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55" w:rsidRDefault="00301A55" w:rsidP="00A76F69">
      <w:pPr>
        <w:jc w:val="both"/>
      </w:pPr>
    </w:p>
    <w:p w:rsidR="00192AD7" w:rsidRDefault="00192AD7" w:rsidP="00A76F69">
      <w:pPr>
        <w:spacing w:before="100" w:beforeAutospacing="1" w:after="0" w:line="240" w:lineRule="auto"/>
        <w:ind w:left="1701" w:right="1701"/>
        <w:jc w:val="center"/>
        <w:rPr>
          <w:rFonts w:ascii="Arial" w:eastAsia="Times New Roman" w:hAnsi="Arial" w:cs="Arial"/>
          <w:b/>
          <w:bCs/>
          <w:sz w:val="27"/>
          <w:szCs w:val="27"/>
          <w:lang w:eastAsia="fr-FR"/>
        </w:rPr>
      </w:pPr>
    </w:p>
    <w:p w:rsidR="00B86491" w:rsidRDefault="00B86491" w:rsidP="00A76F69">
      <w:pPr>
        <w:spacing w:before="100" w:beforeAutospacing="1" w:after="0" w:line="240" w:lineRule="auto"/>
        <w:ind w:left="1701" w:right="1701"/>
        <w:jc w:val="center"/>
        <w:rPr>
          <w:rFonts w:ascii="Arial" w:eastAsia="Times New Roman" w:hAnsi="Arial" w:cs="Arial"/>
          <w:b/>
          <w:bCs/>
          <w:sz w:val="27"/>
          <w:szCs w:val="27"/>
          <w:lang w:eastAsia="fr-FR"/>
        </w:rPr>
      </w:pPr>
      <w:r>
        <w:rPr>
          <w:rFonts w:ascii="Arial" w:eastAsia="Times New Roman" w:hAnsi="Arial" w:cs="Arial"/>
          <w:b/>
          <w:bCs/>
          <w:sz w:val="27"/>
          <w:szCs w:val="27"/>
          <w:lang w:eastAsia="fr-FR"/>
        </w:rPr>
        <w:t>DOSSIER DE SUBVENTION</w:t>
      </w:r>
    </w:p>
    <w:p w:rsidR="003B320D" w:rsidRPr="003B320D" w:rsidRDefault="003B320D" w:rsidP="00A76F69">
      <w:pPr>
        <w:spacing w:before="100" w:beforeAutospacing="1" w:after="0" w:line="240" w:lineRule="auto"/>
        <w:ind w:left="1701" w:right="1701"/>
        <w:jc w:val="center"/>
        <w:rPr>
          <w:rFonts w:ascii="Times New Roman" w:eastAsia="Times New Roman" w:hAnsi="Times New Roman" w:cs="Times New Roman"/>
          <w:sz w:val="24"/>
          <w:szCs w:val="24"/>
          <w:lang w:eastAsia="fr-FR"/>
        </w:rPr>
      </w:pPr>
      <w:r>
        <w:rPr>
          <w:rFonts w:ascii="Arial" w:eastAsia="Times New Roman" w:hAnsi="Arial" w:cs="Arial"/>
          <w:b/>
          <w:bCs/>
          <w:sz w:val="27"/>
          <w:szCs w:val="27"/>
          <w:lang w:eastAsia="fr-FR"/>
        </w:rPr>
        <w:t>AU TITRE DU PLAN DE SOUTIEN A L'INVESTISSEMENT PUBLIC LOCAL</w:t>
      </w:r>
    </w:p>
    <w:p w:rsidR="003B320D" w:rsidRDefault="00536C64" w:rsidP="00A76F69">
      <w:pPr>
        <w:spacing w:before="100" w:beforeAutospacing="1" w:after="0" w:line="240" w:lineRule="auto"/>
        <w:ind w:left="1701" w:right="1701"/>
        <w:jc w:val="center"/>
        <w:rPr>
          <w:rFonts w:ascii="Arial" w:eastAsia="Times New Roman" w:hAnsi="Arial" w:cs="Arial"/>
          <w:b/>
          <w:bCs/>
          <w:sz w:val="27"/>
          <w:szCs w:val="27"/>
          <w:lang w:eastAsia="fr-FR"/>
        </w:rPr>
      </w:pPr>
      <w:r>
        <w:rPr>
          <w:rFonts w:ascii="Arial" w:eastAsia="Times New Roman" w:hAnsi="Arial" w:cs="Arial"/>
          <w:b/>
          <w:bCs/>
          <w:sz w:val="27"/>
          <w:szCs w:val="27"/>
          <w:lang w:eastAsia="fr-FR"/>
        </w:rPr>
        <w:t>201</w:t>
      </w:r>
      <w:r w:rsidR="00F7568E">
        <w:rPr>
          <w:rFonts w:ascii="Arial" w:eastAsia="Times New Roman" w:hAnsi="Arial" w:cs="Arial"/>
          <w:b/>
          <w:bCs/>
          <w:sz w:val="27"/>
          <w:szCs w:val="27"/>
          <w:lang w:eastAsia="fr-FR"/>
        </w:rPr>
        <w:t>9</w:t>
      </w:r>
    </w:p>
    <w:p w:rsidR="001F5596" w:rsidRPr="003B320D" w:rsidRDefault="001F5596" w:rsidP="00A76F69">
      <w:pPr>
        <w:spacing w:before="100" w:beforeAutospacing="1" w:after="0" w:line="240" w:lineRule="auto"/>
        <w:ind w:left="1701" w:right="1701"/>
        <w:jc w:val="both"/>
        <w:rPr>
          <w:rFonts w:ascii="Times New Roman" w:eastAsia="Times New Roman" w:hAnsi="Times New Roman" w:cs="Times New Roman"/>
          <w:sz w:val="24"/>
          <w:szCs w:val="24"/>
          <w:lang w:eastAsia="fr-FR"/>
        </w:rPr>
      </w:pPr>
    </w:p>
    <w:p w:rsid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b/>
          <w:bCs/>
          <w:sz w:val="24"/>
          <w:szCs w:val="24"/>
          <w:lang w:eastAsia="fr-FR"/>
        </w:rPr>
        <w:t xml:space="preserve">INTITULE et LOCALISATION du PROJET </w:t>
      </w:r>
      <w:r w:rsidRPr="003B320D">
        <w:rPr>
          <w:rFonts w:ascii="Arial" w:eastAsia="Times New Roman" w:hAnsi="Arial" w:cs="Arial"/>
          <w:sz w:val="24"/>
          <w:szCs w:val="24"/>
          <w:lang w:eastAsia="fr-FR"/>
        </w:rPr>
        <w:t>:</w:t>
      </w:r>
      <w:r w:rsidR="008B5E0E">
        <w:rPr>
          <w:rFonts w:ascii="Arial" w:eastAsia="Times New Roman" w:hAnsi="Arial" w:cs="Arial"/>
          <w:sz w:val="24"/>
          <w:szCs w:val="24"/>
          <w:lang w:eastAsia="fr-FR"/>
        </w:rPr>
        <w:t xml:space="preserve"> Extension du Pôle d’</w:t>
      </w:r>
      <w:r w:rsidR="00445FCA">
        <w:rPr>
          <w:rFonts w:ascii="Arial" w:eastAsia="Times New Roman" w:hAnsi="Arial" w:cs="Arial"/>
          <w:sz w:val="24"/>
          <w:szCs w:val="24"/>
          <w:lang w:eastAsia="fr-FR"/>
        </w:rPr>
        <w:t>Échanges</w:t>
      </w:r>
      <w:r w:rsidR="008B5E0E">
        <w:rPr>
          <w:rFonts w:ascii="Arial" w:eastAsia="Times New Roman" w:hAnsi="Arial" w:cs="Arial"/>
          <w:sz w:val="24"/>
          <w:szCs w:val="24"/>
          <w:lang w:eastAsia="fr-FR"/>
        </w:rPr>
        <w:t xml:space="preserve"> Multimodal La Poterie</w:t>
      </w: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b/>
          <w:bCs/>
          <w:sz w:val="24"/>
          <w:szCs w:val="24"/>
          <w:lang w:eastAsia="fr-FR"/>
        </w:rPr>
        <w:t>MAITRE D’OUVRAGE :</w:t>
      </w:r>
    </w:p>
    <w:p w:rsidR="002104FC" w:rsidRPr="00E353A3" w:rsidRDefault="003B320D" w:rsidP="00A76F69">
      <w:pPr>
        <w:numPr>
          <w:ilvl w:val="0"/>
          <w:numId w:val="1"/>
        </w:numPr>
        <w:spacing w:before="100" w:beforeAutospacing="1" w:after="0" w:line="240" w:lineRule="auto"/>
        <w:jc w:val="both"/>
        <w:rPr>
          <w:rFonts w:ascii="Arial" w:eastAsia="Times New Roman" w:hAnsi="Arial" w:cs="Arial"/>
          <w:sz w:val="20"/>
          <w:szCs w:val="20"/>
          <w:lang w:eastAsia="fr-FR"/>
        </w:rPr>
      </w:pPr>
      <w:r w:rsidRPr="003B320D">
        <w:rPr>
          <w:rFonts w:ascii="Arial" w:eastAsia="Times New Roman" w:hAnsi="Arial" w:cs="Arial"/>
          <w:sz w:val="24"/>
          <w:szCs w:val="24"/>
          <w:lang w:eastAsia="fr-FR"/>
        </w:rPr>
        <w:t>Adresse :</w:t>
      </w:r>
      <w:r w:rsidR="002104FC">
        <w:rPr>
          <w:rFonts w:ascii="Arial" w:eastAsia="Times New Roman" w:hAnsi="Arial" w:cs="Arial"/>
          <w:sz w:val="24"/>
          <w:szCs w:val="24"/>
          <w:lang w:eastAsia="fr-FR"/>
        </w:rPr>
        <w:t xml:space="preserve"> </w:t>
      </w:r>
      <w:r w:rsidR="002104FC" w:rsidRPr="00E353A3">
        <w:rPr>
          <w:rFonts w:ascii="Arial" w:eastAsia="Times New Roman" w:hAnsi="Arial" w:cs="Arial"/>
          <w:sz w:val="20"/>
          <w:szCs w:val="20"/>
          <w:lang w:eastAsia="fr-FR"/>
        </w:rPr>
        <w:t>Rennes Métropole</w:t>
      </w:r>
    </w:p>
    <w:p w:rsidR="002104FC" w:rsidRPr="00E353A3" w:rsidRDefault="002104FC" w:rsidP="00A76F69">
      <w:pPr>
        <w:spacing w:after="0" w:line="240" w:lineRule="auto"/>
        <w:ind w:left="1428" w:firstLine="273"/>
        <w:jc w:val="both"/>
        <w:rPr>
          <w:rFonts w:ascii="Arial" w:eastAsia="Times New Roman" w:hAnsi="Arial" w:cs="Arial"/>
          <w:sz w:val="20"/>
          <w:szCs w:val="20"/>
          <w:lang w:eastAsia="fr-FR"/>
        </w:rPr>
      </w:pPr>
      <w:r w:rsidRPr="00E353A3">
        <w:rPr>
          <w:rFonts w:ascii="Arial" w:eastAsia="Times New Roman" w:hAnsi="Arial" w:cs="Arial"/>
          <w:sz w:val="20"/>
          <w:szCs w:val="20"/>
          <w:lang w:eastAsia="fr-FR"/>
        </w:rPr>
        <w:t xml:space="preserve">4, avenue Henri </w:t>
      </w:r>
      <w:proofErr w:type="spellStart"/>
      <w:r w:rsidRPr="00E353A3">
        <w:rPr>
          <w:rFonts w:ascii="Arial" w:eastAsia="Times New Roman" w:hAnsi="Arial" w:cs="Arial"/>
          <w:sz w:val="20"/>
          <w:szCs w:val="20"/>
          <w:lang w:eastAsia="fr-FR"/>
        </w:rPr>
        <w:t>Fréville</w:t>
      </w:r>
      <w:proofErr w:type="spellEnd"/>
    </w:p>
    <w:p w:rsidR="003B320D" w:rsidRPr="002104FC" w:rsidRDefault="002104FC" w:rsidP="00A76F69">
      <w:pPr>
        <w:spacing w:after="0" w:line="240" w:lineRule="auto"/>
        <w:ind w:left="1428" w:firstLine="273"/>
        <w:jc w:val="both"/>
        <w:rPr>
          <w:rFonts w:ascii="Arial" w:eastAsia="Times New Roman" w:hAnsi="Arial" w:cs="Arial"/>
          <w:sz w:val="20"/>
          <w:szCs w:val="20"/>
          <w:lang w:eastAsia="fr-FR"/>
        </w:rPr>
      </w:pPr>
      <w:r w:rsidRPr="00E353A3">
        <w:rPr>
          <w:rFonts w:ascii="Arial" w:eastAsia="Times New Roman" w:hAnsi="Arial" w:cs="Arial"/>
          <w:sz w:val="20"/>
          <w:szCs w:val="20"/>
          <w:lang w:eastAsia="fr-FR"/>
        </w:rPr>
        <w:t>CS 93111 – 35031 Rennes Cedex</w:t>
      </w:r>
    </w:p>
    <w:p w:rsidR="003B320D" w:rsidRPr="003B320D" w:rsidRDefault="003B320D" w:rsidP="00A76F69">
      <w:pPr>
        <w:numPr>
          <w:ilvl w:val="0"/>
          <w:numId w:val="2"/>
        </w:num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sz w:val="24"/>
          <w:szCs w:val="24"/>
          <w:lang w:eastAsia="fr-FR"/>
        </w:rPr>
        <w:t xml:space="preserve">Tél : </w:t>
      </w:r>
      <w:r w:rsidR="002104FC">
        <w:rPr>
          <w:rFonts w:ascii="Arial" w:eastAsia="Times New Roman" w:hAnsi="Arial" w:cs="Arial"/>
          <w:sz w:val="24"/>
          <w:szCs w:val="24"/>
          <w:lang w:eastAsia="fr-FR"/>
        </w:rPr>
        <w:t>02.99.86.60.60</w:t>
      </w:r>
    </w:p>
    <w:p w:rsidR="003B320D" w:rsidRPr="0013079F" w:rsidRDefault="003B320D" w:rsidP="00A76F69">
      <w:pPr>
        <w:numPr>
          <w:ilvl w:val="0"/>
          <w:numId w:val="3"/>
        </w:num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sz w:val="24"/>
          <w:szCs w:val="24"/>
          <w:lang w:eastAsia="fr-FR"/>
        </w:rPr>
        <w:t>Email :</w:t>
      </w:r>
      <w:r w:rsidR="002104FC">
        <w:rPr>
          <w:rFonts w:ascii="Arial" w:eastAsia="Times New Roman" w:hAnsi="Arial" w:cs="Arial"/>
          <w:sz w:val="24"/>
          <w:szCs w:val="24"/>
          <w:lang w:eastAsia="fr-FR"/>
        </w:rPr>
        <w:t xml:space="preserve"> investissements-transports@rennesmetropole.fr</w:t>
      </w:r>
    </w:p>
    <w:p w:rsidR="0013079F" w:rsidRDefault="0013079F" w:rsidP="00A76F69">
      <w:pPr>
        <w:spacing w:before="100" w:beforeAutospacing="1" w:after="0" w:line="240" w:lineRule="auto"/>
        <w:ind w:left="720"/>
        <w:jc w:val="both"/>
        <w:rPr>
          <w:rFonts w:ascii="Times New Roman" w:eastAsia="Times New Roman" w:hAnsi="Times New Roman" w:cs="Times New Roman"/>
          <w:sz w:val="24"/>
          <w:szCs w:val="24"/>
          <w:lang w:eastAsia="fr-FR"/>
        </w:rPr>
      </w:pPr>
    </w:p>
    <w:p w:rsidR="0013079F" w:rsidRPr="0013079F" w:rsidRDefault="0013079F" w:rsidP="00A76F69">
      <w:pPr>
        <w:spacing w:before="100" w:beforeAutospacing="1" w:after="0" w:line="240" w:lineRule="auto"/>
        <w:jc w:val="both"/>
        <w:rPr>
          <w:rFonts w:ascii="Times New Roman" w:eastAsia="Times New Roman" w:hAnsi="Times New Roman" w:cs="Times New Roman"/>
          <w:sz w:val="24"/>
          <w:szCs w:val="24"/>
          <w:lang w:eastAsia="fr-FR"/>
        </w:rPr>
      </w:pPr>
      <w:r w:rsidRPr="0013079F">
        <w:rPr>
          <w:rFonts w:ascii="Arial" w:eastAsia="Times New Roman" w:hAnsi="Arial" w:cs="Arial"/>
          <w:b/>
          <w:bCs/>
          <w:sz w:val="24"/>
          <w:szCs w:val="24"/>
          <w:lang w:eastAsia="fr-FR"/>
        </w:rPr>
        <w:t>Statut  juridique</w:t>
      </w:r>
      <w:r w:rsidR="002104FC">
        <w:rPr>
          <w:rFonts w:ascii="Arial" w:eastAsia="Times New Roman" w:hAnsi="Arial" w:cs="Arial"/>
          <w:b/>
          <w:bCs/>
          <w:sz w:val="24"/>
          <w:szCs w:val="24"/>
          <w:lang w:eastAsia="fr-FR"/>
        </w:rPr>
        <w:t> :</w:t>
      </w:r>
      <w:r w:rsidR="002104FC" w:rsidRPr="002104FC">
        <w:rPr>
          <w:rFonts w:ascii="Arial" w:eastAsia="Times New Roman" w:hAnsi="Arial" w:cs="Arial"/>
          <w:sz w:val="24"/>
          <w:szCs w:val="24"/>
          <w:lang w:eastAsia="fr-FR"/>
        </w:rPr>
        <w:t xml:space="preserve"> </w:t>
      </w:r>
      <w:r w:rsidR="002104FC">
        <w:rPr>
          <w:rFonts w:ascii="Arial" w:eastAsia="Times New Roman" w:hAnsi="Arial" w:cs="Arial"/>
          <w:sz w:val="24"/>
          <w:szCs w:val="24"/>
          <w:lang w:eastAsia="fr-FR"/>
        </w:rPr>
        <w:t>Métropole</w:t>
      </w:r>
    </w:p>
    <w:p w:rsidR="0013079F" w:rsidRPr="0013079F" w:rsidRDefault="0013079F" w:rsidP="00A76F69">
      <w:pPr>
        <w:pStyle w:val="Paragraphedeliste"/>
        <w:spacing w:before="100" w:beforeAutospacing="1" w:after="0" w:line="240" w:lineRule="auto"/>
        <w:jc w:val="both"/>
        <w:rPr>
          <w:rFonts w:ascii="Arial" w:eastAsia="Times New Roman" w:hAnsi="Arial" w:cs="Arial"/>
          <w:b/>
          <w:bCs/>
          <w:sz w:val="24"/>
          <w:szCs w:val="24"/>
          <w:lang w:eastAsia="fr-FR"/>
        </w:rPr>
      </w:pP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b/>
          <w:bCs/>
          <w:sz w:val="24"/>
          <w:szCs w:val="24"/>
          <w:lang w:eastAsia="fr-FR"/>
        </w:rPr>
        <w:t xml:space="preserve">Identité du représentant légal </w:t>
      </w:r>
      <w:r w:rsidRPr="003B320D">
        <w:rPr>
          <w:rFonts w:ascii="Arial" w:eastAsia="Times New Roman" w:hAnsi="Arial" w:cs="Arial"/>
          <w:sz w:val="24"/>
          <w:szCs w:val="24"/>
          <w:lang w:eastAsia="fr-FR"/>
        </w:rPr>
        <w:t>:</w:t>
      </w:r>
      <w:r w:rsidR="002104FC">
        <w:rPr>
          <w:rFonts w:ascii="Arial" w:eastAsia="Times New Roman" w:hAnsi="Arial" w:cs="Arial"/>
          <w:sz w:val="24"/>
          <w:szCs w:val="24"/>
          <w:lang w:eastAsia="fr-FR"/>
        </w:rPr>
        <w:t xml:space="preserve"> Emmanuel COUET</w:t>
      </w:r>
    </w:p>
    <w:p w:rsidR="003B320D" w:rsidRPr="003B320D" w:rsidRDefault="003B320D" w:rsidP="00A76F69">
      <w:pPr>
        <w:numPr>
          <w:ilvl w:val="0"/>
          <w:numId w:val="5"/>
        </w:num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sz w:val="24"/>
          <w:szCs w:val="24"/>
          <w:lang w:eastAsia="fr-FR"/>
        </w:rPr>
        <w:t>Fonction :</w:t>
      </w:r>
      <w:r w:rsidR="002104FC">
        <w:rPr>
          <w:rFonts w:ascii="Arial" w:eastAsia="Times New Roman" w:hAnsi="Arial" w:cs="Arial"/>
          <w:sz w:val="24"/>
          <w:szCs w:val="24"/>
          <w:lang w:eastAsia="fr-FR"/>
        </w:rPr>
        <w:t xml:space="preserve"> Président de Rennes Métropole</w:t>
      </w:r>
    </w:p>
    <w:p w:rsidR="0013079F" w:rsidRDefault="0013079F" w:rsidP="00A76F69">
      <w:pPr>
        <w:spacing w:before="100" w:beforeAutospacing="1" w:after="0" w:line="240" w:lineRule="auto"/>
        <w:jc w:val="both"/>
        <w:rPr>
          <w:rFonts w:ascii="Arial" w:eastAsia="Times New Roman" w:hAnsi="Arial" w:cs="Arial"/>
          <w:b/>
          <w:bCs/>
          <w:sz w:val="24"/>
          <w:szCs w:val="24"/>
          <w:lang w:eastAsia="fr-FR"/>
        </w:rPr>
      </w:pP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b/>
          <w:bCs/>
          <w:sz w:val="24"/>
          <w:szCs w:val="24"/>
          <w:lang w:eastAsia="fr-FR"/>
        </w:rPr>
        <w:t>Identité du responsable technique à contacter pour le projet (s’il diffère du représentant légal) :</w:t>
      </w:r>
      <w:r w:rsidR="008B5E0E">
        <w:rPr>
          <w:rFonts w:ascii="Arial" w:eastAsia="Times New Roman" w:hAnsi="Arial" w:cs="Arial"/>
          <w:b/>
          <w:bCs/>
          <w:sz w:val="24"/>
          <w:szCs w:val="24"/>
          <w:lang w:eastAsia="fr-FR"/>
        </w:rPr>
        <w:t xml:space="preserve"> Vincent TOURNEDOUET</w:t>
      </w:r>
    </w:p>
    <w:p w:rsidR="003B320D" w:rsidRPr="003B320D" w:rsidRDefault="003B320D" w:rsidP="00A76F69">
      <w:pPr>
        <w:numPr>
          <w:ilvl w:val="0"/>
          <w:numId w:val="8"/>
        </w:num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sz w:val="24"/>
          <w:szCs w:val="24"/>
          <w:lang w:eastAsia="fr-FR"/>
        </w:rPr>
        <w:t>Fonction :</w:t>
      </w:r>
      <w:r w:rsidR="008B5E0E">
        <w:rPr>
          <w:rFonts w:ascii="Arial" w:eastAsia="Times New Roman" w:hAnsi="Arial" w:cs="Arial"/>
          <w:sz w:val="24"/>
          <w:szCs w:val="24"/>
          <w:lang w:eastAsia="fr-FR"/>
        </w:rPr>
        <w:t xml:space="preserve"> Responsable du Service Métro Investissements Transports, Rennes Métropole</w:t>
      </w:r>
    </w:p>
    <w:p w:rsidR="003B320D" w:rsidRPr="003B320D" w:rsidRDefault="003B320D" w:rsidP="00A76F69">
      <w:pPr>
        <w:numPr>
          <w:ilvl w:val="0"/>
          <w:numId w:val="9"/>
        </w:num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sz w:val="24"/>
          <w:szCs w:val="24"/>
          <w:lang w:eastAsia="fr-FR"/>
        </w:rPr>
        <w:t xml:space="preserve">Tél : </w:t>
      </w:r>
      <w:r w:rsidR="008B5E0E">
        <w:rPr>
          <w:rFonts w:ascii="Arial" w:eastAsia="Times New Roman" w:hAnsi="Arial" w:cs="Arial"/>
          <w:sz w:val="24"/>
          <w:szCs w:val="24"/>
          <w:lang w:eastAsia="fr-FR"/>
        </w:rPr>
        <w:t>02.99.86.64.78</w:t>
      </w:r>
    </w:p>
    <w:p w:rsidR="003B320D" w:rsidRPr="003B320D" w:rsidRDefault="003B320D" w:rsidP="00A76F69">
      <w:pPr>
        <w:numPr>
          <w:ilvl w:val="0"/>
          <w:numId w:val="10"/>
        </w:num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sz w:val="24"/>
          <w:szCs w:val="24"/>
          <w:lang w:eastAsia="fr-FR"/>
        </w:rPr>
        <w:t>Email :</w:t>
      </w:r>
      <w:r w:rsidR="008B5E0E">
        <w:rPr>
          <w:rFonts w:ascii="Arial" w:eastAsia="Times New Roman" w:hAnsi="Arial" w:cs="Arial"/>
          <w:sz w:val="24"/>
          <w:szCs w:val="24"/>
          <w:lang w:eastAsia="fr-FR"/>
        </w:rPr>
        <w:t xml:space="preserve"> v.tournedouet@rennesmetropole.fr</w:t>
      </w:r>
    </w:p>
    <w:p w:rsidR="003B320D" w:rsidRDefault="003B320D" w:rsidP="00A76F69">
      <w:pPr>
        <w:spacing w:before="100" w:beforeAutospacing="1" w:after="0" w:line="240" w:lineRule="auto"/>
        <w:jc w:val="center"/>
        <w:rPr>
          <w:rFonts w:ascii="Times New Roman" w:eastAsia="Times New Roman" w:hAnsi="Times New Roman" w:cs="Times New Roman"/>
          <w:sz w:val="24"/>
          <w:szCs w:val="24"/>
          <w:bdr w:val="single" w:sz="6" w:space="1" w:color="000000" w:frame="1"/>
          <w:shd w:val="clear" w:color="auto" w:fill="FFFFFF"/>
          <w:lang w:eastAsia="fr-FR"/>
        </w:rPr>
      </w:pPr>
      <w:r w:rsidRPr="003B320D">
        <w:rPr>
          <w:rFonts w:ascii="Arial" w:eastAsia="Times New Roman" w:hAnsi="Arial" w:cs="Arial"/>
          <w:b/>
          <w:bCs/>
          <w:sz w:val="27"/>
          <w:szCs w:val="27"/>
          <w:bdr w:val="single" w:sz="6" w:space="1" w:color="000000" w:frame="1"/>
          <w:shd w:val="clear" w:color="auto" w:fill="FFFFFF"/>
          <w:lang w:eastAsia="fr-FR"/>
        </w:rPr>
        <w:lastRenderedPageBreak/>
        <w:t>NOTE EXPLICATIVE</w:t>
      </w:r>
    </w:p>
    <w:p w:rsidR="001F4F0B" w:rsidRDefault="001F4F0B" w:rsidP="00A76F69">
      <w:pPr>
        <w:jc w:val="both"/>
        <w:rPr>
          <w:rFonts w:ascii="Times New Roman" w:hAnsi="Times New Roman" w:cs="Times New Roman"/>
          <w:sz w:val="24"/>
          <w:szCs w:val="24"/>
        </w:rPr>
      </w:pPr>
    </w:p>
    <w:p w:rsidR="001F4F0B" w:rsidRPr="003B320D" w:rsidRDefault="001F4F0B" w:rsidP="00A76F69">
      <w:p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b/>
          <w:bCs/>
          <w:sz w:val="24"/>
          <w:szCs w:val="24"/>
          <w:lang w:eastAsia="fr-FR"/>
        </w:rPr>
        <w:t xml:space="preserve">1 </w:t>
      </w:r>
      <w:r>
        <w:rPr>
          <w:rFonts w:ascii="Arial" w:eastAsia="Times New Roman" w:hAnsi="Arial" w:cs="Arial"/>
          <w:b/>
          <w:bCs/>
          <w:sz w:val="24"/>
          <w:szCs w:val="24"/>
          <w:lang w:eastAsia="fr-FR"/>
        </w:rPr>
        <w:t>– Description de l'opération :</w:t>
      </w:r>
    </w:p>
    <w:p w:rsidR="001F4F0B" w:rsidRDefault="001F4F0B" w:rsidP="00A76F69">
      <w:pPr>
        <w:jc w:val="both"/>
        <w:rPr>
          <w:rFonts w:ascii="Arial" w:hAnsi="Arial" w:cs="Arial"/>
          <w:sz w:val="20"/>
          <w:szCs w:val="20"/>
        </w:rPr>
      </w:pPr>
    </w:p>
    <w:p w:rsidR="00A76F69"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Le pôle d'échanges multimodal "La Poterie" été mis en service avec la ligne a du métro le 16 mars 2002. Il a connu d'emblée un succès important.</w:t>
      </w:r>
    </w:p>
    <w:p w:rsidR="00A76F69" w:rsidRPr="00717BAE"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 xml:space="preserve">Il était constitué à l'origine d'une </w:t>
      </w:r>
      <w:proofErr w:type="spellStart"/>
      <w:r w:rsidRPr="00717BAE">
        <w:rPr>
          <w:rFonts w:ascii="Arial Narrow" w:hAnsi="Arial Narrow"/>
          <w:bCs/>
          <w:iCs/>
        </w:rPr>
        <w:t>gare-bus</w:t>
      </w:r>
      <w:proofErr w:type="spellEnd"/>
      <w:r w:rsidRPr="00717BAE">
        <w:rPr>
          <w:rFonts w:ascii="Arial Narrow" w:hAnsi="Arial Narrow"/>
          <w:bCs/>
          <w:iCs/>
        </w:rPr>
        <w:t xml:space="preserve"> comportant 10 places de dépose-minute et d'un parc relais de 406 places. </w:t>
      </w:r>
    </w:p>
    <w:p w:rsidR="00A76F69"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 xml:space="preserve">Il fonctionne selon les mêmes modalités que les quatre autres parcs relais du réseau STAR (J.F. Kennedy, </w:t>
      </w:r>
      <w:proofErr w:type="spellStart"/>
      <w:r w:rsidRPr="00717BAE">
        <w:rPr>
          <w:rFonts w:ascii="Arial Narrow" w:hAnsi="Arial Narrow"/>
          <w:bCs/>
          <w:iCs/>
        </w:rPr>
        <w:t>Villejean</w:t>
      </w:r>
      <w:proofErr w:type="spellEnd"/>
      <w:r w:rsidRPr="00717BAE">
        <w:rPr>
          <w:rFonts w:ascii="Arial Narrow" w:hAnsi="Arial Narrow"/>
          <w:bCs/>
          <w:iCs/>
        </w:rPr>
        <w:t xml:space="preserve">-Université, Henri </w:t>
      </w:r>
      <w:proofErr w:type="spellStart"/>
      <w:r w:rsidRPr="00717BAE">
        <w:rPr>
          <w:rFonts w:ascii="Arial Narrow" w:hAnsi="Arial Narrow"/>
          <w:bCs/>
          <w:iCs/>
        </w:rPr>
        <w:t>Fréville</w:t>
      </w:r>
      <w:proofErr w:type="spellEnd"/>
      <w:r w:rsidRPr="00717BAE">
        <w:rPr>
          <w:rFonts w:ascii="Arial Narrow" w:hAnsi="Arial Narrow"/>
          <w:bCs/>
          <w:iCs/>
        </w:rPr>
        <w:t xml:space="preserve">, Les </w:t>
      </w:r>
      <w:proofErr w:type="spellStart"/>
      <w:r w:rsidRPr="00717BAE">
        <w:rPr>
          <w:rFonts w:ascii="Arial Narrow" w:hAnsi="Arial Narrow"/>
          <w:bCs/>
          <w:iCs/>
        </w:rPr>
        <w:t>Préales</w:t>
      </w:r>
      <w:proofErr w:type="spellEnd"/>
      <w:r w:rsidRPr="00717BAE">
        <w:rPr>
          <w:rFonts w:ascii="Arial Narrow" w:hAnsi="Arial Narrow"/>
          <w:bCs/>
          <w:iCs/>
        </w:rPr>
        <w:t>) : il est gratuit et réservé exclusivement aux utilisateurs du réseau star. Le contrôle se fait en sortie sur présentation d’un titre de transport validé dans l’heure et dans une station autre que la station du parc relais. Les horaires de fermeture des parcs relais sont assujettis à ceux du métro : fermé la nuit entre 1h00 et 5h00 ou 2h00 et 5h00.  Le stationnement est interdit en dehors des heures d’ouverture.</w:t>
      </w:r>
    </w:p>
    <w:p w:rsidR="00A76F69" w:rsidRPr="00717BAE" w:rsidRDefault="00A76F69" w:rsidP="00A76F69">
      <w:pPr>
        <w:tabs>
          <w:tab w:val="right" w:leader="dot" w:pos="8505"/>
        </w:tabs>
        <w:spacing w:before="20" w:after="20"/>
        <w:jc w:val="both"/>
        <w:rPr>
          <w:rFonts w:ascii="Arial Narrow" w:hAnsi="Arial Narrow"/>
          <w:bCs/>
          <w:iCs/>
        </w:rPr>
      </w:pPr>
    </w:p>
    <w:p w:rsidR="00A76F69"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Avec le succès de la ligne a et l'évolution des pratiques intermodales, le site est aujourd'hui saturé. Le parc relais est complet en semaine de 8h30 à 15h30 environ. La gare bus ne peut plus accueillir de nouvelles lignes. L'espace dépose minute est très régulièrement saturé en fin d'après-midi, avec un phénomène d'</w:t>
      </w:r>
      <w:proofErr w:type="spellStart"/>
      <w:r w:rsidRPr="00717BAE">
        <w:rPr>
          <w:rFonts w:ascii="Arial Narrow" w:hAnsi="Arial Narrow"/>
          <w:bCs/>
          <w:iCs/>
        </w:rPr>
        <w:t>hyperpointe</w:t>
      </w:r>
      <w:proofErr w:type="spellEnd"/>
      <w:r w:rsidRPr="00717BAE">
        <w:rPr>
          <w:rFonts w:ascii="Arial Narrow" w:hAnsi="Arial Narrow"/>
          <w:bCs/>
          <w:iCs/>
        </w:rPr>
        <w:t xml:space="preserve"> le vendredi soir lorsqu'il est utilisé par les </w:t>
      </w:r>
      <w:proofErr w:type="spellStart"/>
      <w:r w:rsidRPr="00717BAE">
        <w:rPr>
          <w:rFonts w:ascii="Arial Narrow" w:hAnsi="Arial Narrow"/>
          <w:bCs/>
          <w:iCs/>
        </w:rPr>
        <w:t>co</w:t>
      </w:r>
      <w:proofErr w:type="spellEnd"/>
      <w:r w:rsidRPr="00717BAE">
        <w:rPr>
          <w:rFonts w:ascii="Arial Narrow" w:hAnsi="Arial Narrow"/>
          <w:bCs/>
          <w:iCs/>
        </w:rPr>
        <w:t xml:space="preserve"> - </w:t>
      </w:r>
      <w:proofErr w:type="spellStart"/>
      <w:r w:rsidRPr="00717BAE">
        <w:rPr>
          <w:rFonts w:ascii="Arial Narrow" w:hAnsi="Arial Narrow"/>
          <w:bCs/>
          <w:iCs/>
        </w:rPr>
        <w:t>voitureurs</w:t>
      </w:r>
      <w:proofErr w:type="spellEnd"/>
      <w:r w:rsidRPr="00717BAE">
        <w:rPr>
          <w:rFonts w:ascii="Arial Narrow" w:hAnsi="Arial Narrow"/>
          <w:bCs/>
          <w:iCs/>
        </w:rPr>
        <w:t xml:space="preserve"> de type </w:t>
      </w:r>
      <w:proofErr w:type="spellStart"/>
      <w:r w:rsidRPr="00717BAE">
        <w:rPr>
          <w:rFonts w:ascii="Arial Narrow" w:hAnsi="Arial Narrow"/>
          <w:bCs/>
          <w:iCs/>
        </w:rPr>
        <w:t>BlaBlaCar</w:t>
      </w:r>
      <w:proofErr w:type="spellEnd"/>
      <w:r w:rsidRPr="00717BAE">
        <w:rPr>
          <w:rFonts w:ascii="Arial Narrow" w:hAnsi="Arial Narrow"/>
          <w:bCs/>
          <w:iCs/>
        </w:rPr>
        <w:t xml:space="preserve"> ou équivalent, ce qui conduit certains usagers à des conduites inappropriées voire dangereuses.</w:t>
      </w:r>
    </w:p>
    <w:p w:rsidR="00A76F69" w:rsidRPr="00717BAE" w:rsidRDefault="00A76F69" w:rsidP="00A76F69">
      <w:pPr>
        <w:tabs>
          <w:tab w:val="right" w:leader="dot" w:pos="8505"/>
        </w:tabs>
        <w:spacing w:before="20" w:after="20"/>
        <w:jc w:val="both"/>
        <w:rPr>
          <w:rFonts w:ascii="Arial Narrow" w:hAnsi="Arial Narrow"/>
          <w:bCs/>
          <w:iCs/>
        </w:rPr>
      </w:pPr>
    </w:p>
    <w:p w:rsidR="00A76F69" w:rsidRPr="00717BAE"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 xml:space="preserve">En accompagnement de la création de la ligne b du métro automatique, et en prévision de l'augmentation du trafic passager sur l'ensemble du réseau (notamment la ligne a avec une augmentation de trafic estimée à +17% dans les études de trafic du projet), Rennes Métropole a la volonté d'augmenter la capacité d'accueil du pôle d'échanges multimodal de la Poterie, qu'il s'agisse du parc relais de la </w:t>
      </w:r>
      <w:proofErr w:type="spellStart"/>
      <w:r w:rsidRPr="00717BAE">
        <w:rPr>
          <w:rFonts w:ascii="Arial Narrow" w:hAnsi="Arial Narrow"/>
          <w:bCs/>
          <w:iCs/>
        </w:rPr>
        <w:t>gare-bus</w:t>
      </w:r>
      <w:proofErr w:type="spellEnd"/>
      <w:r w:rsidRPr="00717BAE">
        <w:rPr>
          <w:rFonts w:ascii="Arial Narrow" w:hAnsi="Arial Narrow"/>
          <w:bCs/>
          <w:iCs/>
        </w:rPr>
        <w:t xml:space="preserve"> ou du dépose-minute.</w:t>
      </w:r>
    </w:p>
    <w:p w:rsidR="00A76F69"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 xml:space="preserve">En effet, l’extension du réseau de transport de Rennes Métropole avec la ligne b du métro a notamment pour objectif de favoriser la </w:t>
      </w:r>
      <w:proofErr w:type="spellStart"/>
      <w:r w:rsidRPr="00717BAE">
        <w:rPr>
          <w:rFonts w:ascii="Arial Narrow" w:hAnsi="Arial Narrow"/>
          <w:bCs/>
          <w:iCs/>
        </w:rPr>
        <w:t>multimodalité</w:t>
      </w:r>
      <w:proofErr w:type="spellEnd"/>
      <w:r w:rsidRPr="00717BAE">
        <w:rPr>
          <w:rFonts w:ascii="Arial Narrow" w:hAnsi="Arial Narrow"/>
          <w:bCs/>
          <w:iCs/>
        </w:rPr>
        <w:t xml:space="preserve"> grâce à des pôles d’échanges (métro, bus, voiture, vélos, …) dont les parcs relais constituent des éléments structurants essentiels. </w:t>
      </w:r>
    </w:p>
    <w:p w:rsidR="00A76F69" w:rsidRPr="00717BAE" w:rsidRDefault="00A76F69" w:rsidP="00A76F69">
      <w:pPr>
        <w:tabs>
          <w:tab w:val="right" w:leader="dot" w:pos="8505"/>
        </w:tabs>
        <w:spacing w:before="20" w:after="20"/>
        <w:jc w:val="both"/>
        <w:rPr>
          <w:rFonts w:ascii="Arial Narrow" w:hAnsi="Arial Narrow"/>
          <w:bCs/>
          <w:iCs/>
        </w:rPr>
      </w:pPr>
    </w:p>
    <w:p w:rsidR="00A76F69" w:rsidRPr="00717BAE"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 xml:space="preserve">Le pôle d'échanges multimodal de la Poterie réunit sur un même site, en bordure de la rocade sud : </w:t>
      </w:r>
    </w:p>
    <w:p w:rsidR="00A76F69" w:rsidRPr="00717BAE"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 la station de métro La Poterie, terminus sud-est de la ligne a</w:t>
      </w:r>
    </w:p>
    <w:p w:rsidR="00A76F69" w:rsidRPr="00717BAE"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w:t>
      </w:r>
      <w:r w:rsidRPr="00717BAE">
        <w:rPr>
          <w:rFonts w:ascii="Arial Narrow" w:hAnsi="Arial Narrow"/>
          <w:bCs/>
          <w:iCs/>
        </w:rPr>
        <w:tab/>
        <w:t xml:space="preserve">un parc relais de 380 places, la capacité ayant été réduite en 2015 par la création d'un dépose-minute provisoire indépendant de la </w:t>
      </w:r>
      <w:proofErr w:type="spellStart"/>
      <w:r w:rsidRPr="00717BAE">
        <w:rPr>
          <w:rFonts w:ascii="Arial Narrow" w:hAnsi="Arial Narrow"/>
          <w:bCs/>
          <w:iCs/>
        </w:rPr>
        <w:t>gare-bus</w:t>
      </w:r>
      <w:proofErr w:type="spellEnd"/>
    </w:p>
    <w:p w:rsidR="00A76F69" w:rsidRPr="00717BAE"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w:t>
      </w:r>
      <w:r w:rsidRPr="00717BAE">
        <w:rPr>
          <w:rFonts w:ascii="Arial Narrow" w:hAnsi="Arial Narrow"/>
          <w:bCs/>
          <w:iCs/>
        </w:rPr>
        <w:tab/>
        <w:t xml:space="preserve">une gare bus desservie par 8 lignes STAR (les 4 lignes urbaines 2/12/11/33 et les 4 lignes métropolitaines 59/73/173E/75) et disposant d'un quai dédié au réseau </w:t>
      </w:r>
      <w:proofErr w:type="spellStart"/>
      <w:r w:rsidRPr="00717BAE">
        <w:rPr>
          <w:rFonts w:ascii="Arial Narrow" w:hAnsi="Arial Narrow"/>
          <w:bCs/>
          <w:iCs/>
        </w:rPr>
        <w:t>illenoo</w:t>
      </w:r>
      <w:proofErr w:type="spellEnd"/>
      <w:r w:rsidRPr="00717BAE">
        <w:rPr>
          <w:rFonts w:ascii="Arial Narrow" w:hAnsi="Arial Narrow"/>
          <w:bCs/>
          <w:iCs/>
        </w:rPr>
        <w:t>)</w:t>
      </w:r>
    </w:p>
    <w:p w:rsidR="00A76F69" w:rsidRPr="00717BAE" w:rsidRDefault="00A76F69" w:rsidP="00A76F69">
      <w:pPr>
        <w:tabs>
          <w:tab w:val="right" w:leader="dot" w:pos="8505"/>
        </w:tabs>
        <w:spacing w:before="20" w:after="20"/>
        <w:jc w:val="both"/>
        <w:rPr>
          <w:rFonts w:ascii="Arial Narrow" w:hAnsi="Arial Narrow"/>
          <w:bCs/>
          <w:iCs/>
        </w:rPr>
      </w:pPr>
      <w:proofErr w:type="gramStart"/>
      <w:r w:rsidRPr="00717BAE">
        <w:rPr>
          <w:rFonts w:ascii="Arial Narrow" w:hAnsi="Arial Narrow"/>
          <w:bCs/>
          <w:iCs/>
        </w:rPr>
        <w:t>-un</w:t>
      </w:r>
      <w:proofErr w:type="gramEnd"/>
      <w:r w:rsidRPr="00717BAE">
        <w:rPr>
          <w:rFonts w:ascii="Arial Narrow" w:hAnsi="Arial Narrow"/>
          <w:bCs/>
          <w:iCs/>
        </w:rPr>
        <w:t xml:space="preserve"> dépose minute, réaménagé en juillet 2015, d'une quinzaine de places</w:t>
      </w:r>
    </w:p>
    <w:p w:rsidR="00A76F69" w:rsidRPr="00717BAE"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 xml:space="preserve">-une station Le </w:t>
      </w:r>
      <w:proofErr w:type="spellStart"/>
      <w:r w:rsidRPr="00717BAE">
        <w:rPr>
          <w:rFonts w:ascii="Arial Narrow" w:hAnsi="Arial Narrow"/>
          <w:bCs/>
          <w:iCs/>
        </w:rPr>
        <w:t>VéloStar</w:t>
      </w:r>
      <w:proofErr w:type="spellEnd"/>
    </w:p>
    <w:p w:rsidR="00A76F69" w:rsidRPr="00717BAE"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 xml:space="preserve">-un espace </w:t>
      </w:r>
      <w:proofErr w:type="spellStart"/>
      <w:r w:rsidRPr="00717BAE">
        <w:rPr>
          <w:rFonts w:ascii="Arial Narrow" w:hAnsi="Arial Narrow"/>
          <w:bCs/>
          <w:iCs/>
        </w:rPr>
        <w:t>VéloPark</w:t>
      </w:r>
      <w:proofErr w:type="spellEnd"/>
      <w:r w:rsidRPr="00717BAE">
        <w:rPr>
          <w:rFonts w:ascii="Arial Narrow" w:hAnsi="Arial Narrow"/>
          <w:bCs/>
          <w:iCs/>
        </w:rPr>
        <w:t>, stationnement sécurisé en location pour les vélos</w:t>
      </w:r>
    </w:p>
    <w:p w:rsidR="00A76F69" w:rsidRDefault="00A76F69" w:rsidP="00A76F69">
      <w:pPr>
        <w:tabs>
          <w:tab w:val="right" w:leader="dot" w:pos="8505"/>
        </w:tabs>
        <w:spacing w:before="20" w:after="20"/>
        <w:jc w:val="both"/>
        <w:rPr>
          <w:rFonts w:ascii="Arial Narrow" w:hAnsi="Arial Narrow"/>
          <w:bCs/>
          <w:iCs/>
        </w:rPr>
      </w:pPr>
    </w:p>
    <w:p w:rsidR="00A76F69" w:rsidRDefault="00A76F69" w:rsidP="00A76F69">
      <w:pPr>
        <w:tabs>
          <w:tab w:val="right" w:leader="dot" w:pos="8505"/>
        </w:tabs>
        <w:spacing w:before="20" w:after="20"/>
        <w:jc w:val="both"/>
        <w:rPr>
          <w:rFonts w:ascii="Arial Narrow" w:hAnsi="Arial Narrow"/>
          <w:bCs/>
          <w:iCs/>
        </w:rPr>
      </w:pPr>
      <w:r w:rsidRPr="00717BAE">
        <w:rPr>
          <w:rFonts w:ascii="Arial Narrow" w:hAnsi="Arial Narrow"/>
          <w:bCs/>
          <w:iCs/>
        </w:rPr>
        <w:t xml:space="preserve">Le site est aussi aujourd'hui le principal point de distribution des vélos à assistance électrique mis en location par </w:t>
      </w:r>
      <w:proofErr w:type="spellStart"/>
      <w:r w:rsidRPr="00717BAE">
        <w:rPr>
          <w:rFonts w:ascii="Arial Narrow" w:hAnsi="Arial Narrow"/>
          <w:bCs/>
          <w:iCs/>
        </w:rPr>
        <w:t>Keolis</w:t>
      </w:r>
      <w:proofErr w:type="spellEnd"/>
      <w:r w:rsidRPr="00717BAE">
        <w:rPr>
          <w:rFonts w:ascii="Arial Narrow" w:hAnsi="Arial Narrow"/>
          <w:bCs/>
          <w:iCs/>
        </w:rPr>
        <w:t xml:space="preserve"> Rennes dans le cadre du service de location de vélos.</w:t>
      </w:r>
    </w:p>
    <w:p w:rsidR="00A76F69" w:rsidRDefault="00A76F69" w:rsidP="00A76F69">
      <w:pPr>
        <w:tabs>
          <w:tab w:val="right" w:leader="dot" w:pos="8505"/>
        </w:tabs>
        <w:spacing w:before="20" w:after="20"/>
        <w:jc w:val="both"/>
        <w:rPr>
          <w:rFonts w:ascii="Arial Narrow" w:hAnsi="Arial Narrow"/>
          <w:bCs/>
          <w:iCs/>
        </w:rPr>
      </w:pPr>
    </w:p>
    <w:p w:rsidR="00A76F69" w:rsidRDefault="00A76F69" w:rsidP="00A76F69">
      <w:pPr>
        <w:tabs>
          <w:tab w:val="right" w:leader="dot" w:pos="8505"/>
        </w:tabs>
        <w:spacing w:before="20" w:after="20"/>
        <w:jc w:val="both"/>
        <w:rPr>
          <w:rFonts w:ascii="Arial Narrow" w:hAnsi="Arial Narrow"/>
          <w:bCs/>
          <w:iCs/>
        </w:rPr>
      </w:pPr>
    </w:p>
    <w:p w:rsidR="00944D60" w:rsidRDefault="00944D60" w:rsidP="00A76F69">
      <w:pPr>
        <w:tabs>
          <w:tab w:val="right" w:leader="dot" w:pos="8505"/>
        </w:tabs>
        <w:spacing w:before="20" w:after="20"/>
        <w:jc w:val="both"/>
        <w:rPr>
          <w:rFonts w:ascii="Arial Narrow" w:hAnsi="Arial Narrow"/>
          <w:bCs/>
          <w:iCs/>
        </w:rPr>
      </w:pPr>
    </w:p>
    <w:p w:rsidR="00944D60" w:rsidRDefault="00944D60" w:rsidP="00A76F69">
      <w:pPr>
        <w:tabs>
          <w:tab w:val="right" w:leader="dot" w:pos="8505"/>
        </w:tabs>
        <w:spacing w:before="20" w:after="20"/>
        <w:jc w:val="both"/>
        <w:rPr>
          <w:rFonts w:ascii="Arial Narrow" w:hAnsi="Arial Narrow"/>
          <w:bCs/>
          <w:iCs/>
        </w:rPr>
      </w:pPr>
    </w:p>
    <w:p w:rsidR="001F4F0B" w:rsidRPr="003B320D" w:rsidRDefault="001F4F0B" w:rsidP="00A76F69">
      <w:p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b/>
          <w:bCs/>
          <w:sz w:val="24"/>
          <w:szCs w:val="24"/>
          <w:lang w:eastAsia="fr-FR"/>
        </w:rPr>
        <w:lastRenderedPageBreak/>
        <w:t>2 - Objectifs poursuivis :</w:t>
      </w:r>
    </w:p>
    <w:p w:rsidR="003B320D" w:rsidRPr="009959EA" w:rsidRDefault="003B320D" w:rsidP="00A76F69">
      <w:pPr>
        <w:spacing w:before="100" w:beforeAutospacing="1" w:after="0" w:line="240" w:lineRule="auto"/>
        <w:jc w:val="both"/>
        <w:rPr>
          <w:rFonts w:ascii="Arial" w:eastAsia="Times New Roman" w:hAnsi="Arial" w:cs="Arial"/>
          <w:sz w:val="20"/>
          <w:szCs w:val="20"/>
          <w:lang w:eastAsia="fr-FR"/>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 xml:space="preserve">L'extension du pôle d'échanges multimodal passe par un réaménagement des espaces existants d'une part, et d'autre part l'utilisation d'un terrain au sud du site, aujourd'hui faisant partie du complexe sportif André </w:t>
      </w:r>
      <w:proofErr w:type="spellStart"/>
      <w:r w:rsidRPr="00BC20FB">
        <w:rPr>
          <w:rFonts w:ascii="Arial Narrow" w:hAnsi="Arial Narrow"/>
          <w:bCs/>
        </w:rPr>
        <w:t>Fresnais</w:t>
      </w:r>
      <w:proofErr w:type="spellEnd"/>
      <w:r w:rsidRPr="00BC20FB">
        <w:rPr>
          <w:rFonts w:ascii="Arial Narrow" w:hAnsi="Arial Narrow"/>
          <w:bCs/>
        </w:rPr>
        <w:t>, réservé à l'agrandissement du parc relais</w:t>
      </w:r>
    </w:p>
    <w:p w:rsidR="00A76F69" w:rsidRDefault="00A76F69" w:rsidP="00A76F69">
      <w:pPr>
        <w:tabs>
          <w:tab w:val="right" w:leader="dot" w:pos="8505"/>
        </w:tabs>
        <w:spacing w:before="20" w:after="20"/>
        <w:jc w:val="both"/>
        <w:rPr>
          <w:rFonts w:ascii="Arial Narrow" w:hAnsi="Arial Narrow"/>
          <w:bCs/>
          <w:iCs/>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 xml:space="preserve">L'élément principal du programme consiste en l'accroissement de capacité du parc relais. Il offre aujourd'hui 380 places de stationnement ; le présent programme prévoit d'atteindre une jauge totale d'environ 700 places  comprenant des emplacements réservés aux PMR (2% des places tel que prévu par la réglementation), des emplacements réservés aux véhicules électriques équipés de bornes de recharge, et des emplacements réservés aux </w:t>
      </w:r>
      <w:proofErr w:type="spellStart"/>
      <w:r w:rsidRPr="00BC20FB">
        <w:rPr>
          <w:rFonts w:ascii="Arial Narrow" w:hAnsi="Arial Narrow"/>
          <w:bCs/>
        </w:rPr>
        <w:t>co-voitureurs</w:t>
      </w:r>
      <w:proofErr w:type="spellEnd"/>
      <w:r w:rsidRPr="00BC20FB">
        <w:rPr>
          <w:rFonts w:ascii="Arial Narrow" w:hAnsi="Arial Narrow"/>
          <w:bCs/>
        </w:rPr>
        <w:t xml:space="preserve"> "de proximité" qui viennent s'y garer</w:t>
      </w:r>
      <w:r>
        <w:rPr>
          <w:rFonts w:ascii="Arial Narrow" w:hAnsi="Arial Narrow"/>
          <w:bCs/>
        </w:rPr>
        <w:t>.</w:t>
      </w:r>
    </w:p>
    <w:p w:rsidR="00A76F69" w:rsidRDefault="00A76F69" w:rsidP="00A76F69">
      <w:pPr>
        <w:tabs>
          <w:tab w:val="right" w:leader="dot" w:pos="8505"/>
        </w:tabs>
        <w:spacing w:before="20" w:after="20"/>
        <w:jc w:val="both"/>
        <w:rPr>
          <w:rFonts w:ascii="Arial Narrow" w:hAnsi="Arial Narrow"/>
          <w:bCs/>
          <w:iCs/>
        </w:rPr>
      </w:pPr>
    </w:p>
    <w:p w:rsidR="00A76F69" w:rsidRDefault="00A76F69" w:rsidP="00A76F69">
      <w:pPr>
        <w:tabs>
          <w:tab w:val="right" w:leader="dot" w:pos="8505"/>
        </w:tabs>
        <w:spacing w:before="20" w:after="20"/>
        <w:jc w:val="both"/>
        <w:rPr>
          <w:rFonts w:ascii="Arial Narrow" w:hAnsi="Arial Narrow"/>
          <w:bCs/>
          <w:iCs/>
        </w:rPr>
      </w:pPr>
      <w:r w:rsidRPr="00BC20FB">
        <w:rPr>
          <w:rFonts w:ascii="Arial Narrow" w:hAnsi="Arial Narrow"/>
          <w:bCs/>
        </w:rPr>
        <w:t>Pour atteindre cette capacité, le programme prévoit la construction d'un parc de stationnement en ouvrage afin de maximiser la nouvelle offre de service sans pénaliser l'occupation du site. Ainsi, l'implantation envisagée pour la construction laisse en rive Sud une capacité d'extension pour le parc relais, par exemple par une nouvelle construction mitoyenne, mais aussi en frange ouest du site, un terrain non aménagé qui pourrait à terme recevoir un programme immobilier d'une autre nature (locaux d'activités, logement</w:t>
      </w:r>
      <w:r>
        <w:rPr>
          <w:rFonts w:ascii="Arial Narrow" w:hAnsi="Arial Narrow"/>
          <w:bCs/>
        </w:rPr>
        <w:t>…)</w:t>
      </w:r>
    </w:p>
    <w:p w:rsidR="00A76F69" w:rsidRDefault="00A76F69" w:rsidP="00A76F69">
      <w:pPr>
        <w:tabs>
          <w:tab w:val="right" w:leader="dot" w:pos="8505"/>
        </w:tabs>
        <w:spacing w:before="20" w:after="20"/>
        <w:jc w:val="both"/>
        <w:rPr>
          <w:rFonts w:ascii="Arial Narrow" w:hAnsi="Arial Narrow"/>
          <w:bCs/>
          <w:iCs/>
        </w:rPr>
      </w:pPr>
    </w:p>
    <w:p w:rsidR="00A76F69" w:rsidRDefault="00A76F69" w:rsidP="00A76F69">
      <w:pPr>
        <w:tabs>
          <w:tab w:val="right" w:leader="dot" w:pos="8505"/>
        </w:tabs>
        <w:spacing w:before="20" w:after="20"/>
        <w:jc w:val="both"/>
        <w:rPr>
          <w:rFonts w:ascii="Arial Narrow" w:hAnsi="Arial Narrow"/>
          <w:bCs/>
          <w:iCs/>
        </w:rPr>
      </w:pPr>
      <w:r w:rsidRPr="00BC20FB">
        <w:rPr>
          <w:rFonts w:ascii="Arial Narrow" w:hAnsi="Arial Narrow"/>
          <w:bCs/>
        </w:rPr>
        <w:t>De la même façon, les nombreux cheminements modes doux existant en périphérie et à travers le site seront repensés pour actualiser et optimiser les trajets tant vers le pôle qu'à travers le quartier</w:t>
      </w:r>
    </w:p>
    <w:p w:rsidR="00A76F69" w:rsidRDefault="00A76F69" w:rsidP="00A76F69">
      <w:pPr>
        <w:tabs>
          <w:tab w:val="right" w:leader="dot" w:pos="8505"/>
        </w:tabs>
        <w:spacing w:before="20" w:after="20"/>
        <w:jc w:val="both"/>
        <w:rPr>
          <w:rFonts w:ascii="Arial Narrow" w:hAnsi="Arial Narrow"/>
          <w:bCs/>
          <w:iCs/>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La partie nord-est du parc relais existant est prévue entièrement réaménagée pour agrandir la gare bus et offrir ainsi des quais supplémentaires. Celle-ci est prévue connectée à une emprise foncière d'une largeur de 12m le long du trajet du métro, réservée à la création d'une éventuelle voie de transport collectif en site propre ultérieure pour des bus vers Chantepie</w:t>
      </w:r>
    </w:p>
    <w:p w:rsidR="00A76F69" w:rsidRDefault="00A76F69" w:rsidP="00A76F69">
      <w:pPr>
        <w:tabs>
          <w:tab w:val="right" w:leader="dot" w:pos="8505"/>
        </w:tabs>
        <w:spacing w:before="20" w:after="20"/>
        <w:jc w:val="both"/>
        <w:rPr>
          <w:rFonts w:ascii="Arial Narrow" w:hAnsi="Arial Narrow"/>
          <w:bCs/>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L'espace de dépose minute existant depuis 2015 au nord-ouest du parc relais doit être agrandi pour doubler les emplacements de stationnement. Il doit aussi être aménagé pour offrir un meilleur accueil aux usagers avec la construction d'abris et de sanitaires publics, à l'instar de ce qui est prévu dans les 3 parcs relais de la ligne b. Par ailleurs, la lisibilité de son accès doit être améliorée afin d'éviter tout accès de véhicules personnels dans la gare bu</w:t>
      </w:r>
      <w:r>
        <w:rPr>
          <w:rFonts w:ascii="Arial Narrow" w:hAnsi="Arial Narrow"/>
          <w:bCs/>
        </w:rPr>
        <w:t>s.</w:t>
      </w:r>
    </w:p>
    <w:p w:rsidR="00A76F69" w:rsidRDefault="00A76F69" w:rsidP="00A76F69">
      <w:pPr>
        <w:tabs>
          <w:tab w:val="right" w:leader="dot" w:pos="8505"/>
        </w:tabs>
        <w:spacing w:before="20" w:after="20"/>
        <w:jc w:val="both"/>
        <w:rPr>
          <w:rFonts w:ascii="Arial Narrow" w:hAnsi="Arial Narrow"/>
          <w:bCs/>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 xml:space="preserve">La construction d'un local de distribution et d'entretien des vélos à assistance électrique loués par le </w:t>
      </w:r>
      <w:proofErr w:type="spellStart"/>
      <w:r w:rsidRPr="00BC20FB">
        <w:rPr>
          <w:rFonts w:ascii="Arial Narrow" w:hAnsi="Arial Narrow"/>
          <w:bCs/>
        </w:rPr>
        <w:t>VéloStar</w:t>
      </w:r>
      <w:proofErr w:type="spellEnd"/>
      <w:r w:rsidRPr="00BC20FB">
        <w:rPr>
          <w:rFonts w:ascii="Arial Narrow" w:hAnsi="Arial Narrow"/>
          <w:bCs/>
        </w:rPr>
        <w:t xml:space="preserve"> est aussi prévue dans cette zone, proche du métr</w:t>
      </w:r>
      <w:r>
        <w:rPr>
          <w:rFonts w:ascii="Arial Narrow" w:hAnsi="Arial Narrow"/>
          <w:bCs/>
        </w:rPr>
        <w:t>o.</w:t>
      </w:r>
    </w:p>
    <w:p w:rsidR="00A76F69" w:rsidRDefault="00A76F69" w:rsidP="00A76F69">
      <w:pPr>
        <w:tabs>
          <w:tab w:val="right" w:leader="dot" w:pos="8505"/>
        </w:tabs>
        <w:spacing w:before="20" w:after="20"/>
        <w:jc w:val="both"/>
        <w:rPr>
          <w:rFonts w:ascii="Arial Narrow" w:hAnsi="Arial Narrow"/>
          <w:bCs/>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 xml:space="preserve">Un accès principal au parc relais sera créé depuis la rue de </w:t>
      </w:r>
      <w:proofErr w:type="spellStart"/>
      <w:r w:rsidRPr="00BC20FB">
        <w:rPr>
          <w:rFonts w:ascii="Arial Narrow" w:hAnsi="Arial Narrow"/>
          <w:bCs/>
        </w:rPr>
        <w:t>Vern</w:t>
      </w:r>
      <w:proofErr w:type="spellEnd"/>
      <w:r w:rsidRPr="00BC20FB">
        <w:rPr>
          <w:rFonts w:ascii="Arial Narrow" w:hAnsi="Arial Narrow"/>
          <w:bCs/>
        </w:rPr>
        <w:t xml:space="preserve"> à l'ouest du site. Il permettra l'entrée et la sortie des véhicules, alors que l'accès existant sera conservé </w:t>
      </w:r>
      <w:r>
        <w:rPr>
          <w:rFonts w:ascii="Arial Narrow" w:hAnsi="Arial Narrow"/>
          <w:bCs/>
        </w:rPr>
        <w:t>comme accès technique et hors gabarit.</w:t>
      </w: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 xml:space="preserve">Ce nouvel accès rue de </w:t>
      </w:r>
      <w:proofErr w:type="spellStart"/>
      <w:r w:rsidRPr="00BC20FB">
        <w:rPr>
          <w:rFonts w:ascii="Arial Narrow" w:hAnsi="Arial Narrow"/>
          <w:bCs/>
        </w:rPr>
        <w:t>Vern</w:t>
      </w:r>
      <w:proofErr w:type="spellEnd"/>
      <w:r w:rsidRPr="00BC20FB">
        <w:rPr>
          <w:rFonts w:ascii="Arial Narrow" w:hAnsi="Arial Narrow"/>
          <w:bCs/>
        </w:rPr>
        <w:t xml:space="preserve"> nécessite </w:t>
      </w:r>
      <w:r>
        <w:rPr>
          <w:rFonts w:ascii="Arial Narrow" w:hAnsi="Arial Narrow"/>
          <w:bCs/>
        </w:rPr>
        <w:t xml:space="preserve">la création d'un carrefour giratoire sur la rue de </w:t>
      </w:r>
      <w:proofErr w:type="spellStart"/>
      <w:r>
        <w:rPr>
          <w:rFonts w:ascii="Arial Narrow" w:hAnsi="Arial Narrow"/>
          <w:bCs/>
        </w:rPr>
        <w:t>Vern</w:t>
      </w:r>
      <w:proofErr w:type="spellEnd"/>
      <w:r>
        <w:rPr>
          <w:rFonts w:ascii="Arial Narrow" w:hAnsi="Arial Narrow"/>
          <w:bCs/>
        </w:rPr>
        <w:t>.</w:t>
      </w:r>
    </w:p>
    <w:p w:rsidR="00A76F69" w:rsidRDefault="00A76F69" w:rsidP="00A76F69">
      <w:pPr>
        <w:tabs>
          <w:tab w:val="right" w:leader="dot" w:pos="8505"/>
        </w:tabs>
        <w:spacing w:before="20" w:after="20"/>
        <w:jc w:val="both"/>
        <w:rPr>
          <w:rFonts w:ascii="Arial Narrow" w:hAnsi="Arial Narrow"/>
          <w:bCs/>
          <w:iCs/>
        </w:rPr>
      </w:pPr>
    </w:p>
    <w:p w:rsidR="00A76F69" w:rsidRDefault="00A76F69" w:rsidP="00A76F69">
      <w:pPr>
        <w:tabs>
          <w:tab w:val="right" w:leader="dot" w:pos="8505"/>
        </w:tabs>
        <w:spacing w:before="20" w:after="20"/>
        <w:jc w:val="both"/>
        <w:rPr>
          <w:rFonts w:ascii="Arial Narrow" w:hAnsi="Arial Narrow"/>
          <w:bCs/>
          <w:iCs/>
        </w:rPr>
      </w:pPr>
      <w:r w:rsidRPr="00BC20FB">
        <w:rPr>
          <w:rFonts w:ascii="Arial Narrow" w:hAnsi="Arial Narrow"/>
          <w:bCs/>
        </w:rPr>
        <w:t>L'ouvrage à construire sera limité à 3 étages - offrant 4 niveaux de stationnement - afin de s'inscrire dans le site de façon harmonieuse sans occulter la visibilité du viaduc du métro. Le dernier niveau sera aménagé à l'air libre</w:t>
      </w:r>
      <w:r>
        <w:rPr>
          <w:rFonts w:ascii="Arial Narrow" w:hAnsi="Arial Narrow"/>
          <w:bCs/>
        </w:rPr>
        <w:t>.</w:t>
      </w:r>
    </w:p>
    <w:p w:rsidR="00A76F69" w:rsidRDefault="00A76F69" w:rsidP="00A76F69">
      <w:pPr>
        <w:tabs>
          <w:tab w:val="right" w:leader="dot" w:pos="8505"/>
        </w:tabs>
        <w:spacing w:before="20" w:after="20"/>
        <w:jc w:val="both"/>
        <w:rPr>
          <w:rFonts w:ascii="Arial Narrow" w:hAnsi="Arial Narrow"/>
          <w:bCs/>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L'organisation intérieure comprendra une double rangée d'emplacements avec une circulation centrale en boucle, à sens unique. L'emprise au sol représente donc une largeur d'environ 40m sur 80m de longueur</w:t>
      </w:r>
      <w:r>
        <w:rPr>
          <w:rFonts w:ascii="Arial Narrow" w:hAnsi="Arial Narrow"/>
          <w:bCs/>
        </w:rPr>
        <w:t>.</w:t>
      </w: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Une trame constructive aérée entre poteaux structurels, alliée au principe d'une construction métallique ou mixte béton-métal, offriront une relative légèreté à l'ouvrage tout en participant à la sensation de confort, de luminosité et au sentiment de sécurité pour les usagers</w:t>
      </w:r>
      <w:r>
        <w:rPr>
          <w:rFonts w:ascii="Arial Narrow" w:hAnsi="Arial Narrow"/>
          <w:bCs/>
        </w:rPr>
        <w:t>.</w:t>
      </w: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lastRenderedPageBreak/>
        <w:t xml:space="preserve">La rampe </w:t>
      </w:r>
      <w:r>
        <w:rPr>
          <w:rFonts w:ascii="Arial Narrow" w:hAnsi="Arial Narrow"/>
          <w:bCs/>
        </w:rPr>
        <w:t xml:space="preserve">de desserte des niveaux sera une double rampe hélicoïdale permettant de monter et de descendre. Positionnée à l'entrée du Parc Relais, elle </w:t>
      </w:r>
      <w:r w:rsidRPr="00BC20FB">
        <w:rPr>
          <w:rFonts w:ascii="Arial Narrow" w:hAnsi="Arial Narrow"/>
          <w:bCs/>
        </w:rPr>
        <w:t>desservira indépendamment chaq</w:t>
      </w:r>
      <w:r>
        <w:rPr>
          <w:rFonts w:ascii="Arial Narrow" w:hAnsi="Arial Narrow"/>
          <w:bCs/>
        </w:rPr>
        <w:t xml:space="preserve">ue niveau afin de permettre l'accès </w:t>
      </w:r>
      <w:r w:rsidRPr="00BC20FB">
        <w:rPr>
          <w:rFonts w:ascii="Arial Narrow" w:hAnsi="Arial Narrow"/>
          <w:bCs/>
        </w:rPr>
        <w:t xml:space="preserve">rapide </w:t>
      </w:r>
      <w:r>
        <w:rPr>
          <w:rFonts w:ascii="Arial Narrow" w:hAnsi="Arial Narrow"/>
          <w:bCs/>
        </w:rPr>
        <w:t>à des emplacements libres</w:t>
      </w:r>
      <w:r w:rsidRPr="00BC20FB">
        <w:rPr>
          <w:rFonts w:ascii="Arial Narrow" w:hAnsi="Arial Narrow"/>
          <w:bCs/>
        </w:rPr>
        <w:t xml:space="preserve">, notamment grâce au dispositif d'affichage des </w:t>
      </w:r>
      <w:r>
        <w:rPr>
          <w:rFonts w:ascii="Arial Narrow" w:hAnsi="Arial Narrow"/>
          <w:bCs/>
        </w:rPr>
        <w:t>places disponibles par niveau. De même l'évacuation sera directe depuis chaque niveau. Le rez-de-chaussée et les espaces extérieurs de stationnement, constituant chacun une zone, seront eux aussi équipés de panneaux dynamiques d'orientation.</w:t>
      </w:r>
    </w:p>
    <w:p w:rsidR="00A76F69" w:rsidRDefault="00A76F69" w:rsidP="00A76F69">
      <w:pPr>
        <w:tabs>
          <w:tab w:val="right" w:leader="dot" w:pos="8505"/>
        </w:tabs>
        <w:spacing w:before="20" w:after="20"/>
        <w:jc w:val="both"/>
        <w:rPr>
          <w:rFonts w:ascii="Arial Narrow" w:hAnsi="Arial Narrow"/>
          <w:bCs/>
          <w:iCs/>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 xml:space="preserve">Le parc relais </w:t>
      </w:r>
      <w:r>
        <w:rPr>
          <w:rFonts w:ascii="Arial Narrow" w:hAnsi="Arial Narrow"/>
          <w:bCs/>
        </w:rPr>
        <w:t>sera</w:t>
      </w:r>
      <w:r w:rsidRPr="00BC20FB">
        <w:rPr>
          <w:rFonts w:ascii="Arial Narrow" w:hAnsi="Arial Narrow"/>
          <w:bCs/>
        </w:rPr>
        <w:t xml:space="preserve"> conçu pour être largement ventilé de manière à simplifier la conception en </w:t>
      </w:r>
      <w:proofErr w:type="gramStart"/>
      <w:r w:rsidRPr="00BC20FB">
        <w:rPr>
          <w:rFonts w:ascii="Arial Narrow" w:hAnsi="Arial Narrow"/>
          <w:bCs/>
        </w:rPr>
        <w:t>terme</w:t>
      </w:r>
      <w:proofErr w:type="gramEnd"/>
      <w:r w:rsidRPr="00BC20FB">
        <w:rPr>
          <w:rFonts w:ascii="Arial Narrow" w:hAnsi="Arial Narrow"/>
          <w:bCs/>
        </w:rPr>
        <w:t xml:space="preserve"> de sécurité incendie tout en respectant la réglementation en matière de comportement au feu. L'ouvrage construit sera un ERP de type PS (Parc de Stationnement). Les façades seront ainsi partiellement ouvertes sur l'extérieur. Le rez-de-chaussée ne sera pas fermé, mais en continuité fonctionnelle avec les aménagements de la partie aérienne du parc relais</w:t>
      </w:r>
    </w:p>
    <w:p w:rsidR="00A76F69" w:rsidRDefault="00A76F69" w:rsidP="00A76F69">
      <w:pPr>
        <w:tabs>
          <w:tab w:val="right" w:leader="dot" w:pos="8505"/>
        </w:tabs>
        <w:spacing w:before="20" w:after="20"/>
        <w:jc w:val="both"/>
        <w:rPr>
          <w:rFonts w:ascii="Arial Narrow" w:hAnsi="Arial Narrow"/>
          <w:bCs/>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La circulation piétonne verticale principale de la construction, qui comprendra un escalier et deux ascenseurs, sera positionnée en façade nord, dans la continuité d'un cheminement extérieur sécurisé jusqu'au cœur de pôle</w:t>
      </w:r>
      <w:r>
        <w:rPr>
          <w:rFonts w:ascii="Arial Narrow" w:hAnsi="Arial Narrow"/>
          <w:bCs/>
        </w:rPr>
        <w:t>.</w:t>
      </w:r>
    </w:p>
    <w:p w:rsidR="00A76F69" w:rsidRDefault="00A76F69" w:rsidP="00A76F69">
      <w:pPr>
        <w:tabs>
          <w:tab w:val="right" w:leader="dot" w:pos="8505"/>
        </w:tabs>
        <w:spacing w:before="20" w:after="20"/>
        <w:jc w:val="both"/>
        <w:rPr>
          <w:rFonts w:ascii="Arial Narrow" w:hAnsi="Arial Narrow"/>
          <w:bCs/>
        </w:rPr>
      </w:pPr>
    </w:p>
    <w:p w:rsidR="00A76F69" w:rsidRDefault="00A76F69" w:rsidP="00A76F69">
      <w:pPr>
        <w:tabs>
          <w:tab w:val="right" w:leader="dot" w:pos="8505"/>
        </w:tabs>
        <w:spacing w:before="20" w:after="20"/>
        <w:jc w:val="both"/>
        <w:rPr>
          <w:rFonts w:ascii="Arial Narrow" w:hAnsi="Arial Narrow"/>
          <w:bCs/>
        </w:rPr>
      </w:pPr>
      <w:r w:rsidRPr="00BC20FB">
        <w:rPr>
          <w:rFonts w:ascii="Arial Narrow" w:hAnsi="Arial Narrow"/>
          <w:bCs/>
        </w:rPr>
        <w:t>Les locaux existants du bâtiment multiservices à l'entrée du parc relais existan</w:t>
      </w:r>
      <w:r>
        <w:rPr>
          <w:rFonts w:ascii="Arial Narrow" w:hAnsi="Arial Narrow"/>
          <w:bCs/>
        </w:rPr>
        <w:t>t, où sont situés entre autres des équi</w:t>
      </w:r>
      <w:r w:rsidRPr="00BC20FB">
        <w:rPr>
          <w:rFonts w:ascii="Arial Narrow" w:hAnsi="Arial Narrow"/>
          <w:bCs/>
        </w:rPr>
        <w:t>pements techniques</w:t>
      </w:r>
      <w:r>
        <w:rPr>
          <w:rFonts w:ascii="Arial Narrow" w:hAnsi="Arial Narrow"/>
          <w:bCs/>
        </w:rPr>
        <w:t xml:space="preserve"> et la liaison avec la station de métro</w:t>
      </w:r>
      <w:r w:rsidRPr="00BC20FB">
        <w:rPr>
          <w:rFonts w:ascii="Arial Narrow" w:hAnsi="Arial Narrow"/>
          <w:bCs/>
        </w:rPr>
        <w:t xml:space="preserve">, seront conservés. </w:t>
      </w:r>
      <w:r>
        <w:rPr>
          <w:rFonts w:ascii="Arial Narrow" w:hAnsi="Arial Narrow"/>
          <w:bCs/>
        </w:rPr>
        <w:t xml:space="preserve">Partiellement restructurés et agrandis, ils abriteront des locaux de rangement du matériel du parc relais, des sanitaires publics, un local de stationnement sécurisé des </w:t>
      </w:r>
      <w:proofErr w:type="spellStart"/>
      <w:r>
        <w:rPr>
          <w:rFonts w:ascii="Arial Narrow" w:hAnsi="Arial Narrow"/>
          <w:bCs/>
        </w:rPr>
        <w:t>vélos,un</w:t>
      </w:r>
      <w:proofErr w:type="spellEnd"/>
      <w:r>
        <w:rPr>
          <w:rFonts w:ascii="Arial Narrow" w:hAnsi="Arial Narrow"/>
          <w:bCs/>
        </w:rPr>
        <w:t xml:space="preserve"> local de distribution des VAE en location longue durée et un local de transformation électrique pour alimenter les bus.</w:t>
      </w:r>
    </w:p>
    <w:p w:rsidR="00A76F69" w:rsidRDefault="00A76F69" w:rsidP="00A76F69">
      <w:pPr>
        <w:tabs>
          <w:tab w:val="right" w:leader="dot" w:pos="8505"/>
        </w:tabs>
        <w:spacing w:before="20" w:after="20"/>
        <w:jc w:val="both"/>
        <w:rPr>
          <w:rFonts w:ascii="Arial Narrow" w:hAnsi="Arial Narrow"/>
          <w:bCs/>
        </w:rPr>
      </w:pPr>
    </w:p>
    <w:p w:rsidR="00A76F69" w:rsidRDefault="00A76F69" w:rsidP="00A76F69">
      <w:pPr>
        <w:tabs>
          <w:tab w:val="right" w:leader="dot" w:pos="8505"/>
        </w:tabs>
        <w:spacing w:before="20" w:after="20"/>
        <w:jc w:val="both"/>
        <w:rPr>
          <w:rFonts w:ascii="Arial Narrow" w:hAnsi="Arial Narrow"/>
          <w:bCs/>
        </w:rPr>
      </w:pPr>
      <w:r>
        <w:rPr>
          <w:rFonts w:ascii="Arial Narrow" w:hAnsi="Arial Narrow"/>
          <w:bCs/>
        </w:rPr>
        <w:t>S</w:t>
      </w:r>
      <w:r w:rsidRPr="00BC20FB">
        <w:rPr>
          <w:rFonts w:ascii="Arial Narrow" w:hAnsi="Arial Narrow"/>
          <w:bCs/>
        </w:rPr>
        <w:t>eront construits dans le parc de stationnement en ouvrage</w:t>
      </w:r>
      <w:r>
        <w:rPr>
          <w:rFonts w:ascii="Arial Narrow" w:hAnsi="Arial Narrow"/>
          <w:bCs/>
        </w:rPr>
        <w:t xml:space="preserve"> </w:t>
      </w:r>
      <w:r w:rsidRPr="00BC20FB">
        <w:rPr>
          <w:rFonts w:ascii="Arial Narrow" w:hAnsi="Arial Narrow"/>
          <w:bCs/>
        </w:rPr>
        <w:t>des locaux complémentaires de rangement, d'entretien</w:t>
      </w:r>
      <w:r>
        <w:rPr>
          <w:rFonts w:ascii="Arial Narrow" w:hAnsi="Arial Narrow"/>
          <w:bCs/>
        </w:rPr>
        <w:t>, de garage de l'auto-laveuse, le local du gardien du site et des locaux techniques.</w:t>
      </w:r>
    </w:p>
    <w:p w:rsidR="00A76F69" w:rsidRPr="00001B6C" w:rsidRDefault="00A76F69" w:rsidP="00A76F69">
      <w:pPr>
        <w:tabs>
          <w:tab w:val="right" w:leader="dot" w:pos="8505"/>
        </w:tabs>
        <w:spacing w:before="20" w:after="20"/>
        <w:jc w:val="both"/>
        <w:rPr>
          <w:rFonts w:ascii="Arial Narrow" w:hAnsi="Arial Narrow"/>
          <w:bCs/>
        </w:rPr>
      </w:pPr>
    </w:p>
    <w:p w:rsidR="00A76F69" w:rsidRPr="00001B6C" w:rsidRDefault="00A76F69" w:rsidP="00A76F69">
      <w:pPr>
        <w:tabs>
          <w:tab w:val="right" w:leader="dot" w:pos="8505"/>
        </w:tabs>
        <w:spacing w:before="20" w:after="20"/>
        <w:jc w:val="both"/>
        <w:rPr>
          <w:rFonts w:ascii="Arial Narrow" w:hAnsi="Arial Narrow"/>
          <w:bCs/>
        </w:rPr>
      </w:pPr>
      <w:r w:rsidRPr="00001B6C">
        <w:rPr>
          <w:rFonts w:ascii="Arial Narrow" w:hAnsi="Arial Narrow"/>
          <w:bCs/>
        </w:rPr>
        <w:t xml:space="preserve">En périphérie du parc relais restructuré, les voies de circulation des modes doux se trouvent remaniées. La route vélo Rennes – Chantepie au-dessus de la rocade est confortée à travers le mail piéton; depuis le passage inférieur sous le métro, elle vient s'insérer sur le giratoire de la station La Poterie. Un cheminement piéton transversal est-ouest, mettant en relation la route vélo vers Chantepie avec la rue de </w:t>
      </w:r>
      <w:proofErr w:type="spellStart"/>
      <w:r w:rsidRPr="00001B6C">
        <w:rPr>
          <w:rFonts w:ascii="Arial Narrow" w:hAnsi="Arial Narrow"/>
          <w:bCs/>
        </w:rPr>
        <w:t>Vern</w:t>
      </w:r>
      <w:proofErr w:type="spellEnd"/>
      <w:r w:rsidRPr="00001B6C">
        <w:rPr>
          <w:rFonts w:ascii="Arial Narrow" w:hAnsi="Arial Narrow"/>
          <w:bCs/>
        </w:rPr>
        <w:t xml:space="preserve"> et sa traversée souterraine est préservée ; elle traverse le Parc Relais en passant au pied de l'ouvrage construit.</w:t>
      </w: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b/>
          <w:bCs/>
          <w:sz w:val="24"/>
          <w:szCs w:val="24"/>
          <w:lang w:eastAsia="fr-FR"/>
        </w:rPr>
        <w:t>3 - Objectifs prioritaires de l’</w:t>
      </w:r>
      <w:proofErr w:type="spellStart"/>
      <w:r w:rsidRPr="003B320D">
        <w:rPr>
          <w:rFonts w:ascii="Arial" w:eastAsia="Times New Roman" w:hAnsi="Arial" w:cs="Arial"/>
          <w:b/>
          <w:bCs/>
          <w:sz w:val="24"/>
          <w:szCs w:val="24"/>
          <w:lang w:eastAsia="fr-FR"/>
        </w:rPr>
        <w:t>Etat</w:t>
      </w:r>
      <w:proofErr w:type="spellEnd"/>
      <w:r w:rsidRPr="003B320D">
        <w:rPr>
          <w:rFonts w:ascii="Arial" w:eastAsia="Times New Roman" w:hAnsi="Arial" w:cs="Arial"/>
          <w:b/>
          <w:bCs/>
          <w:sz w:val="24"/>
          <w:szCs w:val="24"/>
          <w:lang w:eastAsia="fr-FR"/>
        </w:rPr>
        <w:t> </w:t>
      </w:r>
      <w:r>
        <w:rPr>
          <w:rFonts w:ascii="Arial" w:eastAsia="Times New Roman" w:hAnsi="Arial" w:cs="Arial"/>
          <w:b/>
          <w:bCs/>
          <w:sz w:val="24"/>
          <w:szCs w:val="24"/>
          <w:lang w:eastAsia="fr-FR"/>
        </w:rPr>
        <w:t xml:space="preserve">du Plan de soutien à l'investissement public local </w:t>
      </w:r>
      <w:r w:rsidRPr="003B320D">
        <w:rPr>
          <w:rFonts w:ascii="Arial" w:eastAsia="Times New Roman" w:hAnsi="Arial" w:cs="Arial"/>
          <w:b/>
          <w:bCs/>
          <w:sz w:val="24"/>
          <w:szCs w:val="24"/>
          <w:lang w:eastAsia="fr-FR"/>
        </w:rPr>
        <w:t>:</w:t>
      </w:r>
    </w:p>
    <w:p w:rsidR="00B86491" w:rsidRPr="009959EA" w:rsidRDefault="00B86491" w:rsidP="00A76F69">
      <w:pPr>
        <w:spacing w:after="0" w:line="240" w:lineRule="auto"/>
        <w:ind w:left="360"/>
        <w:contextualSpacing/>
        <w:jc w:val="both"/>
        <w:rPr>
          <w:rFonts w:ascii="Arial" w:eastAsia="Times New Roman" w:hAnsi="Arial" w:cs="Arial"/>
          <w:sz w:val="20"/>
          <w:szCs w:val="20"/>
          <w:lang w:eastAsia="fr-FR"/>
        </w:rPr>
      </w:pPr>
    </w:p>
    <w:p w:rsidR="00B86491" w:rsidRPr="009959EA" w:rsidRDefault="009C593F" w:rsidP="00A76F69">
      <w:pPr>
        <w:pStyle w:val="Paragraphedeliste"/>
        <w:numPr>
          <w:ilvl w:val="0"/>
          <w:numId w:val="21"/>
        </w:numPr>
        <w:spacing w:after="0" w:line="240" w:lineRule="auto"/>
        <w:jc w:val="both"/>
        <w:rPr>
          <w:rFonts w:ascii="Arial" w:eastAsia="Times New Roman" w:hAnsi="Arial" w:cs="Arial"/>
          <w:sz w:val="20"/>
          <w:szCs w:val="20"/>
          <w:lang w:eastAsia="fr-FR"/>
        </w:rPr>
      </w:pPr>
      <w:r w:rsidRPr="009959EA">
        <w:rPr>
          <w:rFonts w:ascii="Arial" w:eastAsia="Times New Roman" w:hAnsi="Arial" w:cs="Arial"/>
          <w:sz w:val="20"/>
          <w:szCs w:val="20"/>
          <w:lang w:eastAsia="fr-FR"/>
        </w:rPr>
        <w:t>Bâtiments et é</w:t>
      </w:r>
      <w:r w:rsidR="00B86491" w:rsidRPr="009959EA">
        <w:rPr>
          <w:rFonts w:ascii="Arial" w:eastAsia="Times New Roman" w:hAnsi="Arial" w:cs="Arial"/>
          <w:sz w:val="20"/>
          <w:szCs w:val="20"/>
          <w:lang w:eastAsia="fr-FR"/>
        </w:rPr>
        <w:t>quipements publics</w:t>
      </w:r>
    </w:p>
    <w:p w:rsidR="00B86491" w:rsidRPr="009959EA" w:rsidRDefault="00B86491" w:rsidP="00A76F69">
      <w:pPr>
        <w:spacing w:after="0" w:line="240" w:lineRule="auto"/>
        <w:ind w:left="360"/>
        <w:contextualSpacing/>
        <w:jc w:val="both"/>
        <w:rPr>
          <w:rFonts w:ascii="Arial" w:eastAsia="Times New Roman" w:hAnsi="Arial" w:cs="Arial"/>
          <w:sz w:val="20"/>
          <w:szCs w:val="20"/>
          <w:lang w:eastAsia="fr-FR"/>
        </w:rPr>
      </w:pPr>
    </w:p>
    <w:p w:rsidR="00B86491" w:rsidRPr="009959EA" w:rsidRDefault="00B86491" w:rsidP="00A76F69">
      <w:pPr>
        <w:pStyle w:val="Paragraphedeliste"/>
        <w:numPr>
          <w:ilvl w:val="0"/>
          <w:numId w:val="21"/>
        </w:numPr>
        <w:spacing w:after="0" w:line="240" w:lineRule="auto"/>
        <w:jc w:val="both"/>
        <w:rPr>
          <w:rFonts w:ascii="Arial" w:eastAsia="Times New Roman" w:hAnsi="Arial" w:cs="Arial"/>
          <w:sz w:val="20"/>
          <w:szCs w:val="20"/>
          <w:lang w:eastAsia="fr-FR"/>
        </w:rPr>
      </w:pPr>
      <w:r w:rsidRPr="009959EA">
        <w:rPr>
          <w:rFonts w:ascii="Arial" w:eastAsia="Times New Roman" w:hAnsi="Arial" w:cs="Arial"/>
          <w:sz w:val="20"/>
          <w:szCs w:val="20"/>
          <w:lang w:eastAsia="fr-FR"/>
        </w:rPr>
        <w:t>Mobilité</w:t>
      </w:r>
    </w:p>
    <w:p w:rsidR="00B86491" w:rsidRPr="009959EA" w:rsidRDefault="00B86491" w:rsidP="00A76F69">
      <w:pPr>
        <w:spacing w:after="0" w:line="240" w:lineRule="auto"/>
        <w:ind w:left="360"/>
        <w:contextualSpacing/>
        <w:jc w:val="both"/>
        <w:rPr>
          <w:rFonts w:ascii="Arial" w:eastAsia="Times New Roman" w:hAnsi="Arial" w:cs="Arial"/>
          <w:sz w:val="20"/>
          <w:szCs w:val="20"/>
          <w:lang w:eastAsia="fr-FR"/>
        </w:rPr>
      </w:pPr>
    </w:p>
    <w:p w:rsidR="009C593F" w:rsidRPr="009959EA" w:rsidRDefault="009C593F" w:rsidP="00A76F69">
      <w:pPr>
        <w:pStyle w:val="Paragraphedeliste"/>
        <w:numPr>
          <w:ilvl w:val="0"/>
          <w:numId w:val="21"/>
        </w:numPr>
        <w:spacing w:after="0" w:line="240" w:lineRule="auto"/>
        <w:jc w:val="both"/>
        <w:rPr>
          <w:rFonts w:ascii="Arial" w:eastAsia="Times New Roman" w:hAnsi="Arial" w:cs="Arial"/>
          <w:sz w:val="20"/>
          <w:szCs w:val="20"/>
          <w:lang w:eastAsia="fr-FR"/>
        </w:rPr>
      </w:pPr>
      <w:r w:rsidRPr="009959EA">
        <w:rPr>
          <w:rFonts w:ascii="Arial" w:eastAsia="Times New Roman" w:hAnsi="Arial" w:cs="Arial"/>
          <w:sz w:val="20"/>
          <w:szCs w:val="20"/>
          <w:lang w:eastAsia="fr-FR"/>
        </w:rPr>
        <w:t>Hébergements et équipements publics rendus nécessaires par l'accroissement du nombre d'habitant</w:t>
      </w:r>
    </w:p>
    <w:p w:rsidR="00B86491" w:rsidRPr="009959EA" w:rsidRDefault="00B86491" w:rsidP="00A76F69">
      <w:pPr>
        <w:spacing w:before="100" w:beforeAutospacing="1" w:after="0" w:line="240" w:lineRule="auto"/>
        <w:jc w:val="both"/>
        <w:rPr>
          <w:rFonts w:ascii="Arial" w:eastAsia="Times New Roman" w:hAnsi="Arial" w:cs="Arial"/>
          <w:b/>
          <w:bCs/>
          <w:sz w:val="20"/>
          <w:szCs w:val="20"/>
          <w:lang w:eastAsia="fr-FR"/>
        </w:rPr>
      </w:pP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r w:rsidRPr="009959EA">
        <w:rPr>
          <w:rFonts w:ascii="Arial" w:eastAsia="Times New Roman" w:hAnsi="Arial" w:cs="Arial"/>
          <w:b/>
          <w:bCs/>
          <w:sz w:val="20"/>
          <w:szCs w:val="20"/>
          <w:lang w:eastAsia="fr-FR"/>
        </w:rPr>
        <w:t>4</w:t>
      </w:r>
      <w:r w:rsidRPr="003B320D">
        <w:rPr>
          <w:rFonts w:ascii="Arial" w:eastAsia="Times New Roman" w:hAnsi="Arial" w:cs="Arial"/>
          <w:b/>
          <w:bCs/>
          <w:sz w:val="24"/>
          <w:szCs w:val="24"/>
          <w:lang w:eastAsia="fr-FR"/>
        </w:rPr>
        <w:t xml:space="preserve"> – Durée de l’opération :</w:t>
      </w:r>
    </w:p>
    <w:p w:rsidR="003B320D" w:rsidRPr="00586ACC" w:rsidRDefault="003B320D" w:rsidP="00A76F69">
      <w:pPr>
        <w:spacing w:before="100" w:beforeAutospacing="1" w:after="0" w:line="240" w:lineRule="auto"/>
        <w:jc w:val="both"/>
        <w:rPr>
          <w:rFonts w:ascii="Arial" w:eastAsia="Times New Roman" w:hAnsi="Arial" w:cs="Arial"/>
          <w:sz w:val="24"/>
          <w:szCs w:val="20"/>
          <w:lang w:eastAsia="fr-FR"/>
        </w:rPr>
      </w:pPr>
      <w:r w:rsidRPr="00586ACC">
        <w:rPr>
          <w:rFonts w:ascii="Arial" w:eastAsia="Times New Roman" w:hAnsi="Arial" w:cs="Arial"/>
          <w:sz w:val="24"/>
          <w:szCs w:val="20"/>
          <w:lang w:eastAsia="fr-FR"/>
        </w:rPr>
        <w:t>- Date de début des travaux (année et trimestre) :</w:t>
      </w:r>
    </w:p>
    <w:p w:rsidR="009959EA" w:rsidRPr="009959EA" w:rsidRDefault="00F7568E" w:rsidP="00A76F69">
      <w:pPr>
        <w:spacing w:before="100" w:beforeAutospacing="1"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1</w:t>
      </w:r>
      <w:r w:rsidRPr="00F7568E">
        <w:rPr>
          <w:rFonts w:ascii="Arial" w:eastAsia="Times New Roman" w:hAnsi="Arial" w:cs="Arial"/>
          <w:sz w:val="20"/>
          <w:szCs w:val="20"/>
          <w:vertAlign w:val="superscript"/>
          <w:lang w:eastAsia="fr-FR"/>
        </w:rPr>
        <w:t>er</w:t>
      </w:r>
      <w:r>
        <w:rPr>
          <w:rFonts w:ascii="Arial" w:eastAsia="Times New Roman" w:hAnsi="Arial" w:cs="Arial"/>
          <w:sz w:val="20"/>
          <w:szCs w:val="20"/>
          <w:lang w:eastAsia="fr-FR"/>
        </w:rPr>
        <w:t xml:space="preserve"> trimestre 2020</w:t>
      </w:r>
    </w:p>
    <w:p w:rsidR="003B320D" w:rsidRPr="00586ACC" w:rsidRDefault="003B320D" w:rsidP="00A76F69">
      <w:pPr>
        <w:spacing w:before="100" w:beforeAutospacing="1" w:after="0" w:line="240" w:lineRule="auto"/>
        <w:jc w:val="both"/>
        <w:rPr>
          <w:rFonts w:ascii="Arial" w:eastAsia="Times New Roman" w:hAnsi="Arial" w:cs="Arial"/>
          <w:sz w:val="24"/>
          <w:szCs w:val="20"/>
          <w:lang w:eastAsia="fr-FR"/>
        </w:rPr>
      </w:pPr>
      <w:r w:rsidRPr="00586ACC">
        <w:rPr>
          <w:rFonts w:ascii="Arial" w:eastAsia="Times New Roman" w:hAnsi="Arial" w:cs="Arial"/>
          <w:sz w:val="24"/>
          <w:szCs w:val="20"/>
          <w:lang w:eastAsia="fr-FR"/>
        </w:rPr>
        <w:t>- Date de fin des travaux (année et trimestre) :</w:t>
      </w:r>
    </w:p>
    <w:p w:rsidR="009959EA" w:rsidRDefault="00F7568E" w:rsidP="00A76F69">
      <w:pPr>
        <w:spacing w:before="100" w:beforeAutospacing="1"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3</w:t>
      </w:r>
      <w:r w:rsidRPr="00F7568E">
        <w:rPr>
          <w:rFonts w:ascii="Arial" w:eastAsia="Times New Roman" w:hAnsi="Arial" w:cs="Arial"/>
          <w:sz w:val="20"/>
          <w:szCs w:val="20"/>
          <w:vertAlign w:val="superscript"/>
          <w:lang w:eastAsia="fr-FR"/>
        </w:rPr>
        <w:t>ème</w:t>
      </w:r>
      <w:r>
        <w:rPr>
          <w:rFonts w:ascii="Arial" w:eastAsia="Times New Roman" w:hAnsi="Arial" w:cs="Arial"/>
          <w:sz w:val="20"/>
          <w:szCs w:val="20"/>
          <w:lang w:eastAsia="fr-FR"/>
        </w:rPr>
        <w:t xml:space="preserve"> trimestre 2021</w:t>
      </w:r>
    </w:p>
    <w:p w:rsidR="00F0640D" w:rsidRPr="00F0640D" w:rsidRDefault="00F0640D" w:rsidP="00A76F69">
      <w:pPr>
        <w:pStyle w:val="NormalWeb"/>
        <w:spacing w:after="0"/>
        <w:jc w:val="both"/>
        <w:rPr>
          <w:rFonts w:ascii="Arial" w:hAnsi="Arial" w:cs="Arial"/>
          <w:b/>
          <w:bCs/>
        </w:rPr>
      </w:pPr>
      <w:r w:rsidRPr="00F0640D">
        <w:rPr>
          <w:rFonts w:ascii="Arial" w:hAnsi="Arial" w:cs="Arial"/>
          <w:b/>
          <w:bCs/>
        </w:rPr>
        <w:lastRenderedPageBreak/>
        <w:t xml:space="preserve">5 - </w:t>
      </w:r>
      <w:proofErr w:type="spellStart"/>
      <w:r>
        <w:rPr>
          <w:rFonts w:ascii="Arial" w:hAnsi="Arial" w:cs="Arial"/>
          <w:b/>
          <w:bCs/>
        </w:rPr>
        <w:t>E</w:t>
      </w:r>
      <w:r w:rsidRPr="00F0640D">
        <w:rPr>
          <w:rFonts w:ascii="Arial" w:hAnsi="Arial" w:cs="Arial"/>
          <w:b/>
          <w:bCs/>
        </w:rPr>
        <w:t>chéancier</w:t>
      </w:r>
      <w:proofErr w:type="spellEnd"/>
      <w:r w:rsidRPr="00F0640D">
        <w:rPr>
          <w:rFonts w:ascii="Arial" w:hAnsi="Arial" w:cs="Arial"/>
          <w:b/>
          <w:bCs/>
        </w:rPr>
        <w:t xml:space="preserve"> de réalisation :</w:t>
      </w:r>
    </w:p>
    <w:p w:rsidR="00F0640D" w:rsidRPr="00586ACC" w:rsidRDefault="00F0640D" w:rsidP="00A76F69">
      <w:pPr>
        <w:spacing w:before="100" w:beforeAutospacing="1" w:after="0" w:line="240" w:lineRule="auto"/>
        <w:jc w:val="both"/>
        <w:rPr>
          <w:rFonts w:ascii="Arial" w:eastAsia="Times New Roman" w:hAnsi="Arial" w:cs="Arial"/>
          <w:sz w:val="20"/>
          <w:szCs w:val="20"/>
          <w:lang w:eastAsia="fr-FR"/>
        </w:rPr>
      </w:pPr>
      <w:r w:rsidRPr="00586ACC">
        <w:rPr>
          <w:rFonts w:ascii="Arial" w:eastAsia="Times New Roman" w:hAnsi="Arial" w:cs="Arial"/>
          <w:sz w:val="24"/>
          <w:szCs w:val="20"/>
          <w:lang w:eastAsia="fr-FR"/>
        </w:rPr>
        <w:t xml:space="preserve">- Date de consultation des entreprises : </w:t>
      </w:r>
      <w:r w:rsidR="00F7568E">
        <w:rPr>
          <w:rFonts w:ascii="Arial" w:eastAsia="Times New Roman" w:hAnsi="Arial" w:cs="Arial"/>
          <w:sz w:val="20"/>
          <w:szCs w:val="20"/>
          <w:lang w:eastAsia="fr-FR"/>
        </w:rPr>
        <w:t>2</w:t>
      </w:r>
      <w:r w:rsidR="00F7568E" w:rsidRPr="00F7568E">
        <w:rPr>
          <w:rFonts w:ascii="Arial" w:eastAsia="Times New Roman" w:hAnsi="Arial" w:cs="Arial"/>
          <w:sz w:val="20"/>
          <w:szCs w:val="20"/>
          <w:vertAlign w:val="superscript"/>
          <w:lang w:eastAsia="fr-FR"/>
        </w:rPr>
        <w:t>ème</w:t>
      </w:r>
      <w:r w:rsidR="00F7568E">
        <w:rPr>
          <w:rFonts w:ascii="Arial" w:eastAsia="Times New Roman" w:hAnsi="Arial" w:cs="Arial"/>
          <w:sz w:val="20"/>
          <w:szCs w:val="20"/>
          <w:lang w:eastAsia="fr-FR"/>
        </w:rPr>
        <w:t xml:space="preserve"> semestre </w:t>
      </w:r>
      <w:r w:rsidR="00586ACC" w:rsidRPr="00586ACC">
        <w:rPr>
          <w:rFonts w:ascii="Arial" w:eastAsia="Times New Roman" w:hAnsi="Arial" w:cs="Arial"/>
          <w:sz w:val="20"/>
          <w:szCs w:val="20"/>
          <w:lang w:eastAsia="fr-FR"/>
        </w:rPr>
        <w:t>2019</w:t>
      </w:r>
    </w:p>
    <w:p w:rsidR="00F0640D" w:rsidRPr="00586ACC" w:rsidRDefault="00F0640D" w:rsidP="00A76F69">
      <w:pPr>
        <w:spacing w:before="100" w:beforeAutospacing="1" w:after="0" w:line="240" w:lineRule="auto"/>
        <w:jc w:val="both"/>
        <w:rPr>
          <w:rFonts w:ascii="Arial" w:eastAsia="Times New Roman" w:hAnsi="Arial" w:cs="Arial"/>
          <w:sz w:val="20"/>
          <w:szCs w:val="20"/>
          <w:lang w:eastAsia="fr-FR"/>
        </w:rPr>
      </w:pPr>
      <w:r w:rsidRPr="00586ACC">
        <w:rPr>
          <w:rFonts w:ascii="Arial" w:eastAsia="Times New Roman" w:hAnsi="Arial" w:cs="Arial"/>
          <w:sz w:val="24"/>
          <w:szCs w:val="20"/>
          <w:lang w:eastAsia="fr-FR"/>
        </w:rPr>
        <w:t xml:space="preserve">- Date prévue du commencement d'exécution </w:t>
      </w:r>
      <w:r w:rsidRPr="00586ACC">
        <w:rPr>
          <w:rFonts w:ascii="Arial" w:eastAsia="Times New Roman" w:hAnsi="Arial" w:cs="Arial"/>
          <w:sz w:val="20"/>
          <w:szCs w:val="20"/>
          <w:lang w:eastAsia="fr-FR"/>
        </w:rPr>
        <w:t xml:space="preserve">: </w:t>
      </w:r>
      <w:r w:rsidR="00F7568E">
        <w:rPr>
          <w:rFonts w:ascii="Arial" w:eastAsia="Times New Roman" w:hAnsi="Arial" w:cs="Arial"/>
          <w:sz w:val="20"/>
          <w:szCs w:val="20"/>
          <w:lang w:eastAsia="fr-FR"/>
        </w:rPr>
        <w:t>janvier 2020</w:t>
      </w:r>
    </w:p>
    <w:p w:rsidR="00F0640D" w:rsidRPr="00586ACC" w:rsidRDefault="00F0640D" w:rsidP="00A76F69">
      <w:pPr>
        <w:spacing w:before="100" w:beforeAutospacing="1" w:after="0" w:line="240" w:lineRule="auto"/>
        <w:jc w:val="both"/>
        <w:rPr>
          <w:rFonts w:ascii="Arial" w:eastAsia="Times New Roman" w:hAnsi="Arial" w:cs="Arial"/>
          <w:sz w:val="20"/>
          <w:szCs w:val="20"/>
          <w:lang w:eastAsia="fr-FR"/>
        </w:rPr>
      </w:pPr>
      <w:r w:rsidRPr="00586ACC">
        <w:rPr>
          <w:rFonts w:ascii="Arial" w:eastAsia="Times New Roman" w:hAnsi="Arial" w:cs="Arial"/>
          <w:sz w:val="24"/>
          <w:szCs w:val="20"/>
          <w:lang w:eastAsia="fr-FR"/>
        </w:rPr>
        <w:t xml:space="preserve">- Date de dépôt de la demande de permis de construire </w:t>
      </w:r>
      <w:r w:rsidRPr="00586ACC">
        <w:rPr>
          <w:rFonts w:ascii="Arial" w:eastAsia="Times New Roman" w:hAnsi="Arial" w:cs="Arial"/>
          <w:sz w:val="20"/>
          <w:szCs w:val="20"/>
          <w:lang w:eastAsia="fr-FR"/>
        </w:rPr>
        <w:t xml:space="preserve">: </w:t>
      </w:r>
      <w:r w:rsidR="001520E1">
        <w:rPr>
          <w:rFonts w:ascii="Arial" w:eastAsia="Times New Roman" w:hAnsi="Arial" w:cs="Arial"/>
          <w:sz w:val="20"/>
          <w:szCs w:val="20"/>
          <w:lang w:eastAsia="fr-FR"/>
        </w:rPr>
        <w:t>6/02/2019</w:t>
      </w:r>
    </w:p>
    <w:p w:rsidR="00F0640D" w:rsidRPr="00586ACC" w:rsidRDefault="00F0640D" w:rsidP="00A76F69">
      <w:pPr>
        <w:spacing w:before="100" w:beforeAutospacing="1" w:after="0" w:line="240" w:lineRule="auto"/>
        <w:jc w:val="both"/>
        <w:rPr>
          <w:rFonts w:ascii="Arial" w:eastAsia="Times New Roman" w:hAnsi="Arial" w:cs="Arial"/>
          <w:sz w:val="20"/>
          <w:szCs w:val="20"/>
          <w:lang w:eastAsia="fr-FR"/>
        </w:rPr>
      </w:pPr>
      <w:r w:rsidRPr="00586ACC">
        <w:rPr>
          <w:rFonts w:ascii="Arial" w:eastAsia="Times New Roman" w:hAnsi="Arial" w:cs="Arial"/>
          <w:sz w:val="24"/>
          <w:szCs w:val="20"/>
          <w:lang w:eastAsia="fr-FR"/>
        </w:rPr>
        <w:t xml:space="preserve">- Permis de construire délivré le </w:t>
      </w:r>
      <w:r w:rsidR="00586ACC">
        <w:rPr>
          <w:rFonts w:ascii="Arial" w:eastAsia="Times New Roman" w:hAnsi="Arial" w:cs="Arial"/>
          <w:sz w:val="24"/>
          <w:szCs w:val="20"/>
          <w:lang w:eastAsia="fr-FR"/>
        </w:rPr>
        <w:t xml:space="preserve">: </w:t>
      </w:r>
      <w:r w:rsidR="001520E1">
        <w:rPr>
          <w:rFonts w:ascii="Arial" w:eastAsia="Times New Roman" w:hAnsi="Arial" w:cs="Arial"/>
          <w:sz w:val="20"/>
          <w:szCs w:val="20"/>
          <w:lang w:eastAsia="fr-FR"/>
        </w:rPr>
        <w:t>En cours d'instruction</w:t>
      </w:r>
    </w:p>
    <w:p w:rsidR="00F0640D" w:rsidRPr="00586ACC" w:rsidRDefault="00F0640D" w:rsidP="00A76F69">
      <w:pPr>
        <w:pStyle w:val="NormalWeb"/>
        <w:spacing w:after="0"/>
        <w:jc w:val="both"/>
        <w:rPr>
          <w:sz w:val="20"/>
          <w:szCs w:val="20"/>
        </w:rPr>
      </w:pPr>
    </w:p>
    <w:p w:rsidR="003B320D" w:rsidRPr="00AB1851" w:rsidRDefault="00F0640D" w:rsidP="00A76F69">
      <w:pPr>
        <w:spacing w:before="100" w:beforeAutospacing="1" w:after="0" w:line="240" w:lineRule="auto"/>
        <w:jc w:val="both"/>
        <w:rPr>
          <w:rFonts w:ascii="Times New Roman" w:eastAsia="Times New Roman" w:hAnsi="Times New Roman" w:cs="Times New Roman"/>
          <w:sz w:val="24"/>
          <w:szCs w:val="24"/>
          <w:lang w:eastAsia="fr-FR"/>
        </w:rPr>
      </w:pPr>
      <w:r>
        <w:rPr>
          <w:rFonts w:ascii="Arial" w:eastAsia="Times New Roman" w:hAnsi="Arial" w:cs="Arial"/>
          <w:b/>
          <w:bCs/>
          <w:sz w:val="24"/>
          <w:szCs w:val="24"/>
          <w:lang w:eastAsia="fr-FR"/>
        </w:rPr>
        <w:t>6</w:t>
      </w:r>
      <w:r w:rsidR="003B320D" w:rsidRPr="003B320D">
        <w:rPr>
          <w:rFonts w:ascii="Arial" w:eastAsia="Times New Roman" w:hAnsi="Arial" w:cs="Arial"/>
          <w:b/>
          <w:bCs/>
          <w:sz w:val="24"/>
          <w:szCs w:val="24"/>
          <w:lang w:eastAsia="fr-FR"/>
        </w:rPr>
        <w:t xml:space="preserve"> – Coût prévisionnel (HT) </w:t>
      </w:r>
      <w:r w:rsidR="003B320D" w:rsidRPr="003B320D">
        <w:rPr>
          <w:rFonts w:ascii="Arial" w:eastAsia="Times New Roman" w:hAnsi="Arial" w:cs="Arial"/>
          <w:sz w:val="24"/>
          <w:szCs w:val="24"/>
          <w:lang w:eastAsia="fr-FR"/>
        </w:rPr>
        <w:t>:</w:t>
      </w:r>
      <w:r w:rsidR="00706F1A">
        <w:rPr>
          <w:rFonts w:ascii="Arial" w:eastAsia="Times New Roman" w:hAnsi="Arial" w:cs="Arial"/>
          <w:sz w:val="24"/>
          <w:szCs w:val="24"/>
          <w:lang w:eastAsia="fr-FR"/>
        </w:rPr>
        <w:t xml:space="preserve"> </w:t>
      </w:r>
      <w:r w:rsidR="00F7568E" w:rsidRPr="00AB1851">
        <w:rPr>
          <w:rFonts w:ascii="Arial" w:eastAsia="Times New Roman" w:hAnsi="Arial" w:cs="Arial"/>
          <w:sz w:val="24"/>
          <w:szCs w:val="24"/>
          <w:lang w:eastAsia="fr-FR"/>
        </w:rPr>
        <w:t xml:space="preserve">9 </w:t>
      </w:r>
      <w:r w:rsidR="00AB1851" w:rsidRPr="00AB1851">
        <w:rPr>
          <w:rFonts w:ascii="Arial" w:eastAsia="Times New Roman" w:hAnsi="Arial" w:cs="Arial"/>
          <w:sz w:val="24"/>
          <w:szCs w:val="24"/>
          <w:lang w:eastAsia="fr-FR"/>
        </w:rPr>
        <w:t>550</w:t>
      </w:r>
      <w:r w:rsidR="00F7568E" w:rsidRPr="00AB1851">
        <w:rPr>
          <w:rFonts w:ascii="Arial" w:eastAsia="Times New Roman" w:hAnsi="Arial" w:cs="Arial"/>
          <w:sz w:val="24"/>
          <w:szCs w:val="24"/>
          <w:lang w:eastAsia="fr-FR"/>
        </w:rPr>
        <w:t xml:space="preserve"> 000</w:t>
      </w:r>
      <w:r w:rsidR="00706F1A" w:rsidRPr="00AB1851">
        <w:rPr>
          <w:rFonts w:ascii="Arial" w:eastAsia="Times New Roman" w:hAnsi="Arial" w:cs="Arial"/>
          <w:sz w:val="24"/>
          <w:szCs w:val="24"/>
          <w:lang w:eastAsia="fr-FR"/>
        </w:rPr>
        <w:t>€ (</w:t>
      </w:r>
      <w:r w:rsidR="00F7568E" w:rsidRPr="00AB1851">
        <w:rPr>
          <w:rFonts w:ascii="Arial" w:eastAsia="Times New Roman" w:hAnsi="Arial" w:cs="Arial"/>
          <w:sz w:val="24"/>
          <w:szCs w:val="24"/>
          <w:lang w:eastAsia="fr-FR"/>
        </w:rPr>
        <w:t>travaux</w:t>
      </w:r>
      <w:r w:rsidR="00706F1A" w:rsidRPr="00AB1851">
        <w:rPr>
          <w:rFonts w:ascii="Arial" w:eastAsia="Times New Roman" w:hAnsi="Arial" w:cs="Arial"/>
          <w:sz w:val="24"/>
          <w:szCs w:val="24"/>
          <w:lang w:eastAsia="fr-FR"/>
        </w:rPr>
        <w:t>)</w:t>
      </w: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b/>
          <w:bCs/>
          <w:sz w:val="20"/>
          <w:szCs w:val="20"/>
          <w:lang w:eastAsia="fr-FR"/>
        </w:rPr>
        <w:t xml:space="preserve">REMARQUE </w:t>
      </w:r>
      <w:r w:rsidRPr="003B320D">
        <w:rPr>
          <w:rFonts w:ascii="Arial" w:eastAsia="Times New Roman" w:hAnsi="Arial" w:cs="Arial"/>
          <w:sz w:val="20"/>
          <w:szCs w:val="20"/>
          <w:lang w:eastAsia="fr-FR"/>
        </w:rPr>
        <w:t>: Pour être recevable, un dossier doit faire apparaître des montants identiques sur les devis, la délibération et le plan de financement</w:t>
      </w:r>
    </w:p>
    <w:p w:rsidR="009959EA" w:rsidRPr="00586ACC" w:rsidRDefault="009959EA" w:rsidP="00A76F69">
      <w:pPr>
        <w:jc w:val="both"/>
        <w:rPr>
          <w:rFonts w:ascii="Arial" w:hAnsi="Arial" w:cs="Arial"/>
          <w:color w:val="000000"/>
          <w:sz w:val="20"/>
          <w:szCs w:val="24"/>
        </w:rPr>
      </w:pPr>
    </w:p>
    <w:p w:rsidR="009959EA" w:rsidRPr="00586ACC" w:rsidRDefault="009959EA" w:rsidP="00A76F69">
      <w:pPr>
        <w:jc w:val="both"/>
        <w:rPr>
          <w:rFonts w:ascii="Arial" w:hAnsi="Arial" w:cs="Arial"/>
          <w:color w:val="000000"/>
          <w:sz w:val="20"/>
          <w:szCs w:val="24"/>
        </w:rPr>
      </w:pPr>
      <w:r w:rsidRPr="00586ACC">
        <w:rPr>
          <w:rFonts w:ascii="Arial" w:hAnsi="Arial" w:cs="Arial"/>
          <w:color w:val="000000"/>
          <w:sz w:val="20"/>
          <w:szCs w:val="24"/>
        </w:rPr>
        <w:t xml:space="preserve">L'enveloppe financière prévisionnelle de l'ensemble de l'opération s'élève à </w:t>
      </w:r>
      <w:r w:rsidR="00AB1851">
        <w:rPr>
          <w:rFonts w:ascii="Arial" w:hAnsi="Arial" w:cs="Arial"/>
          <w:color w:val="000000"/>
          <w:sz w:val="20"/>
          <w:szCs w:val="24"/>
        </w:rPr>
        <w:t>11 235</w:t>
      </w:r>
      <w:r w:rsidRPr="00586ACC">
        <w:rPr>
          <w:rFonts w:ascii="Arial" w:hAnsi="Arial" w:cs="Arial"/>
          <w:color w:val="000000"/>
          <w:sz w:val="20"/>
          <w:szCs w:val="24"/>
        </w:rPr>
        <w:t> 000 € HT.</w:t>
      </w:r>
    </w:p>
    <w:p w:rsidR="009959EA" w:rsidRPr="00586ACC" w:rsidRDefault="009959EA" w:rsidP="00A76F69">
      <w:pPr>
        <w:jc w:val="both"/>
        <w:rPr>
          <w:rFonts w:ascii="Arial" w:hAnsi="Arial" w:cs="Arial"/>
          <w:color w:val="000000"/>
          <w:sz w:val="20"/>
          <w:szCs w:val="24"/>
        </w:rPr>
      </w:pPr>
      <w:r w:rsidRPr="00586ACC">
        <w:rPr>
          <w:rFonts w:ascii="Arial" w:hAnsi="Arial" w:cs="Arial"/>
          <w:color w:val="000000"/>
          <w:sz w:val="20"/>
          <w:szCs w:val="24"/>
        </w:rPr>
        <w:t>Ce montant se décompose comme suit :</w:t>
      </w:r>
    </w:p>
    <w:tbl>
      <w:tblPr>
        <w:tblW w:w="8285" w:type="dxa"/>
        <w:tblInd w:w="65" w:type="dxa"/>
        <w:tblCellMar>
          <w:left w:w="70" w:type="dxa"/>
          <w:right w:w="70" w:type="dxa"/>
        </w:tblCellMar>
        <w:tblLook w:val="0000" w:firstRow="0" w:lastRow="0" w:firstColumn="0" w:lastColumn="0" w:noHBand="0" w:noVBand="0"/>
      </w:tblPr>
      <w:tblGrid>
        <w:gridCol w:w="4280"/>
        <w:gridCol w:w="4005"/>
      </w:tblGrid>
      <w:tr w:rsidR="009959EA" w:rsidRPr="00586ACC" w:rsidTr="003755F7">
        <w:trPr>
          <w:trHeight w:val="330"/>
        </w:trPr>
        <w:tc>
          <w:tcPr>
            <w:tcW w:w="4280" w:type="dxa"/>
            <w:tcBorders>
              <w:top w:val="single" w:sz="4" w:space="0" w:color="auto"/>
              <w:left w:val="single" w:sz="4" w:space="0" w:color="auto"/>
              <w:bottom w:val="single" w:sz="4" w:space="0" w:color="auto"/>
              <w:right w:val="single" w:sz="4" w:space="0" w:color="auto"/>
            </w:tcBorders>
            <w:noWrap/>
            <w:vAlign w:val="bottom"/>
          </w:tcPr>
          <w:p w:rsidR="009959EA" w:rsidRPr="00586ACC" w:rsidRDefault="009959EA" w:rsidP="00A76F69">
            <w:pPr>
              <w:rPr>
                <w:rFonts w:ascii="Arial" w:hAnsi="Arial" w:cs="Arial"/>
                <w:sz w:val="20"/>
                <w:szCs w:val="24"/>
              </w:rPr>
            </w:pPr>
          </w:p>
        </w:tc>
        <w:tc>
          <w:tcPr>
            <w:tcW w:w="4005" w:type="dxa"/>
            <w:tcBorders>
              <w:top w:val="single" w:sz="4" w:space="0" w:color="auto"/>
              <w:left w:val="nil"/>
              <w:bottom w:val="single" w:sz="4" w:space="0" w:color="auto"/>
              <w:right w:val="single" w:sz="4" w:space="0" w:color="auto"/>
            </w:tcBorders>
            <w:noWrap/>
            <w:vAlign w:val="bottom"/>
          </w:tcPr>
          <w:p w:rsidR="009959EA" w:rsidRPr="00586ACC" w:rsidRDefault="009959EA" w:rsidP="00A76F69">
            <w:pPr>
              <w:ind w:right="650"/>
              <w:jc w:val="right"/>
              <w:rPr>
                <w:rFonts w:ascii="Arial" w:hAnsi="Arial" w:cs="Arial"/>
                <w:sz w:val="20"/>
                <w:szCs w:val="24"/>
              </w:rPr>
            </w:pPr>
            <w:r w:rsidRPr="00586ACC">
              <w:rPr>
                <w:rFonts w:ascii="Arial" w:hAnsi="Arial" w:cs="Arial"/>
                <w:sz w:val="20"/>
                <w:szCs w:val="24"/>
              </w:rPr>
              <w:t>Montant en (€ HT)</w:t>
            </w:r>
          </w:p>
        </w:tc>
      </w:tr>
      <w:tr w:rsidR="009959EA" w:rsidRPr="00586ACC" w:rsidTr="003755F7">
        <w:trPr>
          <w:trHeight w:val="270"/>
        </w:trPr>
        <w:tc>
          <w:tcPr>
            <w:tcW w:w="4280" w:type="dxa"/>
            <w:tcBorders>
              <w:top w:val="nil"/>
              <w:left w:val="single" w:sz="4" w:space="0" w:color="auto"/>
              <w:bottom w:val="single" w:sz="4" w:space="0" w:color="auto"/>
              <w:right w:val="single" w:sz="4" w:space="0" w:color="auto"/>
            </w:tcBorders>
            <w:noWrap/>
            <w:vAlign w:val="bottom"/>
          </w:tcPr>
          <w:p w:rsidR="009959EA" w:rsidRPr="00586ACC" w:rsidRDefault="009959EA" w:rsidP="00A76F69">
            <w:pPr>
              <w:rPr>
                <w:rFonts w:ascii="Arial" w:hAnsi="Arial" w:cs="Arial"/>
                <w:sz w:val="20"/>
                <w:szCs w:val="24"/>
              </w:rPr>
            </w:pPr>
            <w:r w:rsidRPr="00586ACC">
              <w:rPr>
                <w:rFonts w:ascii="Arial" w:hAnsi="Arial" w:cs="Arial"/>
                <w:sz w:val="20"/>
                <w:szCs w:val="24"/>
              </w:rPr>
              <w:t>Travaux</w:t>
            </w:r>
          </w:p>
        </w:tc>
        <w:tc>
          <w:tcPr>
            <w:tcW w:w="4005" w:type="dxa"/>
            <w:tcBorders>
              <w:top w:val="nil"/>
              <w:left w:val="nil"/>
              <w:bottom w:val="single" w:sz="4" w:space="0" w:color="auto"/>
              <w:right w:val="single" w:sz="4" w:space="0" w:color="auto"/>
            </w:tcBorders>
            <w:noWrap/>
            <w:vAlign w:val="bottom"/>
          </w:tcPr>
          <w:p w:rsidR="009959EA" w:rsidRPr="00AB1851" w:rsidRDefault="00711C4E" w:rsidP="00A76F69">
            <w:pPr>
              <w:ind w:right="650"/>
              <w:jc w:val="right"/>
              <w:rPr>
                <w:rFonts w:ascii="Arial" w:hAnsi="Arial" w:cs="Arial"/>
                <w:sz w:val="20"/>
                <w:szCs w:val="24"/>
              </w:rPr>
            </w:pPr>
            <w:r w:rsidRPr="00AB1851">
              <w:rPr>
                <w:rFonts w:ascii="Arial" w:hAnsi="Arial" w:cs="Arial"/>
                <w:sz w:val="20"/>
                <w:szCs w:val="24"/>
              </w:rPr>
              <w:t>9 550</w:t>
            </w:r>
            <w:r w:rsidR="009959EA" w:rsidRPr="00AB1851">
              <w:rPr>
                <w:rFonts w:ascii="Arial" w:hAnsi="Arial" w:cs="Arial"/>
                <w:sz w:val="20"/>
                <w:szCs w:val="24"/>
              </w:rPr>
              <w:t xml:space="preserve"> 000 €</w:t>
            </w:r>
          </w:p>
        </w:tc>
      </w:tr>
      <w:tr w:rsidR="00711C4E" w:rsidRPr="00586ACC" w:rsidTr="003D7384">
        <w:trPr>
          <w:trHeight w:val="270"/>
        </w:trPr>
        <w:tc>
          <w:tcPr>
            <w:tcW w:w="4280" w:type="dxa"/>
            <w:tcBorders>
              <w:top w:val="nil"/>
              <w:left w:val="single" w:sz="4" w:space="0" w:color="auto"/>
              <w:bottom w:val="single" w:sz="4" w:space="0" w:color="auto"/>
              <w:right w:val="single" w:sz="4" w:space="0" w:color="auto"/>
            </w:tcBorders>
            <w:noWrap/>
            <w:vAlign w:val="bottom"/>
          </w:tcPr>
          <w:p w:rsidR="00711C4E" w:rsidRPr="00586ACC" w:rsidRDefault="00711C4E" w:rsidP="003D7384">
            <w:pPr>
              <w:rPr>
                <w:rFonts w:ascii="Arial" w:hAnsi="Arial" w:cs="Arial"/>
                <w:sz w:val="20"/>
                <w:szCs w:val="24"/>
              </w:rPr>
            </w:pPr>
            <w:r>
              <w:rPr>
                <w:rFonts w:ascii="Arial" w:hAnsi="Arial" w:cs="Arial"/>
                <w:sz w:val="20"/>
                <w:szCs w:val="24"/>
              </w:rPr>
              <w:t xml:space="preserve">Honoraires / </w:t>
            </w:r>
            <w:proofErr w:type="spellStart"/>
            <w:r>
              <w:rPr>
                <w:rFonts w:ascii="Arial" w:hAnsi="Arial" w:cs="Arial"/>
                <w:sz w:val="20"/>
                <w:szCs w:val="24"/>
              </w:rPr>
              <w:t>Etudes</w:t>
            </w:r>
            <w:proofErr w:type="spellEnd"/>
            <w:r>
              <w:rPr>
                <w:rFonts w:ascii="Arial" w:hAnsi="Arial" w:cs="Arial"/>
                <w:sz w:val="20"/>
                <w:szCs w:val="24"/>
              </w:rPr>
              <w:t xml:space="preserve"> de Maîtrise d'</w:t>
            </w:r>
            <w:proofErr w:type="spellStart"/>
            <w:r>
              <w:rPr>
                <w:rFonts w:ascii="Arial" w:hAnsi="Arial" w:cs="Arial"/>
                <w:sz w:val="20"/>
                <w:szCs w:val="24"/>
              </w:rPr>
              <w:t>oeuvre</w:t>
            </w:r>
            <w:proofErr w:type="spellEnd"/>
          </w:p>
        </w:tc>
        <w:tc>
          <w:tcPr>
            <w:tcW w:w="4005" w:type="dxa"/>
            <w:tcBorders>
              <w:top w:val="nil"/>
              <w:left w:val="nil"/>
              <w:bottom w:val="single" w:sz="4" w:space="0" w:color="auto"/>
              <w:right w:val="single" w:sz="4" w:space="0" w:color="auto"/>
            </w:tcBorders>
            <w:noWrap/>
            <w:vAlign w:val="bottom"/>
          </w:tcPr>
          <w:p w:rsidR="00711C4E" w:rsidRPr="00AB1851" w:rsidRDefault="00711C4E" w:rsidP="00711C4E">
            <w:pPr>
              <w:ind w:right="650"/>
              <w:jc w:val="right"/>
              <w:rPr>
                <w:rFonts w:ascii="Arial" w:hAnsi="Arial" w:cs="Arial"/>
                <w:sz w:val="20"/>
                <w:szCs w:val="24"/>
              </w:rPr>
            </w:pPr>
            <w:r w:rsidRPr="00AB1851">
              <w:rPr>
                <w:rFonts w:ascii="Arial" w:hAnsi="Arial" w:cs="Arial"/>
                <w:sz w:val="20"/>
                <w:szCs w:val="24"/>
              </w:rPr>
              <w:t>990 000 €</w:t>
            </w:r>
          </w:p>
        </w:tc>
      </w:tr>
      <w:tr w:rsidR="009959EA" w:rsidRPr="00586ACC" w:rsidTr="003755F7">
        <w:trPr>
          <w:trHeight w:val="330"/>
        </w:trPr>
        <w:tc>
          <w:tcPr>
            <w:tcW w:w="4280" w:type="dxa"/>
            <w:tcBorders>
              <w:top w:val="single" w:sz="4" w:space="0" w:color="auto"/>
              <w:left w:val="single" w:sz="4" w:space="0" w:color="auto"/>
              <w:bottom w:val="single" w:sz="4" w:space="0" w:color="auto"/>
              <w:right w:val="single" w:sz="4" w:space="0" w:color="auto"/>
            </w:tcBorders>
            <w:noWrap/>
            <w:vAlign w:val="bottom"/>
          </w:tcPr>
          <w:p w:rsidR="009959EA" w:rsidRPr="00AB1851" w:rsidRDefault="00711C4E" w:rsidP="00A76F69">
            <w:pPr>
              <w:rPr>
                <w:rFonts w:ascii="Arial" w:hAnsi="Arial" w:cs="Arial"/>
                <w:sz w:val="20"/>
                <w:szCs w:val="24"/>
              </w:rPr>
            </w:pPr>
            <w:r w:rsidRPr="00AB1851">
              <w:rPr>
                <w:rFonts w:ascii="Arial" w:hAnsi="Arial" w:cs="Arial"/>
                <w:sz w:val="20"/>
                <w:szCs w:val="24"/>
              </w:rPr>
              <w:t>Divers travaux et provisions pour aléas</w:t>
            </w:r>
            <w:r w:rsidR="009959EA" w:rsidRPr="00AB1851">
              <w:rPr>
                <w:rFonts w:ascii="Arial" w:hAnsi="Arial" w:cs="Arial"/>
                <w:sz w:val="20"/>
                <w:szCs w:val="24"/>
              </w:rPr>
              <w:t xml:space="preserve"> </w:t>
            </w:r>
          </w:p>
        </w:tc>
        <w:tc>
          <w:tcPr>
            <w:tcW w:w="4005" w:type="dxa"/>
            <w:tcBorders>
              <w:top w:val="single" w:sz="4" w:space="0" w:color="auto"/>
              <w:left w:val="nil"/>
              <w:bottom w:val="single" w:sz="4" w:space="0" w:color="auto"/>
              <w:right w:val="single" w:sz="4" w:space="0" w:color="auto"/>
            </w:tcBorders>
            <w:noWrap/>
            <w:vAlign w:val="bottom"/>
          </w:tcPr>
          <w:p w:rsidR="009959EA" w:rsidRPr="00AB1851" w:rsidRDefault="00711C4E" w:rsidP="00711C4E">
            <w:pPr>
              <w:ind w:right="650"/>
              <w:jc w:val="right"/>
              <w:rPr>
                <w:rFonts w:ascii="Arial" w:hAnsi="Arial" w:cs="Arial"/>
                <w:sz w:val="20"/>
                <w:szCs w:val="24"/>
              </w:rPr>
            </w:pPr>
            <w:r w:rsidRPr="00AB1851">
              <w:rPr>
                <w:rFonts w:ascii="Arial" w:hAnsi="Arial" w:cs="Arial"/>
                <w:sz w:val="20"/>
                <w:szCs w:val="24"/>
              </w:rPr>
              <w:t>695</w:t>
            </w:r>
            <w:r w:rsidR="009959EA" w:rsidRPr="00AB1851">
              <w:rPr>
                <w:rFonts w:ascii="Arial" w:hAnsi="Arial" w:cs="Arial"/>
                <w:sz w:val="20"/>
                <w:szCs w:val="24"/>
              </w:rPr>
              <w:t xml:space="preserve"> 000 €</w:t>
            </w:r>
          </w:p>
        </w:tc>
      </w:tr>
      <w:tr w:rsidR="009959EA" w:rsidRPr="00586ACC" w:rsidTr="003755F7">
        <w:trPr>
          <w:trHeight w:val="330"/>
        </w:trPr>
        <w:tc>
          <w:tcPr>
            <w:tcW w:w="4280" w:type="dxa"/>
            <w:tcBorders>
              <w:top w:val="nil"/>
              <w:left w:val="nil"/>
              <w:bottom w:val="nil"/>
              <w:right w:val="nil"/>
            </w:tcBorders>
            <w:noWrap/>
            <w:vAlign w:val="bottom"/>
          </w:tcPr>
          <w:p w:rsidR="009959EA" w:rsidRPr="00586ACC" w:rsidRDefault="009959EA" w:rsidP="00A76F69">
            <w:pPr>
              <w:jc w:val="right"/>
              <w:rPr>
                <w:rFonts w:ascii="Arial" w:hAnsi="Arial" w:cs="Arial"/>
                <w:b/>
                <w:bCs/>
                <w:sz w:val="20"/>
                <w:szCs w:val="24"/>
                <w:u w:val="single"/>
              </w:rPr>
            </w:pPr>
            <w:r w:rsidRPr="00586ACC">
              <w:rPr>
                <w:rFonts w:ascii="Arial" w:hAnsi="Arial" w:cs="Arial"/>
                <w:b/>
                <w:bCs/>
                <w:sz w:val="20"/>
                <w:szCs w:val="24"/>
                <w:u w:val="single"/>
              </w:rPr>
              <w:t>TOTAL</w:t>
            </w:r>
          </w:p>
        </w:tc>
        <w:tc>
          <w:tcPr>
            <w:tcW w:w="4005" w:type="dxa"/>
            <w:tcBorders>
              <w:top w:val="nil"/>
              <w:left w:val="nil"/>
              <w:bottom w:val="nil"/>
              <w:right w:val="nil"/>
            </w:tcBorders>
            <w:noWrap/>
            <w:vAlign w:val="bottom"/>
          </w:tcPr>
          <w:p w:rsidR="009959EA" w:rsidRPr="00AB1851" w:rsidRDefault="00F7568E" w:rsidP="00711C4E">
            <w:pPr>
              <w:ind w:right="650"/>
              <w:jc w:val="right"/>
              <w:rPr>
                <w:rFonts w:ascii="Arial" w:hAnsi="Arial" w:cs="Arial"/>
                <w:b/>
                <w:bCs/>
                <w:sz w:val="20"/>
                <w:szCs w:val="24"/>
                <w:u w:val="single"/>
              </w:rPr>
            </w:pPr>
            <w:r w:rsidRPr="00AB1851">
              <w:rPr>
                <w:rFonts w:ascii="Arial" w:hAnsi="Arial" w:cs="Arial"/>
                <w:b/>
                <w:bCs/>
                <w:sz w:val="20"/>
                <w:szCs w:val="24"/>
                <w:u w:val="single"/>
              </w:rPr>
              <w:t>1</w:t>
            </w:r>
            <w:r w:rsidR="00711C4E" w:rsidRPr="00AB1851">
              <w:rPr>
                <w:rFonts w:ascii="Arial" w:hAnsi="Arial" w:cs="Arial"/>
                <w:b/>
                <w:bCs/>
                <w:sz w:val="20"/>
                <w:szCs w:val="24"/>
                <w:u w:val="single"/>
              </w:rPr>
              <w:t>1</w:t>
            </w:r>
            <w:r w:rsidRPr="00AB1851">
              <w:rPr>
                <w:rFonts w:ascii="Arial" w:hAnsi="Arial" w:cs="Arial"/>
                <w:b/>
                <w:bCs/>
                <w:sz w:val="20"/>
                <w:szCs w:val="24"/>
                <w:u w:val="single"/>
              </w:rPr>
              <w:t xml:space="preserve"> </w:t>
            </w:r>
            <w:r w:rsidR="00711C4E" w:rsidRPr="00AB1851">
              <w:rPr>
                <w:rFonts w:ascii="Arial" w:hAnsi="Arial" w:cs="Arial"/>
                <w:b/>
                <w:bCs/>
                <w:sz w:val="20"/>
                <w:szCs w:val="24"/>
                <w:u w:val="single"/>
              </w:rPr>
              <w:t>235</w:t>
            </w:r>
            <w:r w:rsidR="009959EA" w:rsidRPr="00AB1851">
              <w:rPr>
                <w:rFonts w:ascii="Arial" w:hAnsi="Arial" w:cs="Arial"/>
                <w:b/>
                <w:bCs/>
                <w:sz w:val="20"/>
                <w:szCs w:val="24"/>
                <w:u w:val="single"/>
              </w:rPr>
              <w:t xml:space="preserve"> 000 € HT</w:t>
            </w:r>
          </w:p>
        </w:tc>
      </w:tr>
    </w:tbl>
    <w:p w:rsidR="003B320D" w:rsidRPr="00586ACC" w:rsidRDefault="003B320D" w:rsidP="00A76F69">
      <w:pPr>
        <w:spacing w:before="100" w:beforeAutospacing="1" w:after="0" w:line="240" w:lineRule="auto"/>
        <w:jc w:val="both"/>
        <w:rPr>
          <w:rFonts w:ascii="Arial" w:eastAsia="Times New Roman" w:hAnsi="Arial" w:cs="Arial"/>
          <w:sz w:val="20"/>
          <w:szCs w:val="24"/>
          <w:lang w:eastAsia="fr-FR"/>
        </w:rPr>
      </w:pPr>
    </w:p>
    <w:p w:rsidR="003B320D" w:rsidRPr="003B320D" w:rsidRDefault="00003532" w:rsidP="00A76F69">
      <w:pPr>
        <w:spacing w:before="100" w:beforeAutospacing="1" w:after="0" w:line="240" w:lineRule="auto"/>
        <w:jc w:val="both"/>
        <w:rPr>
          <w:rFonts w:ascii="Times New Roman" w:eastAsia="Times New Roman" w:hAnsi="Times New Roman" w:cs="Times New Roman"/>
          <w:sz w:val="24"/>
          <w:szCs w:val="24"/>
          <w:lang w:eastAsia="fr-FR"/>
        </w:rPr>
      </w:pPr>
      <w:r>
        <w:rPr>
          <w:rFonts w:ascii="Arial" w:eastAsia="Times New Roman" w:hAnsi="Arial" w:cs="Arial"/>
          <w:b/>
          <w:bCs/>
          <w:sz w:val="24"/>
          <w:szCs w:val="24"/>
          <w:lang w:eastAsia="fr-FR"/>
        </w:rPr>
        <w:t>7</w:t>
      </w:r>
      <w:r w:rsidR="003B320D" w:rsidRPr="003B320D">
        <w:rPr>
          <w:rFonts w:ascii="Arial" w:eastAsia="Times New Roman" w:hAnsi="Arial" w:cs="Arial"/>
          <w:b/>
          <w:bCs/>
          <w:sz w:val="24"/>
          <w:szCs w:val="24"/>
          <w:lang w:eastAsia="fr-FR"/>
        </w:rPr>
        <w:t xml:space="preserve"> - Montant de la subvention sollicitée :</w:t>
      </w:r>
    </w:p>
    <w:p w:rsidR="003B320D" w:rsidRPr="003B320D" w:rsidRDefault="00706F1A" w:rsidP="00A76F69">
      <w:pPr>
        <w:spacing w:before="100" w:beforeAutospacing="1" w:after="0" w:line="240" w:lineRule="auto"/>
        <w:jc w:val="both"/>
        <w:rPr>
          <w:rFonts w:ascii="Times New Roman" w:eastAsia="Times New Roman" w:hAnsi="Times New Roman" w:cs="Times New Roman"/>
          <w:sz w:val="24"/>
          <w:szCs w:val="24"/>
          <w:lang w:eastAsia="fr-FR"/>
        </w:rPr>
      </w:pPr>
      <w:r>
        <w:rPr>
          <w:rFonts w:ascii="Arial" w:eastAsia="Times New Roman" w:hAnsi="Arial" w:cs="Arial"/>
          <w:sz w:val="20"/>
          <w:szCs w:val="20"/>
          <w:lang w:eastAsia="fr-FR"/>
        </w:rPr>
        <w:t xml:space="preserve">Rennes Métropole sollicite un financement à hauteur </w:t>
      </w:r>
      <w:r w:rsidRPr="00AB1851">
        <w:rPr>
          <w:rFonts w:ascii="Arial" w:eastAsia="Times New Roman" w:hAnsi="Arial" w:cs="Arial"/>
          <w:sz w:val="20"/>
          <w:szCs w:val="20"/>
          <w:lang w:eastAsia="fr-FR"/>
        </w:rPr>
        <w:t xml:space="preserve">de </w:t>
      </w:r>
      <w:r w:rsidR="00F7568E" w:rsidRPr="00AB1851">
        <w:rPr>
          <w:rFonts w:ascii="Arial" w:eastAsia="Times New Roman" w:hAnsi="Arial" w:cs="Arial"/>
          <w:sz w:val="20"/>
          <w:szCs w:val="20"/>
          <w:lang w:eastAsia="fr-FR"/>
        </w:rPr>
        <w:t>6,</w:t>
      </w:r>
      <w:r w:rsidR="00AB1851" w:rsidRPr="00AB1851">
        <w:rPr>
          <w:rFonts w:ascii="Arial" w:eastAsia="Times New Roman" w:hAnsi="Arial" w:cs="Arial"/>
          <w:sz w:val="20"/>
          <w:szCs w:val="20"/>
          <w:lang w:eastAsia="fr-FR"/>
        </w:rPr>
        <w:t>4</w:t>
      </w:r>
      <w:r w:rsidR="00F7568E" w:rsidRPr="00AB1851">
        <w:rPr>
          <w:rFonts w:ascii="Arial" w:eastAsia="Times New Roman" w:hAnsi="Arial" w:cs="Arial"/>
          <w:sz w:val="20"/>
          <w:szCs w:val="20"/>
          <w:lang w:eastAsia="fr-FR"/>
        </w:rPr>
        <w:t>1</w:t>
      </w:r>
      <w:r w:rsidRPr="00AB1851">
        <w:rPr>
          <w:rFonts w:ascii="Arial" w:eastAsia="Times New Roman" w:hAnsi="Arial" w:cs="Arial"/>
          <w:sz w:val="20"/>
          <w:szCs w:val="20"/>
          <w:lang w:eastAsia="fr-FR"/>
        </w:rPr>
        <w:t xml:space="preserve">% du coût </w:t>
      </w:r>
      <w:r>
        <w:rPr>
          <w:rFonts w:ascii="Arial" w:eastAsia="Times New Roman" w:hAnsi="Arial" w:cs="Arial"/>
          <w:sz w:val="20"/>
          <w:szCs w:val="20"/>
          <w:lang w:eastAsia="fr-FR"/>
        </w:rPr>
        <w:t xml:space="preserve">des </w:t>
      </w:r>
      <w:r w:rsidR="00F7568E">
        <w:rPr>
          <w:rFonts w:ascii="Arial" w:eastAsia="Times New Roman" w:hAnsi="Arial" w:cs="Arial"/>
          <w:sz w:val="20"/>
          <w:szCs w:val="20"/>
          <w:lang w:eastAsia="fr-FR"/>
        </w:rPr>
        <w:t>travaux</w:t>
      </w:r>
      <w:r>
        <w:rPr>
          <w:rFonts w:ascii="Arial" w:eastAsia="Times New Roman" w:hAnsi="Arial" w:cs="Arial"/>
          <w:sz w:val="20"/>
          <w:szCs w:val="20"/>
          <w:lang w:eastAsia="fr-FR"/>
        </w:rPr>
        <w:t xml:space="preserve">, soit </w:t>
      </w:r>
      <w:r w:rsidR="00672928" w:rsidRPr="00672928">
        <w:rPr>
          <w:rFonts w:ascii="Arial" w:eastAsia="Times New Roman" w:hAnsi="Arial" w:cs="Arial"/>
          <w:sz w:val="20"/>
          <w:szCs w:val="20"/>
          <w:lang w:eastAsia="fr-FR"/>
        </w:rPr>
        <w:t>612 000</w:t>
      </w:r>
      <w:r w:rsidR="00F64EFD" w:rsidRPr="00672928">
        <w:rPr>
          <w:rFonts w:ascii="Arial" w:eastAsia="Times New Roman" w:hAnsi="Arial" w:cs="Arial"/>
          <w:sz w:val="20"/>
          <w:szCs w:val="20"/>
          <w:lang w:eastAsia="fr-FR"/>
        </w:rPr>
        <w:t xml:space="preserve"> </w:t>
      </w:r>
      <w:r w:rsidRPr="00672928">
        <w:rPr>
          <w:rFonts w:ascii="Arial" w:eastAsia="Times New Roman" w:hAnsi="Arial" w:cs="Arial"/>
          <w:sz w:val="20"/>
          <w:szCs w:val="20"/>
          <w:lang w:eastAsia="fr-FR"/>
        </w:rPr>
        <w:t>€.</w:t>
      </w:r>
    </w:p>
    <w:p w:rsidR="003B320D" w:rsidRPr="003B320D" w:rsidRDefault="003B320D" w:rsidP="00A76F69">
      <w:pPr>
        <w:spacing w:before="100" w:beforeAutospacing="1" w:after="0" w:line="240" w:lineRule="auto"/>
        <w:jc w:val="center"/>
        <w:rPr>
          <w:rFonts w:ascii="Times New Roman" w:eastAsia="Times New Roman" w:hAnsi="Times New Roman" w:cs="Times New Roman"/>
          <w:sz w:val="24"/>
          <w:szCs w:val="24"/>
          <w:bdr w:val="single" w:sz="6" w:space="1" w:color="000000" w:frame="1"/>
          <w:shd w:val="clear" w:color="auto" w:fill="FFFFFF"/>
          <w:lang w:eastAsia="fr-FR"/>
        </w:rPr>
      </w:pPr>
      <w:r w:rsidRPr="003B320D">
        <w:rPr>
          <w:rFonts w:ascii="Arial" w:eastAsia="Times New Roman" w:hAnsi="Arial" w:cs="Arial"/>
          <w:b/>
          <w:bCs/>
          <w:sz w:val="27"/>
          <w:szCs w:val="27"/>
          <w:bdr w:val="single" w:sz="6" w:space="1" w:color="000000" w:frame="1"/>
          <w:shd w:val="clear" w:color="auto" w:fill="FFFFFF"/>
          <w:lang w:eastAsia="fr-FR"/>
        </w:rPr>
        <w:t>DEVIS DESCRIPTIF DETAILLE</w:t>
      </w: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bdr w:val="single" w:sz="6" w:space="1" w:color="000000" w:frame="1"/>
          <w:shd w:val="clear" w:color="auto" w:fill="FFFFFF"/>
          <w:lang w:eastAsia="fr-FR"/>
        </w:rPr>
      </w:pPr>
      <w:r w:rsidRPr="003B320D">
        <w:rPr>
          <w:rFonts w:ascii="Arial" w:eastAsia="Times New Roman" w:hAnsi="Arial" w:cs="Arial"/>
          <w:sz w:val="20"/>
          <w:szCs w:val="20"/>
          <w:bdr w:val="single" w:sz="6" w:space="1" w:color="000000" w:frame="1"/>
          <w:shd w:val="clear" w:color="auto" w:fill="FFFFFF"/>
          <w:lang w:eastAsia="fr-FR"/>
        </w:rPr>
        <w:t>(</w:t>
      </w:r>
      <w:proofErr w:type="gramStart"/>
      <w:r w:rsidRPr="003B320D">
        <w:rPr>
          <w:rFonts w:ascii="Arial" w:eastAsia="Times New Roman" w:hAnsi="Arial" w:cs="Arial"/>
          <w:sz w:val="20"/>
          <w:szCs w:val="20"/>
          <w:bdr w:val="single" w:sz="6" w:space="1" w:color="000000" w:frame="1"/>
          <w:shd w:val="clear" w:color="auto" w:fill="FFFFFF"/>
          <w:lang w:eastAsia="fr-FR"/>
        </w:rPr>
        <w:t>joindre</w:t>
      </w:r>
      <w:proofErr w:type="gramEnd"/>
      <w:r w:rsidRPr="003B320D">
        <w:rPr>
          <w:rFonts w:ascii="Arial" w:eastAsia="Times New Roman" w:hAnsi="Arial" w:cs="Arial"/>
          <w:sz w:val="20"/>
          <w:szCs w:val="20"/>
          <w:bdr w:val="single" w:sz="6" w:space="1" w:color="000000" w:frame="1"/>
          <w:shd w:val="clear" w:color="auto" w:fill="FFFFFF"/>
          <w:lang w:eastAsia="fr-FR"/>
        </w:rPr>
        <w:t xml:space="preserve"> devis estimatifs et toutes pièces utiles à la compréhension du tableau)</w:t>
      </w:r>
    </w:p>
    <w:p w:rsidR="003B320D" w:rsidRDefault="003B320D" w:rsidP="00A76F69">
      <w:pPr>
        <w:spacing w:before="100" w:beforeAutospacing="1" w:after="0" w:line="240" w:lineRule="auto"/>
        <w:jc w:val="both"/>
        <w:rPr>
          <w:rFonts w:ascii="Arial" w:eastAsia="Times New Roman" w:hAnsi="Arial" w:cs="Arial"/>
          <w:sz w:val="20"/>
          <w:szCs w:val="20"/>
          <w:lang w:eastAsia="fr-FR"/>
        </w:rPr>
      </w:pPr>
      <w:r>
        <w:rPr>
          <w:rFonts w:ascii="Arial" w:eastAsia="Times New Roman" w:hAnsi="Arial" w:cs="Arial"/>
          <w:b/>
          <w:bCs/>
          <w:sz w:val="20"/>
          <w:szCs w:val="20"/>
          <w:lang w:eastAsia="fr-FR"/>
        </w:rPr>
        <w:t>R</w:t>
      </w:r>
      <w:r w:rsidRPr="003B320D">
        <w:rPr>
          <w:rFonts w:ascii="Arial" w:eastAsia="Times New Roman" w:hAnsi="Arial" w:cs="Arial"/>
          <w:b/>
          <w:bCs/>
          <w:sz w:val="20"/>
          <w:szCs w:val="20"/>
          <w:lang w:eastAsia="fr-FR"/>
        </w:rPr>
        <w:t xml:space="preserve">EMARQUE </w:t>
      </w:r>
      <w:r w:rsidRPr="003B320D">
        <w:rPr>
          <w:rFonts w:ascii="Arial" w:eastAsia="Times New Roman" w:hAnsi="Arial" w:cs="Arial"/>
          <w:sz w:val="20"/>
          <w:szCs w:val="20"/>
          <w:lang w:eastAsia="fr-FR"/>
        </w:rPr>
        <w:t>: Pour être recevable, un dossier doit faire apparaître des montants identiques sur les devis, la délibération et le plan de financement</w:t>
      </w:r>
    </w:p>
    <w:p w:rsidR="00F0640D" w:rsidRDefault="00F0640D" w:rsidP="00A76F69">
      <w:pPr>
        <w:spacing w:before="100" w:beforeAutospacing="1" w:after="0" w:line="240" w:lineRule="auto"/>
        <w:jc w:val="both"/>
        <w:rPr>
          <w:rFonts w:ascii="Arial" w:eastAsia="Times New Roman" w:hAnsi="Arial" w:cs="Arial"/>
          <w:sz w:val="20"/>
          <w:szCs w:val="20"/>
          <w:lang w:eastAsia="fr-FR"/>
        </w:rPr>
      </w:pPr>
    </w:p>
    <w:tbl>
      <w:tblPr>
        <w:tblStyle w:val="Grilledutableau"/>
        <w:tblW w:w="0" w:type="auto"/>
        <w:jc w:val="center"/>
        <w:tblLook w:val="04A0" w:firstRow="1" w:lastRow="0" w:firstColumn="1" w:lastColumn="0" w:noHBand="0" w:noVBand="1"/>
      </w:tblPr>
      <w:tblGrid>
        <w:gridCol w:w="4606"/>
        <w:gridCol w:w="4606"/>
      </w:tblGrid>
      <w:tr w:rsidR="003B320D" w:rsidRPr="00E36E07" w:rsidTr="003B320D">
        <w:trPr>
          <w:jc w:val="center"/>
        </w:trPr>
        <w:tc>
          <w:tcPr>
            <w:tcW w:w="4606" w:type="dxa"/>
            <w:vAlign w:val="center"/>
          </w:tcPr>
          <w:p w:rsidR="003B320D" w:rsidRPr="00E36E07" w:rsidRDefault="003B320D" w:rsidP="00A76F69">
            <w:pPr>
              <w:spacing w:before="100" w:beforeAutospacing="1"/>
              <w:jc w:val="both"/>
              <w:rPr>
                <w:rFonts w:ascii="Arial" w:eastAsia="Times New Roman" w:hAnsi="Arial" w:cs="Arial"/>
                <w:b/>
                <w:sz w:val="24"/>
                <w:szCs w:val="24"/>
                <w:lang w:eastAsia="fr-FR"/>
              </w:rPr>
            </w:pPr>
            <w:r w:rsidRPr="00E36E07">
              <w:rPr>
                <w:rFonts w:ascii="Arial" w:eastAsia="Times New Roman" w:hAnsi="Arial" w:cs="Arial"/>
                <w:b/>
                <w:sz w:val="24"/>
                <w:szCs w:val="24"/>
                <w:lang w:eastAsia="fr-FR"/>
              </w:rPr>
              <w:t>POSTES DE DEPENSES</w:t>
            </w:r>
          </w:p>
        </w:tc>
        <w:tc>
          <w:tcPr>
            <w:tcW w:w="4606" w:type="dxa"/>
            <w:vAlign w:val="center"/>
          </w:tcPr>
          <w:p w:rsidR="003B320D" w:rsidRPr="00E36E07" w:rsidRDefault="003B320D" w:rsidP="00E36E07">
            <w:pPr>
              <w:spacing w:before="100" w:beforeAutospacing="1"/>
              <w:jc w:val="center"/>
              <w:rPr>
                <w:rFonts w:ascii="Arial" w:eastAsia="Times New Roman" w:hAnsi="Arial" w:cs="Arial"/>
                <w:b/>
                <w:sz w:val="24"/>
                <w:szCs w:val="24"/>
                <w:lang w:eastAsia="fr-FR"/>
              </w:rPr>
            </w:pPr>
            <w:r w:rsidRPr="00E36E07">
              <w:rPr>
                <w:rFonts w:ascii="Arial" w:eastAsia="Times New Roman" w:hAnsi="Arial" w:cs="Arial"/>
                <w:b/>
                <w:sz w:val="24"/>
                <w:szCs w:val="24"/>
                <w:lang w:eastAsia="fr-FR"/>
              </w:rPr>
              <w:t>MONTANT HT</w:t>
            </w:r>
          </w:p>
        </w:tc>
      </w:tr>
      <w:tr w:rsidR="00586ACC" w:rsidRPr="00E36E07" w:rsidTr="00F97FB7">
        <w:trPr>
          <w:jc w:val="center"/>
        </w:trPr>
        <w:tc>
          <w:tcPr>
            <w:tcW w:w="4606" w:type="dxa"/>
            <w:vAlign w:val="bottom"/>
          </w:tcPr>
          <w:p w:rsidR="00586ACC" w:rsidRPr="00E36E07" w:rsidRDefault="00A57D24" w:rsidP="00A76F69">
            <w:pPr>
              <w:rPr>
                <w:rFonts w:ascii="Arial" w:hAnsi="Arial" w:cs="Arial"/>
                <w:sz w:val="20"/>
                <w:szCs w:val="24"/>
              </w:rPr>
            </w:pPr>
            <w:r w:rsidRPr="00E36E07">
              <w:rPr>
                <w:rFonts w:ascii="Arial" w:hAnsi="Arial" w:cs="Arial"/>
                <w:sz w:val="20"/>
                <w:szCs w:val="24"/>
              </w:rPr>
              <w:t>Travaux allotis</w:t>
            </w:r>
          </w:p>
        </w:tc>
        <w:tc>
          <w:tcPr>
            <w:tcW w:w="4606" w:type="dxa"/>
            <w:vAlign w:val="bottom"/>
          </w:tcPr>
          <w:p w:rsidR="00586ACC" w:rsidRPr="00E36E07" w:rsidRDefault="00E36E07" w:rsidP="00E36E07">
            <w:pPr>
              <w:ind w:right="650"/>
              <w:jc w:val="right"/>
              <w:rPr>
                <w:rFonts w:ascii="Arial" w:hAnsi="Arial" w:cs="Arial"/>
                <w:sz w:val="20"/>
                <w:szCs w:val="24"/>
              </w:rPr>
            </w:pPr>
            <w:r w:rsidRPr="00E36E07">
              <w:rPr>
                <w:rFonts w:ascii="Arial" w:hAnsi="Arial" w:cs="Arial"/>
                <w:sz w:val="20"/>
                <w:szCs w:val="24"/>
              </w:rPr>
              <w:t>9 180</w:t>
            </w:r>
            <w:r w:rsidR="00A57D24" w:rsidRPr="00E36E07">
              <w:rPr>
                <w:rFonts w:ascii="Arial" w:hAnsi="Arial" w:cs="Arial"/>
                <w:sz w:val="20"/>
                <w:szCs w:val="24"/>
              </w:rPr>
              <w:t xml:space="preserve"> 000,00 €</w:t>
            </w:r>
          </w:p>
        </w:tc>
      </w:tr>
      <w:tr w:rsidR="00F7568E" w:rsidRPr="00E36E07" w:rsidTr="00F97FB7">
        <w:trPr>
          <w:jc w:val="center"/>
        </w:trPr>
        <w:tc>
          <w:tcPr>
            <w:tcW w:w="4606" w:type="dxa"/>
            <w:vAlign w:val="bottom"/>
          </w:tcPr>
          <w:p w:rsidR="00F7568E" w:rsidRPr="00E36E07" w:rsidRDefault="00A57D24" w:rsidP="00A76F69">
            <w:pPr>
              <w:rPr>
                <w:rFonts w:ascii="Arial" w:hAnsi="Arial" w:cs="Arial"/>
                <w:sz w:val="20"/>
                <w:szCs w:val="24"/>
              </w:rPr>
            </w:pPr>
            <w:r w:rsidRPr="00E36E07">
              <w:rPr>
                <w:rFonts w:ascii="Arial" w:hAnsi="Arial" w:cs="Arial"/>
                <w:sz w:val="20"/>
                <w:szCs w:val="24"/>
              </w:rPr>
              <w:t xml:space="preserve">Travaux d'aménagement du giratoire </w:t>
            </w:r>
            <w:proofErr w:type="spellStart"/>
            <w:r w:rsidRPr="00E36E07">
              <w:rPr>
                <w:rFonts w:ascii="Arial" w:hAnsi="Arial" w:cs="Arial"/>
                <w:sz w:val="20"/>
                <w:szCs w:val="24"/>
              </w:rPr>
              <w:t>reu</w:t>
            </w:r>
            <w:proofErr w:type="spellEnd"/>
            <w:r w:rsidRPr="00E36E07">
              <w:rPr>
                <w:rFonts w:ascii="Arial" w:hAnsi="Arial" w:cs="Arial"/>
                <w:sz w:val="20"/>
                <w:szCs w:val="24"/>
              </w:rPr>
              <w:t xml:space="preserve"> de </w:t>
            </w:r>
            <w:proofErr w:type="spellStart"/>
            <w:r w:rsidRPr="00E36E07">
              <w:rPr>
                <w:rFonts w:ascii="Arial" w:hAnsi="Arial" w:cs="Arial"/>
                <w:sz w:val="20"/>
                <w:szCs w:val="24"/>
              </w:rPr>
              <w:t>Vern</w:t>
            </w:r>
            <w:proofErr w:type="spellEnd"/>
            <w:r w:rsidRPr="00E36E07">
              <w:rPr>
                <w:rFonts w:ascii="Arial" w:hAnsi="Arial" w:cs="Arial"/>
                <w:sz w:val="20"/>
                <w:szCs w:val="24"/>
              </w:rPr>
              <w:t xml:space="preserve"> (réalisés par marchés à bons de commande)</w:t>
            </w:r>
          </w:p>
        </w:tc>
        <w:tc>
          <w:tcPr>
            <w:tcW w:w="4606" w:type="dxa"/>
            <w:vAlign w:val="bottom"/>
          </w:tcPr>
          <w:p w:rsidR="00F7568E" w:rsidRPr="00E36E07" w:rsidRDefault="00E36E07" w:rsidP="00A76F69">
            <w:pPr>
              <w:ind w:right="650"/>
              <w:jc w:val="right"/>
              <w:rPr>
                <w:rFonts w:ascii="Arial" w:hAnsi="Arial" w:cs="Arial"/>
                <w:sz w:val="20"/>
                <w:szCs w:val="24"/>
              </w:rPr>
            </w:pPr>
            <w:r w:rsidRPr="00E36E07">
              <w:rPr>
                <w:rFonts w:ascii="Arial" w:hAnsi="Arial" w:cs="Arial"/>
                <w:sz w:val="20"/>
                <w:szCs w:val="24"/>
              </w:rPr>
              <w:t>37</w:t>
            </w:r>
            <w:r w:rsidR="00B569A6" w:rsidRPr="00E36E07">
              <w:rPr>
                <w:rFonts w:ascii="Arial" w:hAnsi="Arial" w:cs="Arial"/>
                <w:sz w:val="20"/>
                <w:szCs w:val="24"/>
              </w:rPr>
              <w:t>0 000,00</w:t>
            </w:r>
            <w:r w:rsidR="00A57D24" w:rsidRPr="00E36E07">
              <w:rPr>
                <w:rFonts w:ascii="Arial" w:hAnsi="Arial" w:cs="Arial"/>
                <w:sz w:val="20"/>
                <w:szCs w:val="24"/>
              </w:rPr>
              <w:t> €</w:t>
            </w:r>
          </w:p>
        </w:tc>
      </w:tr>
      <w:tr w:rsidR="00DE6472" w:rsidRPr="00E36E07" w:rsidTr="00F97FB7">
        <w:trPr>
          <w:jc w:val="center"/>
        </w:trPr>
        <w:tc>
          <w:tcPr>
            <w:tcW w:w="4606" w:type="dxa"/>
            <w:vAlign w:val="bottom"/>
          </w:tcPr>
          <w:p w:rsidR="00DE6472" w:rsidRPr="00E36E07" w:rsidRDefault="00DE6472" w:rsidP="00A76F69">
            <w:pPr>
              <w:rPr>
                <w:rFonts w:ascii="Arial" w:hAnsi="Arial" w:cs="Arial"/>
                <w:sz w:val="20"/>
                <w:szCs w:val="24"/>
              </w:rPr>
            </w:pPr>
          </w:p>
        </w:tc>
        <w:tc>
          <w:tcPr>
            <w:tcW w:w="4606" w:type="dxa"/>
            <w:vAlign w:val="bottom"/>
          </w:tcPr>
          <w:p w:rsidR="00DE6472" w:rsidRPr="00E36E07" w:rsidRDefault="00DE6472" w:rsidP="00A76F69">
            <w:pPr>
              <w:ind w:right="650"/>
              <w:jc w:val="right"/>
              <w:rPr>
                <w:rFonts w:ascii="Arial" w:hAnsi="Arial" w:cs="Arial"/>
                <w:sz w:val="20"/>
                <w:szCs w:val="24"/>
              </w:rPr>
            </w:pPr>
          </w:p>
        </w:tc>
      </w:tr>
      <w:tr w:rsidR="00DE6472" w:rsidTr="00F97FB7">
        <w:trPr>
          <w:jc w:val="center"/>
        </w:trPr>
        <w:tc>
          <w:tcPr>
            <w:tcW w:w="4606" w:type="dxa"/>
            <w:vAlign w:val="bottom"/>
          </w:tcPr>
          <w:p w:rsidR="00DE6472" w:rsidRPr="00E36E07" w:rsidRDefault="00DE6472" w:rsidP="00A76F69">
            <w:pPr>
              <w:rPr>
                <w:rFonts w:ascii="Arial" w:hAnsi="Arial" w:cs="Arial"/>
                <w:sz w:val="20"/>
                <w:szCs w:val="24"/>
              </w:rPr>
            </w:pPr>
            <w:r w:rsidRPr="00E36E07">
              <w:rPr>
                <w:rFonts w:ascii="Arial" w:hAnsi="Arial" w:cs="Arial"/>
                <w:sz w:val="20"/>
                <w:szCs w:val="24"/>
              </w:rPr>
              <w:t>Total</w:t>
            </w:r>
          </w:p>
        </w:tc>
        <w:tc>
          <w:tcPr>
            <w:tcW w:w="4606" w:type="dxa"/>
            <w:vAlign w:val="bottom"/>
          </w:tcPr>
          <w:p w:rsidR="00DE6472" w:rsidRPr="00586ACC" w:rsidRDefault="00A57D24" w:rsidP="00A57D24">
            <w:pPr>
              <w:ind w:right="650"/>
              <w:jc w:val="right"/>
              <w:rPr>
                <w:rFonts w:ascii="Arial" w:hAnsi="Arial" w:cs="Arial"/>
                <w:sz w:val="20"/>
                <w:szCs w:val="24"/>
              </w:rPr>
            </w:pPr>
            <w:r w:rsidRPr="00E36E07">
              <w:rPr>
                <w:rFonts w:ascii="Arial" w:hAnsi="Arial" w:cs="Arial"/>
                <w:sz w:val="20"/>
                <w:szCs w:val="24"/>
              </w:rPr>
              <w:t>9 55</w:t>
            </w:r>
            <w:r w:rsidR="00B569A6" w:rsidRPr="00E36E07">
              <w:rPr>
                <w:rFonts w:ascii="Arial" w:hAnsi="Arial" w:cs="Arial"/>
                <w:sz w:val="20"/>
                <w:szCs w:val="24"/>
              </w:rPr>
              <w:t>0</w:t>
            </w:r>
            <w:r w:rsidR="00DE6472" w:rsidRPr="00E36E07">
              <w:rPr>
                <w:rFonts w:ascii="Arial" w:hAnsi="Arial" w:cs="Arial"/>
                <w:sz w:val="20"/>
                <w:szCs w:val="24"/>
              </w:rPr>
              <w:t> 000</w:t>
            </w:r>
            <w:r w:rsidRPr="00E36E07">
              <w:rPr>
                <w:rFonts w:ascii="Arial" w:hAnsi="Arial" w:cs="Arial"/>
                <w:sz w:val="20"/>
                <w:szCs w:val="24"/>
              </w:rPr>
              <w:t>,00 </w:t>
            </w:r>
            <w:r w:rsidR="00DE6472" w:rsidRPr="00E36E07">
              <w:rPr>
                <w:rFonts w:ascii="Arial" w:hAnsi="Arial" w:cs="Arial"/>
                <w:sz w:val="20"/>
                <w:szCs w:val="24"/>
              </w:rPr>
              <w:t>€</w:t>
            </w:r>
          </w:p>
        </w:tc>
      </w:tr>
    </w:tbl>
    <w:p w:rsidR="00CE2D8B" w:rsidRDefault="00CE2D8B" w:rsidP="00CE2D8B">
      <w:pPr>
        <w:spacing w:before="100" w:beforeAutospacing="1"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Nota : La consultation des entreprises est en cours</w:t>
      </w:r>
      <w:r w:rsidR="00672928">
        <w:rPr>
          <w:rFonts w:ascii="Arial" w:eastAsia="Times New Roman" w:hAnsi="Arial" w:cs="Arial"/>
          <w:sz w:val="20"/>
          <w:szCs w:val="20"/>
          <w:lang w:eastAsia="fr-FR"/>
        </w:rPr>
        <w:t>.</w:t>
      </w:r>
    </w:p>
    <w:p w:rsidR="007B4ABB" w:rsidRDefault="007B4ABB" w:rsidP="00CE2D8B">
      <w:pPr>
        <w:spacing w:before="100" w:beforeAutospacing="1" w:after="0" w:line="240" w:lineRule="auto"/>
        <w:rPr>
          <w:rFonts w:ascii="Arial" w:eastAsia="Times New Roman" w:hAnsi="Arial" w:cs="Arial"/>
          <w:b/>
          <w:sz w:val="20"/>
          <w:szCs w:val="20"/>
          <w:lang w:eastAsia="fr-FR"/>
        </w:rPr>
      </w:pPr>
      <w:r w:rsidRPr="007B4ABB">
        <w:rPr>
          <w:rFonts w:ascii="Arial" w:eastAsia="Times New Roman" w:hAnsi="Arial" w:cs="Arial"/>
          <w:b/>
          <w:sz w:val="20"/>
          <w:szCs w:val="20"/>
          <w:lang w:eastAsia="fr-FR"/>
        </w:rPr>
        <w:lastRenderedPageBreak/>
        <w:t>Détail du montant TRAVAUX</w:t>
      </w:r>
    </w:p>
    <w:tbl>
      <w:tblPr>
        <w:tblW w:w="8876" w:type="dxa"/>
        <w:tblInd w:w="55" w:type="dxa"/>
        <w:tblCellMar>
          <w:left w:w="70" w:type="dxa"/>
          <w:right w:w="70" w:type="dxa"/>
        </w:tblCellMar>
        <w:tblLook w:val="04A0" w:firstRow="1" w:lastRow="0" w:firstColumn="1" w:lastColumn="0" w:noHBand="0" w:noVBand="1"/>
      </w:tblPr>
      <w:tblGrid>
        <w:gridCol w:w="989"/>
        <w:gridCol w:w="3861"/>
        <w:gridCol w:w="1789"/>
        <w:gridCol w:w="2237"/>
      </w:tblGrid>
      <w:tr w:rsidR="00632498" w:rsidRPr="00632498" w:rsidTr="00632498">
        <w:trPr>
          <w:trHeight w:val="513"/>
        </w:trPr>
        <w:tc>
          <w:tcPr>
            <w:tcW w:w="98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Lots</w:t>
            </w:r>
          </w:p>
        </w:tc>
        <w:tc>
          <w:tcPr>
            <w:tcW w:w="386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Désignation</w:t>
            </w:r>
          </w:p>
        </w:tc>
        <w:tc>
          <w:tcPr>
            <w:tcW w:w="178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32498" w:rsidRPr="00632498" w:rsidRDefault="008958DE" w:rsidP="00632498">
            <w:pPr>
              <w:spacing w:after="0" w:line="240" w:lineRule="auto"/>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Entreprise</w:t>
            </w:r>
          </w:p>
        </w:tc>
        <w:tc>
          <w:tcPr>
            <w:tcW w:w="2237" w:type="dxa"/>
            <w:tcBorders>
              <w:top w:val="single" w:sz="8" w:space="0" w:color="auto"/>
              <w:left w:val="nil"/>
              <w:bottom w:val="nil"/>
              <w:right w:val="single" w:sz="8" w:space="0" w:color="auto"/>
            </w:tcBorders>
            <w:shd w:val="clear" w:color="auto" w:fill="auto"/>
            <w:vAlign w:val="center"/>
            <w:hideMark/>
          </w:tcPr>
          <w:p w:rsidR="00632498" w:rsidRPr="00632498" w:rsidRDefault="008958DE" w:rsidP="008958DE">
            <w:pPr>
              <w:spacing w:after="0" w:line="240" w:lineRule="auto"/>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Offres</w:t>
            </w:r>
          </w:p>
        </w:tc>
      </w:tr>
      <w:tr w:rsidR="00632498" w:rsidRPr="00632498" w:rsidTr="00632498">
        <w:trPr>
          <w:trHeight w:val="597"/>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1</w:t>
            </w:r>
          </w:p>
        </w:tc>
        <w:tc>
          <w:tcPr>
            <w:tcW w:w="3861" w:type="dxa"/>
            <w:tcBorders>
              <w:top w:val="nil"/>
              <w:left w:val="nil"/>
              <w:bottom w:val="single" w:sz="8" w:space="0" w:color="000000"/>
              <w:right w:val="single" w:sz="8" w:space="0" w:color="000000"/>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Terrassement-assainissement-voirie-signalisation-mobilier</w:t>
            </w:r>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EUROVIA</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1 464 718,64 € </w:t>
            </w:r>
          </w:p>
        </w:tc>
      </w:tr>
      <w:tr w:rsidR="00632498" w:rsidRPr="00632498" w:rsidTr="00632498">
        <w:trPr>
          <w:trHeight w:val="391"/>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2</w:t>
            </w:r>
          </w:p>
        </w:tc>
        <w:tc>
          <w:tcPr>
            <w:tcW w:w="3861" w:type="dxa"/>
            <w:tcBorders>
              <w:top w:val="nil"/>
              <w:left w:val="nil"/>
              <w:bottom w:val="single" w:sz="8" w:space="0" w:color="000000"/>
              <w:right w:val="single" w:sz="8" w:space="0" w:color="000000"/>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Espaces verts</w:t>
            </w:r>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ID VERDE</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174 159,31 € </w:t>
            </w:r>
          </w:p>
        </w:tc>
      </w:tr>
      <w:tr w:rsidR="00632498" w:rsidRPr="00632498" w:rsidTr="00632498">
        <w:trPr>
          <w:trHeight w:val="412"/>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3</w:t>
            </w:r>
          </w:p>
        </w:tc>
        <w:tc>
          <w:tcPr>
            <w:tcW w:w="3861" w:type="dxa"/>
            <w:tcBorders>
              <w:top w:val="nil"/>
              <w:left w:val="nil"/>
              <w:bottom w:val="single" w:sz="8" w:space="0" w:color="000000"/>
              <w:right w:val="single" w:sz="8" w:space="0" w:color="000000"/>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Réseaux souples - AEP - éclairage</w:t>
            </w:r>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SPIE</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519 648,50 € </w:t>
            </w:r>
          </w:p>
        </w:tc>
      </w:tr>
      <w:tr w:rsidR="00632498" w:rsidRPr="00632498" w:rsidTr="00632498">
        <w:trPr>
          <w:trHeight w:val="403"/>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4</w:t>
            </w:r>
          </w:p>
        </w:tc>
        <w:tc>
          <w:tcPr>
            <w:tcW w:w="3861" w:type="dxa"/>
            <w:tcBorders>
              <w:top w:val="nil"/>
              <w:left w:val="nil"/>
              <w:bottom w:val="single" w:sz="8" w:space="0" w:color="000000"/>
              <w:right w:val="single" w:sz="8" w:space="0" w:color="000000"/>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 xml:space="preserve">Gros </w:t>
            </w:r>
            <w:proofErr w:type="spellStart"/>
            <w:r w:rsidRPr="00632498">
              <w:rPr>
                <w:rFonts w:ascii="Arial" w:eastAsia="Times New Roman" w:hAnsi="Arial" w:cs="Arial"/>
                <w:color w:val="000000"/>
                <w:sz w:val="20"/>
                <w:szCs w:val="20"/>
                <w:lang w:eastAsia="fr-FR"/>
              </w:rPr>
              <w:t>Oeuvre</w:t>
            </w:r>
            <w:proofErr w:type="spellEnd"/>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ANGEVIN</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3 297 850,28 € </w:t>
            </w:r>
          </w:p>
        </w:tc>
      </w:tr>
      <w:tr w:rsidR="00632498" w:rsidRPr="00632498" w:rsidTr="00632498">
        <w:trPr>
          <w:trHeight w:val="409"/>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5</w:t>
            </w:r>
          </w:p>
        </w:tc>
        <w:tc>
          <w:tcPr>
            <w:tcW w:w="3861" w:type="dxa"/>
            <w:tcBorders>
              <w:top w:val="nil"/>
              <w:left w:val="nil"/>
              <w:bottom w:val="single" w:sz="8" w:space="0" w:color="000000"/>
              <w:right w:val="single" w:sz="8" w:space="0" w:color="000000"/>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proofErr w:type="spellStart"/>
            <w:r w:rsidRPr="00632498">
              <w:rPr>
                <w:rFonts w:ascii="Arial" w:eastAsia="Times New Roman" w:hAnsi="Arial" w:cs="Arial"/>
                <w:color w:val="000000"/>
                <w:sz w:val="20"/>
                <w:szCs w:val="20"/>
                <w:lang w:eastAsia="fr-FR"/>
              </w:rPr>
              <w:t>Electricité</w:t>
            </w:r>
            <w:proofErr w:type="spellEnd"/>
            <w:r w:rsidRPr="00632498">
              <w:rPr>
                <w:rFonts w:ascii="Arial" w:eastAsia="Times New Roman" w:hAnsi="Arial" w:cs="Arial"/>
                <w:color w:val="000000"/>
                <w:sz w:val="20"/>
                <w:szCs w:val="20"/>
                <w:lang w:eastAsia="fr-FR"/>
              </w:rPr>
              <w:t xml:space="preserve"> CFO-CFA</w:t>
            </w:r>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SATELEC</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928 979,98 € </w:t>
            </w:r>
          </w:p>
        </w:tc>
      </w:tr>
      <w:tr w:rsidR="00632498" w:rsidRPr="00632498" w:rsidTr="00632498">
        <w:trPr>
          <w:trHeight w:val="689"/>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6</w:t>
            </w:r>
          </w:p>
        </w:tc>
        <w:tc>
          <w:tcPr>
            <w:tcW w:w="3861" w:type="dxa"/>
            <w:tcBorders>
              <w:top w:val="nil"/>
              <w:left w:val="nil"/>
              <w:bottom w:val="single" w:sz="8" w:space="0" w:color="000000"/>
              <w:right w:val="single" w:sz="8" w:space="0" w:color="000000"/>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Plomberie-Ventilation-Sanitaires automatiques</w:t>
            </w:r>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SOPEC</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194 000,00 € </w:t>
            </w:r>
          </w:p>
        </w:tc>
      </w:tr>
      <w:tr w:rsidR="00632498" w:rsidRPr="00632498" w:rsidTr="00632498">
        <w:trPr>
          <w:trHeight w:val="419"/>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7</w:t>
            </w:r>
          </w:p>
        </w:tc>
        <w:tc>
          <w:tcPr>
            <w:tcW w:w="3861"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Appareils élévateurs</w:t>
            </w:r>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SCHINDLER</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171 952,00 € </w:t>
            </w:r>
          </w:p>
        </w:tc>
      </w:tr>
      <w:tr w:rsidR="00632498" w:rsidRPr="00632498" w:rsidTr="00632498">
        <w:trPr>
          <w:trHeight w:val="397"/>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9</w:t>
            </w:r>
          </w:p>
        </w:tc>
        <w:tc>
          <w:tcPr>
            <w:tcW w:w="3861"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Bardage bois</w:t>
            </w:r>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LIMEUL</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603 718,88 € </w:t>
            </w:r>
          </w:p>
        </w:tc>
      </w:tr>
      <w:tr w:rsidR="00632498" w:rsidRPr="00632498" w:rsidTr="00632498">
        <w:trPr>
          <w:trHeight w:val="411"/>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10</w:t>
            </w:r>
          </w:p>
        </w:tc>
        <w:tc>
          <w:tcPr>
            <w:tcW w:w="3861"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proofErr w:type="spellStart"/>
            <w:r w:rsidRPr="00632498">
              <w:rPr>
                <w:rFonts w:ascii="Arial" w:eastAsia="Times New Roman" w:hAnsi="Arial" w:cs="Arial"/>
                <w:color w:val="000000"/>
                <w:sz w:val="20"/>
                <w:szCs w:val="20"/>
                <w:lang w:eastAsia="fr-FR"/>
              </w:rPr>
              <w:t>Etanchéité</w:t>
            </w:r>
            <w:proofErr w:type="spellEnd"/>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SMAC</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202 262,99 € </w:t>
            </w:r>
          </w:p>
        </w:tc>
      </w:tr>
      <w:tr w:rsidR="00632498" w:rsidRPr="00632498" w:rsidTr="00632498">
        <w:trPr>
          <w:trHeight w:val="695"/>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11</w:t>
            </w:r>
          </w:p>
        </w:tc>
        <w:tc>
          <w:tcPr>
            <w:tcW w:w="3861"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Cloisons-Menuiseries Intérieures-Faux Plafonds</w:t>
            </w:r>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SAPI</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31 565,10 € </w:t>
            </w:r>
          </w:p>
        </w:tc>
      </w:tr>
      <w:tr w:rsidR="00632498" w:rsidRPr="00632498" w:rsidTr="00632498">
        <w:trPr>
          <w:trHeight w:val="407"/>
        </w:trPr>
        <w:tc>
          <w:tcPr>
            <w:tcW w:w="989" w:type="dxa"/>
            <w:tcBorders>
              <w:top w:val="nil"/>
              <w:left w:val="single" w:sz="8" w:space="0" w:color="auto"/>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13</w:t>
            </w:r>
          </w:p>
        </w:tc>
        <w:tc>
          <w:tcPr>
            <w:tcW w:w="3861"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Signalétique</w:t>
            </w:r>
          </w:p>
        </w:tc>
        <w:tc>
          <w:tcPr>
            <w:tcW w:w="1789"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SELF SIGNAL</w:t>
            </w:r>
          </w:p>
        </w:tc>
        <w:tc>
          <w:tcPr>
            <w:tcW w:w="2237" w:type="dxa"/>
            <w:tcBorders>
              <w:top w:val="nil"/>
              <w:left w:val="nil"/>
              <w:bottom w:val="single" w:sz="8" w:space="0" w:color="auto"/>
              <w:right w:val="single" w:sz="8" w:space="0" w:color="auto"/>
            </w:tcBorders>
            <w:shd w:val="clear" w:color="000000" w:fill="C4D79B"/>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62 990,00 € </w:t>
            </w:r>
          </w:p>
        </w:tc>
      </w:tr>
      <w:tr w:rsidR="00632498" w:rsidRPr="00632498" w:rsidTr="008958DE">
        <w:trPr>
          <w:trHeight w:val="641"/>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TOTAL</w:t>
            </w:r>
            <w:r w:rsidRPr="00632498">
              <w:rPr>
                <w:rFonts w:ascii="Arial" w:eastAsia="Times New Roman" w:hAnsi="Arial" w:cs="Arial"/>
                <w:color w:val="000000"/>
                <w:sz w:val="20"/>
                <w:szCs w:val="20"/>
                <w:lang w:eastAsia="fr-FR"/>
              </w:rPr>
              <w:br/>
              <w:t xml:space="preserve"> en € HT</w:t>
            </w:r>
          </w:p>
        </w:tc>
        <w:tc>
          <w:tcPr>
            <w:tcW w:w="3861" w:type="dxa"/>
            <w:tcBorders>
              <w:top w:val="nil"/>
              <w:left w:val="nil"/>
              <w:bottom w:val="single" w:sz="8" w:space="0" w:color="auto"/>
              <w:right w:val="single" w:sz="8" w:space="0" w:color="auto"/>
            </w:tcBorders>
            <w:shd w:val="clear" w:color="auto" w:fill="auto"/>
            <w:vAlign w:val="center"/>
            <w:hideMark/>
          </w:tcPr>
          <w:p w:rsidR="00632498" w:rsidRPr="00632498" w:rsidRDefault="008958DE" w:rsidP="008958DE">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Ensemble des Lots </w:t>
            </w:r>
          </w:p>
        </w:tc>
        <w:tc>
          <w:tcPr>
            <w:tcW w:w="1789" w:type="dxa"/>
            <w:tcBorders>
              <w:top w:val="nil"/>
              <w:left w:val="nil"/>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 </w:t>
            </w:r>
          </w:p>
        </w:tc>
        <w:tc>
          <w:tcPr>
            <w:tcW w:w="2237" w:type="dxa"/>
            <w:tcBorders>
              <w:top w:val="nil"/>
              <w:left w:val="nil"/>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7 651 845,68 € </w:t>
            </w:r>
          </w:p>
        </w:tc>
      </w:tr>
      <w:tr w:rsidR="00632498" w:rsidRPr="00632498" w:rsidTr="00632498">
        <w:trPr>
          <w:trHeight w:val="392"/>
        </w:trPr>
        <w:tc>
          <w:tcPr>
            <w:tcW w:w="989" w:type="dxa"/>
            <w:tcBorders>
              <w:top w:val="nil"/>
              <w:left w:val="single" w:sz="8" w:space="0" w:color="auto"/>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8</w:t>
            </w:r>
          </w:p>
        </w:tc>
        <w:tc>
          <w:tcPr>
            <w:tcW w:w="3861"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Charpente métal-Serrurerie-Couverture</w:t>
            </w:r>
          </w:p>
        </w:tc>
        <w:tc>
          <w:tcPr>
            <w:tcW w:w="1789"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RELANCE</w:t>
            </w:r>
          </w:p>
        </w:tc>
        <w:tc>
          <w:tcPr>
            <w:tcW w:w="2237"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3419BB">
            <w:pPr>
              <w:spacing w:after="0" w:line="240" w:lineRule="auto"/>
              <w:jc w:val="center"/>
              <w:rPr>
                <w:rFonts w:ascii="Arial" w:eastAsia="Times New Roman" w:hAnsi="Arial" w:cs="Arial"/>
                <w:b/>
                <w:bCs/>
                <w:i/>
                <w:iCs/>
                <w:color w:val="FF0000"/>
                <w:sz w:val="20"/>
                <w:szCs w:val="20"/>
                <w:lang w:eastAsia="fr-FR"/>
              </w:rPr>
            </w:pPr>
            <w:r w:rsidRPr="00632498">
              <w:rPr>
                <w:rFonts w:ascii="Arial" w:eastAsia="Times New Roman" w:hAnsi="Arial" w:cs="Arial"/>
                <w:b/>
                <w:bCs/>
                <w:i/>
                <w:iCs/>
                <w:color w:val="FF0000"/>
                <w:sz w:val="20"/>
                <w:szCs w:val="20"/>
                <w:lang w:eastAsia="fr-FR"/>
              </w:rPr>
              <w:t xml:space="preserve">          </w:t>
            </w:r>
            <w:r w:rsidR="003419BB">
              <w:rPr>
                <w:rFonts w:ascii="Arial" w:eastAsia="Times New Roman" w:hAnsi="Arial" w:cs="Arial"/>
                <w:b/>
                <w:bCs/>
                <w:i/>
                <w:iCs/>
                <w:color w:val="FF0000"/>
                <w:sz w:val="20"/>
                <w:szCs w:val="20"/>
                <w:lang w:eastAsia="fr-FR"/>
              </w:rPr>
              <w:t>700 154,32</w:t>
            </w:r>
            <w:r w:rsidRPr="00632498">
              <w:rPr>
                <w:rFonts w:ascii="Arial" w:eastAsia="Times New Roman" w:hAnsi="Arial" w:cs="Arial"/>
                <w:b/>
                <w:bCs/>
                <w:i/>
                <w:iCs/>
                <w:color w:val="FF0000"/>
                <w:sz w:val="20"/>
                <w:szCs w:val="20"/>
                <w:lang w:eastAsia="fr-FR"/>
              </w:rPr>
              <w:t xml:space="preserve"> € </w:t>
            </w:r>
          </w:p>
        </w:tc>
      </w:tr>
      <w:tr w:rsidR="00632498" w:rsidRPr="00632498" w:rsidTr="00632498">
        <w:trPr>
          <w:trHeight w:val="405"/>
        </w:trPr>
        <w:tc>
          <w:tcPr>
            <w:tcW w:w="989" w:type="dxa"/>
            <w:tcBorders>
              <w:top w:val="nil"/>
              <w:left w:val="single" w:sz="8" w:space="0" w:color="auto"/>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12</w:t>
            </w:r>
          </w:p>
        </w:tc>
        <w:tc>
          <w:tcPr>
            <w:tcW w:w="3861"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Peinture-Finitions-Revêtements de sols</w:t>
            </w:r>
          </w:p>
        </w:tc>
        <w:tc>
          <w:tcPr>
            <w:tcW w:w="1789"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RELANCE</w:t>
            </w:r>
          </w:p>
        </w:tc>
        <w:tc>
          <w:tcPr>
            <w:tcW w:w="2237"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b/>
                <w:bCs/>
                <w:color w:val="FF0000"/>
                <w:sz w:val="20"/>
                <w:szCs w:val="20"/>
                <w:lang w:eastAsia="fr-FR"/>
              </w:rPr>
            </w:pPr>
            <w:r w:rsidRPr="00632498">
              <w:rPr>
                <w:rFonts w:ascii="Arial" w:eastAsia="Times New Roman" w:hAnsi="Arial" w:cs="Arial"/>
                <w:b/>
                <w:bCs/>
                <w:color w:val="FF0000"/>
                <w:sz w:val="20"/>
                <w:szCs w:val="20"/>
                <w:lang w:eastAsia="fr-FR"/>
              </w:rPr>
              <w:t xml:space="preserve">          578 000,00 € </w:t>
            </w:r>
          </w:p>
        </w:tc>
      </w:tr>
      <w:tr w:rsidR="00632498" w:rsidRPr="00632498" w:rsidTr="00632498">
        <w:trPr>
          <w:trHeight w:val="419"/>
        </w:trPr>
        <w:tc>
          <w:tcPr>
            <w:tcW w:w="989" w:type="dxa"/>
            <w:tcBorders>
              <w:top w:val="nil"/>
              <w:left w:val="single" w:sz="8" w:space="0" w:color="auto"/>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14</w:t>
            </w:r>
          </w:p>
        </w:tc>
        <w:tc>
          <w:tcPr>
            <w:tcW w:w="3861"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Photovoltaïque et ossature métallique</w:t>
            </w:r>
          </w:p>
        </w:tc>
        <w:tc>
          <w:tcPr>
            <w:tcW w:w="1789"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RELANCE</w:t>
            </w:r>
          </w:p>
        </w:tc>
        <w:tc>
          <w:tcPr>
            <w:tcW w:w="2237"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b/>
                <w:bCs/>
                <w:color w:val="FF0000"/>
                <w:sz w:val="20"/>
                <w:szCs w:val="20"/>
                <w:lang w:eastAsia="fr-FR"/>
              </w:rPr>
            </w:pPr>
            <w:r w:rsidRPr="00632498">
              <w:rPr>
                <w:rFonts w:ascii="Arial" w:eastAsia="Times New Roman" w:hAnsi="Arial" w:cs="Arial"/>
                <w:b/>
                <w:bCs/>
                <w:color w:val="FF0000"/>
                <w:sz w:val="20"/>
                <w:szCs w:val="20"/>
                <w:lang w:eastAsia="fr-FR"/>
              </w:rPr>
              <w:t xml:space="preserve">          250 000,00 € </w:t>
            </w:r>
          </w:p>
        </w:tc>
      </w:tr>
      <w:tr w:rsidR="00632498" w:rsidRPr="00632498" w:rsidTr="008958DE">
        <w:trPr>
          <w:trHeight w:val="527"/>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TOTAL</w:t>
            </w:r>
            <w:r w:rsidRPr="00632498">
              <w:rPr>
                <w:rFonts w:ascii="Arial" w:eastAsia="Times New Roman" w:hAnsi="Arial" w:cs="Arial"/>
                <w:color w:val="000000"/>
                <w:sz w:val="20"/>
                <w:szCs w:val="20"/>
                <w:lang w:eastAsia="fr-FR"/>
              </w:rPr>
              <w:br/>
              <w:t xml:space="preserve"> en € HT</w:t>
            </w:r>
          </w:p>
        </w:tc>
        <w:tc>
          <w:tcPr>
            <w:tcW w:w="3861" w:type="dxa"/>
            <w:tcBorders>
              <w:top w:val="nil"/>
              <w:left w:val="nil"/>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 xml:space="preserve">Ensemble des Lots </w:t>
            </w:r>
          </w:p>
        </w:tc>
        <w:tc>
          <w:tcPr>
            <w:tcW w:w="1789" w:type="dxa"/>
            <w:tcBorders>
              <w:top w:val="nil"/>
              <w:left w:val="nil"/>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 </w:t>
            </w:r>
          </w:p>
        </w:tc>
        <w:tc>
          <w:tcPr>
            <w:tcW w:w="2237" w:type="dxa"/>
            <w:tcBorders>
              <w:top w:val="nil"/>
              <w:left w:val="nil"/>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9 181 845,68 € </w:t>
            </w:r>
          </w:p>
        </w:tc>
      </w:tr>
      <w:tr w:rsidR="00632498" w:rsidRPr="00632498" w:rsidTr="00632498">
        <w:trPr>
          <w:trHeight w:val="538"/>
        </w:trPr>
        <w:tc>
          <w:tcPr>
            <w:tcW w:w="989" w:type="dxa"/>
            <w:tcBorders>
              <w:top w:val="nil"/>
              <w:left w:val="single" w:sz="8" w:space="0" w:color="auto"/>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 </w:t>
            </w:r>
          </w:p>
        </w:tc>
        <w:tc>
          <w:tcPr>
            <w:tcW w:w="3861"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 xml:space="preserve">Travaux d'aménagement du carrefour giratoire rue de </w:t>
            </w:r>
            <w:proofErr w:type="spellStart"/>
            <w:r w:rsidRPr="00632498">
              <w:rPr>
                <w:rFonts w:ascii="Arial" w:eastAsia="Times New Roman" w:hAnsi="Arial" w:cs="Arial"/>
                <w:color w:val="000000"/>
                <w:sz w:val="20"/>
                <w:szCs w:val="20"/>
                <w:lang w:eastAsia="fr-FR"/>
              </w:rPr>
              <w:t>Vern</w:t>
            </w:r>
            <w:proofErr w:type="spellEnd"/>
          </w:p>
        </w:tc>
        <w:tc>
          <w:tcPr>
            <w:tcW w:w="1789"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w:t>
            </w:r>
          </w:p>
        </w:tc>
        <w:tc>
          <w:tcPr>
            <w:tcW w:w="2237" w:type="dxa"/>
            <w:tcBorders>
              <w:top w:val="nil"/>
              <w:left w:val="nil"/>
              <w:bottom w:val="single" w:sz="8" w:space="0" w:color="auto"/>
              <w:right w:val="single" w:sz="8" w:space="0" w:color="auto"/>
            </w:tcBorders>
            <w:shd w:val="clear" w:color="000000" w:fill="C4BD97"/>
            <w:vAlign w:val="center"/>
            <w:hideMark/>
          </w:tcPr>
          <w:p w:rsidR="00632498" w:rsidRPr="00632498" w:rsidRDefault="00632498" w:rsidP="00632498">
            <w:pPr>
              <w:spacing w:after="0" w:line="240" w:lineRule="auto"/>
              <w:jc w:val="center"/>
              <w:rPr>
                <w:rFonts w:ascii="Arial" w:eastAsia="Times New Roman" w:hAnsi="Arial" w:cs="Arial"/>
                <w:b/>
                <w:bCs/>
                <w:color w:val="FF0000"/>
                <w:sz w:val="20"/>
                <w:szCs w:val="20"/>
                <w:lang w:eastAsia="fr-FR"/>
              </w:rPr>
            </w:pPr>
            <w:r w:rsidRPr="00632498">
              <w:rPr>
                <w:rFonts w:ascii="Arial" w:eastAsia="Times New Roman" w:hAnsi="Arial" w:cs="Arial"/>
                <w:b/>
                <w:bCs/>
                <w:color w:val="FF0000"/>
                <w:sz w:val="20"/>
                <w:szCs w:val="20"/>
                <w:lang w:eastAsia="fr-FR"/>
              </w:rPr>
              <w:t xml:space="preserve">          370 000,00 € </w:t>
            </w:r>
          </w:p>
        </w:tc>
      </w:tr>
      <w:tr w:rsidR="00632498" w:rsidRPr="00632498" w:rsidTr="008958DE">
        <w:trPr>
          <w:trHeight w:val="521"/>
        </w:trPr>
        <w:tc>
          <w:tcPr>
            <w:tcW w:w="989" w:type="dxa"/>
            <w:tcBorders>
              <w:top w:val="nil"/>
              <w:left w:val="single" w:sz="8" w:space="0" w:color="auto"/>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TOTAL</w:t>
            </w:r>
            <w:r w:rsidRPr="00632498">
              <w:rPr>
                <w:rFonts w:ascii="Arial" w:eastAsia="Times New Roman" w:hAnsi="Arial" w:cs="Arial"/>
                <w:color w:val="000000"/>
                <w:sz w:val="20"/>
                <w:szCs w:val="20"/>
                <w:lang w:eastAsia="fr-FR"/>
              </w:rPr>
              <w:br/>
              <w:t xml:space="preserve"> en € HT</w:t>
            </w:r>
          </w:p>
        </w:tc>
        <w:tc>
          <w:tcPr>
            <w:tcW w:w="3861" w:type="dxa"/>
            <w:tcBorders>
              <w:top w:val="nil"/>
              <w:left w:val="nil"/>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Total TRAVAUX</w:t>
            </w:r>
          </w:p>
        </w:tc>
        <w:tc>
          <w:tcPr>
            <w:tcW w:w="1789" w:type="dxa"/>
            <w:tcBorders>
              <w:top w:val="nil"/>
              <w:left w:val="nil"/>
              <w:bottom w:val="single" w:sz="8" w:space="0" w:color="auto"/>
              <w:right w:val="single" w:sz="8" w:space="0" w:color="auto"/>
            </w:tcBorders>
            <w:shd w:val="clear" w:color="auto" w:fill="auto"/>
            <w:vAlign w:val="center"/>
            <w:hideMark/>
          </w:tcPr>
          <w:p w:rsidR="00632498" w:rsidRPr="00632498" w:rsidRDefault="00632498" w:rsidP="00632498">
            <w:pPr>
              <w:spacing w:after="0" w:line="240" w:lineRule="auto"/>
              <w:jc w:val="center"/>
              <w:rPr>
                <w:rFonts w:ascii="Arial" w:eastAsia="Times New Roman" w:hAnsi="Arial" w:cs="Arial"/>
                <w:color w:val="000000"/>
                <w:sz w:val="20"/>
                <w:szCs w:val="20"/>
                <w:lang w:eastAsia="fr-FR"/>
              </w:rPr>
            </w:pPr>
            <w:r w:rsidRPr="00632498">
              <w:rPr>
                <w:rFonts w:ascii="Arial" w:eastAsia="Times New Roman" w:hAnsi="Arial" w:cs="Arial"/>
                <w:color w:val="000000"/>
                <w:sz w:val="20"/>
                <w:szCs w:val="20"/>
                <w:lang w:eastAsia="fr-FR"/>
              </w:rPr>
              <w:t> </w:t>
            </w:r>
          </w:p>
        </w:tc>
        <w:tc>
          <w:tcPr>
            <w:tcW w:w="2237" w:type="dxa"/>
            <w:tcBorders>
              <w:top w:val="nil"/>
              <w:left w:val="nil"/>
              <w:bottom w:val="single" w:sz="8" w:space="0" w:color="auto"/>
              <w:right w:val="single" w:sz="8" w:space="0" w:color="auto"/>
            </w:tcBorders>
            <w:shd w:val="clear" w:color="auto" w:fill="auto"/>
            <w:vAlign w:val="center"/>
            <w:hideMark/>
          </w:tcPr>
          <w:p w:rsidR="00632498" w:rsidRPr="00632498" w:rsidRDefault="00632498" w:rsidP="003419BB">
            <w:pPr>
              <w:spacing w:after="0" w:line="240" w:lineRule="auto"/>
              <w:jc w:val="center"/>
              <w:rPr>
                <w:rFonts w:ascii="Arial" w:eastAsia="Times New Roman" w:hAnsi="Arial" w:cs="Arial"/>
                <w:b/>
                <w:bCs/>
                <w:color w:val="000000"/>
                <w:sz w:val="20"/>
                <w:szCs w:val="20"/>
                <w:lang w:eastAsia="fr-FR"/>
              </w:rPr>
            </w:pPr>
            <w:r w:rsidRPr="00632498">
              <w:rPr>
                <w:rFonts w:ascii="Arial" w:eastAsia="Times New Roman" w:hAnsi="Arial" w:cs="Arial"/>
                <w:b/>
                <w:bCs/>
                <w:color w:val="000000"/>
                <w:sz w:val="20"/>
                <w:szCs w:val="20"/>
                <w:lang w:eastAsia="fr-FR"/>
              </w:rPr>
              <w:t xml:space="preserve">        9 </w:t>
            </w:r>
            <w:r w:rsidR="003419BB">
              <w:rPr>
                <w:rFonts w:ascii="Arial" w:eastAsia="Times New Roman" w:hAnsi="Arial" w:cs="Arial"/>
                <w:b/>
                <w:bCs/>
                <w:color w:val="000000"/>
                <w:sz w:val="20"/>
                <w:szCs w:val="20"/>
                <w:lang w:eastAsia="fr-FR"/>
              </w:rPr>
              <w:t>550 000</w:t>
            </w:r>
            <w:r w:rsidRPr="00632498">
              <w:rPr>
                <w:rFonts w:ascii="Arial" w:eastAsia="Times New Roman" w:hAnsi="Arial" w:cs="Arial"/>
                <w:b/>
                <w:bCs/>
                <w:color w:val="000000"/>
                <w:sz w:val="20"/>
                <w:szCs w:val="20"/>
                <w:lang w:eastAsia="fr-FR"/>
              </w:rPr>
              <w:t xml:space="preserve"> € </w:t>
            </w:r>
          </w:p>
        </w:tc>
      </w:tr>
    </w:tbl>
    <w:p w:rsidR="00632498" w:rsidRDefault="00632498" w:rsidP="00CE2D8B">
      <w:pPr>
        <w:spacing w:before="100" w:beforeAutospacing="1" w:after="0" w:line="240" w:lineRule="auto"/>
        <w:rPr>
          <w:rFonts w:ascii="Arial" w:eastAsia="Times New Roman" w:hAnsi="Arial" w:cs="Arial"/>
          <w:b/>
          <w:sz w:val="20"/>
          <w:szCs w:val="20"/>
          <w:lang w:eastAsia="fr-FR"/>
        </w:rPr>
      </w:pPr>
    </w:p>
    <w:p w:rsidR="003B320D" w:rsidRPr="003B320D" w:rsidRDefault="003B320D" w:rsidP="00A76F69">
      <w:pPr>
        <w:spacing w:before="100" w:beforeAutospacing="1" w:after="0" w:line="240" w:lineRule="auto"/>
        <w:jc w:val="center"/>
        <w:rPr>
          <w:rFonts w:ascii="Times New Roman" w:eastAsia="Times New Roman" w:hAnsi="Times New Roman" w:cs="Times New Roman"/>
          <w:sz w:val="24"/>
          <w:szCs w:val="24"/>
          <w:bdr w:val="single" w:sz="6" w:space="1" w:color="000000" w:frame="1"/>
          <w:shd w:val="clear" w:color="auto" w:fill="FFFFFF"/>
          <w:lang w:eastAsia="fr-FR"/>
        </w:rPr>
      </w:pPr>
      <w:r w:rsidRPr="003B320D">
        <w:rPr>
          <w:rFonts w:ascii="Arial" w:eastAsia="Times New Roman" w:hAnsi="Arial" w:cs="Arial"/>
          <w:b/>
          <w:bCs/>
          <w:sz w:val="27"/>
          <w:szCs w:val="27"/>
          <w:bdr w:val="single" w:sz="6" w:space="1" w:color="000000" w:frame="1"/>
          <w:shd w:val="clear" w:color="auto" w:fill="FFFFFF"/>
          <w:lang w:eastAsia="fr-FR"/>
        </w:rPr>
        <w:t>PLAN DE FINANCEMENT PREVISIONNEL</w:t>
      </w:r>
    </w:p>
    <w:p w:rsidR="003B320D" w:rsidRPr="003B320D" w:rsidRDefault="003B320D" w:rsidP="00A76F69">
      <w:pPr>
        <w:spacing w:after="0" w:line="240" w:lineRule="auto"/>
        <w:jc w:val="both"/>
        <w:rPr>
          <w:rFonts w:ascii="Times New Roman" w:eastAsia="Times New Roman" w:hAnsi="Times New Roman" w:cs="Times New Roman"/>
          <w:sz w:val="24"/>
          <w:szCs w:val="24"/>
          <w:lang w:eastAsia="fr-FR"/>
        </w:rPr>
      </w:pPr>
    </w:p>
    <w:p w:rsidR="003B320D" w:rsidRPr="003B320D" w:rsidRDefault="003B320D" w:rsidP="00A76F69">
      <w:pPr>
        <w:spacing w:before="100" w:beforeAutospacing="1" w:after="0" w:line="240" w:lineRule="auto"/>
        <w:jc w:val="both"/>
        <w:rPr>
          <w:rFonts w:ascii="Times New Roman" w:eastAsia="Times New Roman" w:hAnsi="Times New Roman" w:cs="Times New Roman"/>
          <w:sz w:val="16"/>
          <w:szCs w:val="16"/>
          <w:lang w:eastAsia="fr-FR"/>
        </w:rPr>
      </w:pPr>
      <w:r w:rsidRPr="003B320D">
        <w:rPr>
          <w:rFonts w:ascii="Arial" w:eastAsia="Times New Roman" w:hAnsi="Arial" w:cs="Arial"/>
          <w:b/>
          <w:bCs/>
          <w:sz w:val="16"/>
          <w:szCs w:val="16"/>
          <w:lang w:eastAsia="fr-FR"/>
        </w:rPr>
        <w:t>DELIBERATION DU CONSEIL MUNICIPAL</w:t>
      </w:r>
    </w:p>
    <w:p w:rsidR="003B320D" w:rsidRPr="003B320D" w:rsidRDefault="003B320D" w:rsidP="00A76F69">
      <w:pPr>
        <w:spacing w:before="100" w:beforeAutospacing="1" w:after="0" w:line="240" w:lineRule="auto"/>
        <w:jc w:val="both"/>
        <w:rPr>
          <w:rFonts w:ascii="Times New Roman" w:eastAsia="Times New Roman" w:hAnsi="Times New Roman" w:cs="Times New Roman"/>
          <w:sz w:val="16"/>
          <w:szCs w:val="16"/>
          <w:lang w:eastAsia="fr-FR"/>
        </w:rPr>
      </w:pPr>
      <w:proofErr w:type="gramStart"/>
      <w:r w:rsidRPr="003B320D">
        <w:rPr>
          <w:rFonts w:ascii="Arial" w:eastAsia="Times New Roman" w:hAnsi="Arial" w:cs="Arial"/>
          <w:b/>
          <w:bCs/>
          <w:sz w:val="16"/>
          <w:szCs w:val="16"/>
          <w:lang w:eastAsia="fr-FR"/>
        </w:rPr>
        <w:t>ou</w:t>
      </w:r>
      <w:proofErr w:type="gramEnd"/>
      <w:r w:rsidRPr="003B320D">
        <w:rPr>
          <w:rFonts w:ascii="Arial" w:eastAsia="Times New Roman" w:hAnsi="Arial" w:cs="Arial"/>
          <w:b/>
          <w:bCs/>
          <w:sz w:val="16"/>
          <w:szCs w:val="16"/>
          <w:lang w:eastAsia="fr-FR"/>
        </w:rPr>
        <w:t xml:space="preserve"> SYNDICAL ou COMMUNAUTAIRE</w:t>
      </w:r>
    </w:p>
    <w:p w:rsidR="003B320D" w:rsidRPr="003B320D" w:rsidRDefault="003B320D" w:rsidP="00A76F69">
      <w:pPr>
        <w:spacing w:before="100" w:beforeAutospacing="1" w:after="0" w:line="240" w:lineRule="auto"/>
        <w:jc w:val="both"/>
        <w:rPr>
          <w:rFonts w:ascii="Times New Roman" w:eastAsia="Times New Roman" w:hAnsi="Times New Roman" w:cs="Times New Roman"/>
          <w:sz w:val="16"/>
          <w:szCs w:val="16"/>
          <w:lang w:eastAsia="fr-FR"/>
        </w:rPr>
      </w:pPr>
      <w:proofErr w:type="gramStart"/>
      <w:r w:rsidRPr="003B320D">
        <w:rPr>
          <w:rFonts w:ascii="Arial" w:eastAsia="Times New Roman" w:hAnsi="Arial" w:cs="Arial"/>
          <w:b/>
          <w:bCs/>
          <w:sz w:val="16"/>
          <w:szCs w:val="16"/>
          <w:lang w:eastAsia="fr-FR"/>
        </w:rPr>
        <w:t>arrêtant</w:t>
      </w:r>
      <w:proofErr w:type="gramEnd"/>
      <w:r w:rsidRPr="003B320D">
        <w:rPr>
          <w:rFonts w:ascii="Arial" w:eastAsia="Times New Roman" w:hAnsi="Arial" w:cs="Arial"/>
          <w:b/>
          <w:bCs/>
          <w:sz w:val="16"/>
          <w:szCs w:val="16"/>
          <w:lang w:eastAsia="fr-FR"/>
        </w:rPr>
        <w:t xml:space="preserve"> les modalités de financement ci-dessous</w:t>
      </w:r>
    </w:p>
    <w:p w:rsidR="003B320D" w:rsidRDefault="003B320D" w:rsidP="00A76F69">
      <w:pPr>
        <w:spacing w:before="100" w:beforeAutospacing="1" w:after="0" w:line="240" w:lineRule="auto"/>
        <w:jc w:val="both"/>
        <w:rPr>
          <w:rFonts w:ascii="Arial" w:eastAsia="Times New Roman" w:hAnsi="Arial" w:cs="Arial"/>
          <w:b/>
          <w:bCs/>
          <w:sz w:val="16"/>
          <w:szCs w:val="16"/>
          <w:lang w:eastAsia="fr-FR"/>
        </w:rPr>
      </w:pPr>
      <w:r w:rsidRPr="003B320D">
        <w:rPr>
          <w:rFonts w:ascii="Arial" w:eastAsia="Times New Roman" w:hAnsi="Arial" w:cs="Arial"/>
          <w:b/>
          <w:bCs/>
          <w:sz w:val="16"/>
          <w:szCs w:val="16"/>
          <w:lang w:eastAsia="fr-FR"/>
        </w:rPr>
        <w:t>(</w:t>
      </w:r>
      <w:proofErr w:type="gramStart"/>
      <w:r w:rsidRPr="003B320D">
        <w:rPr>
          <w:rFonts w:ascii="Arial" w:eastAsia="Times New Roman" w:hAnsi="Arial" w:cs="Arial"/>
          <w:b/>
          <w:bCs/>
          <w:sz w:val="16"/>
          <w:szCs w:val="16"/>
          <w:lang w:eastAsia="fr-FR"/>
        </w:rPr>
        <w:t>joindre</w:t>
      </w:r>
      <w:proofErr w:type="gramEnd"/>
      <w:r w:rsidRPr="003B320D">
        <w:rPr>
          <w:rFonts w:ascii="Arial" w:eastAsia="Times New Roman" w:hAnsi="Arial" w:cs="Arial"/>
          <w:b/>
          <w:bCs/>
          <w:sz w:val="16"/>
          <w:szCs w:val="16"/>
          <w:lang w:eastAsia="fr-FR"/>
        </w:rPr>
        <w:t xml:space="preserve"> cette délibération)</w:t>
      </w:r>
    </w:p>
    <w:p w:rsidR="00AB1851" w:rsidRDefault="00711C76" w:rsidP="00711C76">
      <w:pPr>
        <w:spacing w:before="100" w:beforeAutospacing="1" w:after="0" w:line="240" w:lineRule="auto"/>
        <w:jc w:val="both"/>
        <w:rPr>
          <w:rFonts w:ascii="Arial" w:eastAsia="Times New Roman" w:hAnsi="Arial" w:cs="Arial"/>
          <w:b/>
          <w:bCs/>
          <w:sz w:val="16"/>
          <w:szCs w:val="16"/>
          <w:lang w:eastAsia="fr-FR"/>
        </w:rPr>
      </w:pPr>
      <w:r w:rsidRPr="00AB1851">
        <w:rPr>
          <w:rFonts w:ascii="Arial" w:eastAsia="Times New Roman" w:hAnsi="Arial" w:cs="Arial"/>
          <w:b/>
          <w:bCs/>
          <w:sz w:val="16"/>
          <w:szCs w:val="16"/>
          <w:lang w:eastAsia="fr-FR"/>
        </w:rPr>
        <w:t xml:space="preserve">Délibération </w:t>
      </w:r>
      <w:proofErr w:type="spellStart"/>
      <w:r w:rsidRPr="00AB1851">
        <w:rPr>
          <w:rFonts w:ascii="Arial" w:eastAsia="Times New Roman" w:hAnsi="Arial" w:cs="Arial"/>
          <w:b/>
          <w:bCs/>
          <w:sz w:val="16"/>
          <w:szCs w:val="16"/>
          <w:lang w:eastAsia="fr-FR"/>
        </w:rPr>
        <w:t>n°C</w:t>
      </w:r>
      <w:proofErr w:type="spellEnd"/>
      <w:r w:rsidRPr="00AB1851">
        <w:rPr>
          <w:rFonts w:ascii="Arial" w:eastAsia="Times New Roman" w:hAnsi="Arial" w:cs="Arial"/>
          <w:b/>
          <w:bCs/>
          <w:sz w:val="16"/>
          <w:szCs w:val="16"/>
          <w:lang w:eastAsia="fr-FR"/>
        </w:rPr>
        <w:t xml:space="preserve"> 16-305 du Conseil Métropolitain du 15 décembre 2016</w:t>
      </w:r>
      <w:bookmarkStart w:id="0" w:name="_GoBack"/>
      <w:bookmarkEnd w:id="0"/>
      <w:r>
        <w:rPr>
          <w:rFonts w:ascii="Arial" w:eastAsia="Times New Roman" w:hAnsi="Arial" w:cs="Arial"/>
          <w:b/>
          <w:bCs/>
          <w:sz w:val="16"/>
          <w:szCs w:val="16"/>
          <w:lang w:eastAsia="fr-FR"/>
        </w:rPr>
        <w:t xml:space="preserve">  </w:t>
      </w:r>
    </w:p>
    <w:p w:rsidR="00711C76" w:rsidRPr="003B320D" w:rsidRDefault="00AB1851" w:rsidP="00711C76">
      <w:pPr>
        <w:spacing w:before="100" w:beforeAutospacing="1" w:after="0" w:line="240" w:lineRule="auto"/>
        <w:jc w:val="both"/>
        <w:rPr>
          <w:rFonts w:ascii="Arial" w:eastAsia="Times New Roman" w:hAnsi="Arial" w:cs="Arial"/>
          <w:b/>
          <w:bCs/>
          <w:sz w:val="16"/>
          <w:szCs w:val="16"/>
          <w:lang w:eastAsia="fr-FR"/>
        </w:rPr>
      </w:pPr>
      <w:r>
        <w:rPr>
          <w:rFonts w:ascii="Arial" w:eastAsia="Times New Roman" w:hAnsi="Arial" w:cs="Arial"/>
          <w:b/>
          <w:bCs/>
          <w:sz w:val="16"/>
          <w:szCs w:val="16"/>
          <w:lang w:eastAsia="fr-FR"/>
        </w:rPr>
        <w:t>Délibération n°C18-182 du Conseil Métropolitain du 15 novembre 2018</w:t>
      </w:r>
    </w:p>
    <w:p w:rsidR="00711C76" w:rsidRPr="008958DE" w:rsidRDefault="00711C76" w:rsidP="00711C76">
      <w:pPr>
        <w:spacing w:before="100" w:beforeAutospacing="1" w:after="0" w:line="240" w:lineRule="auto"/>
        <w:jc w:val="both"/>
        <w:rPr>
          <w:rFonts w:ascii="Arial" w:eastAsia="Times New Roman" w:hAnsi="Arial" w:cs="Arial"/>
          <w:b/>
          <w:bCs/>
          <w:sz w:val="16"/>
          <w:szCs w:val="16"/>
          <w:lang w:eastAsia="fr-FR"/>
        </w:rPr>
      </w:pPr>
      <w:r w:rsidRPr="008958DE">
        <w:rPr>
          <w:rFonts w:ascii="Arial" w:eastAsia="Times New Roman" w:hAnsi="Arial" w:cs="Arial"/>
          <w:b/>
          <w:bCs/>
          <w:sz w:val="16"/>
          <w:szCs w:val="16"/>
          <w:lang w:eastAsia="fr-FR"/>
        </w:rPr>
        <w:t>+ Projet de Décision soumise au Conseil Métropolitain du 14 novembre 2019</w:t>
      </w:r>
    </w:p>
    <w:p w:rsidR="003B320D" w:rsidRDefault="003B320D" w:rsidP="00A76F69">
      <w:pPr>
        <w:spacing w:before="100" w:beforeAutospacing="1" w:after="0" w:line="240" w:lineRule="auto"/>
        <w:jc w:val="both"/>
        <w:rPr>
          <w:rFonts w:ascii="Arial" w:eastAsia="Times New Roman" w:hAnsi="Arial" w:cs="Arial"/>
          <w:b/>
          <w:bCs/>
          <w:sz w:val="20"/>
          <w:szCs w:val="20"/>
          <w:lang w:eastAsia="fr-FR"/>
        </w:rPr>
      </w:pP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r w:rsidRPr="003B320D">
        <w:rPr>
          <w:rFonts w:ascii="Arial" w:eastAsia="Times New Roman" w:hAnsi="Arial" w:cs="Arial"/>
          <w:b/>
          <w:bCs/>
          <w:sz w:val="20"/>
          <w:szCs w:val="20"/>
          <w:lang w:eastAsia="fr-FR"/>
        </w:rPr>
        <w:t>N.B</w:t>
      </w:r>
      <w:r w:rsidRPr="003B320D">
        <w:rPr>
          <w:rFonts w:ascii="Arial" w:eastAsia="Times New Roman" w:hAnsi="Arial" w:cs="Arial"/>
          <w:sz w:val="20"/>
          <w:szCs w:val="20"/>
          <w:lang w:eastAsia="fr-FR"/>
        </w:rPr>
        <w:t xml:space="preserve">. : Les coûts doivent être inscrits </w:t>
      </w:r>
      <w:r w:rsidRPr="003B320D">
        <w:rPr>
          <w:rFonts w:ascii="Arial" w:eastAsia="Times New Roman" w:hAnsi="Arial" w:cs="Arial"/>
          <w:b/>
          <w:bCs/>
          <w:sz w:val="20"/>
          <w:szCs w:val="20"/>
          <w:lang w:eastAsia="fr-FR"/>
        </w:rPr>
        <w:t xml:space="preserve">HORS TAXES </w:t>
      </w:r>
      <w:r w:rsidRPr="003B320D">
        <w:rPr>
          <w:rFonts w:ascii="Arial" w:eastAsia="Times New Roman" w:hAnsi="Arial" w:cs="Arial"/>
          <w:sz w:val="20"/>
          <w:szCs w:val="20"/>
          <w:lang w:eastAsia="fr-FR"/>
        </w:rPr>
        <w:t>:</w:t>
      </w:r>
    </w:p>
    <w:p w:rsidR="003B320D" w:rsidRDefault="003B320D" w:rsidP="00A76F69">
      <w:pPr>
        <w:spacing w:before="100" w:beforeAutospacing="1" w:after="0" w:line="240" w:lineRule="auto"/>
        <w:jc w:val="both"/>
        <w:rPr>
          <w:rFonts w:ascii="Arial" w:eastAsia="Times New Roman" w:hAnsi="Arial" w:cs="Arial"/>
          <w:sz w:val="20"/>
          <w:szCs w:val="20"/>
          <w:lang w:eastAsia="fr-FR"/>
        </w:rPr>
      </w:pPr>
      <w:r w:rsidRPr="003B320D">
        <w:rPr>
          <w:rFonts w:ascii="Arial" w:eastAsia="Times New Roman" w:hAnsi="Arial" w:cs="Arial"/>
          <w:b/>
          <w:bCs/>
          <w:sz w:val="20"/>
          <w:szCs w:val="20"/>
          <w:lang w:eastAsia="fr-FR"/>
        </w:rPr>
        <w:t xml:space="preserve">REMARQUE </w:t>
      </w:r>
      <w:r w:rsidRPr="003B320D">
        <w:rPr>
          <w:rFonts w:ascii="Arial" w:eastAsia="Times New Roman" w:hAnsi="Arial" w:cs="Arial"/>
          <w:sz w:val="20"/>
          <w:szCs w:val="20"/>
          <w:lang w:eastAsia="fr-FR"/>
        </w:rPr>
        <w:t>: pour être recevable, un dossier doit faire apparaître des montants identiques sur les devis, la délibération et le plan de financement</w:t>
      </w:r>
    </w:p>
    <w:p w:rsidR="003A76F5" w:rsidRDefault="003A76F5" w:rsidP="00A76F69">
      <w:pPr>
        <w:spacing w:before="100" w:beforeAutospacing="1" w:after="0" w:line="240" w:lineRule="auto"/>
        <w:jc w:val="both"/>
        <w:rPr>
          <w:rFonts w:ascii="Times New Roman" w:eastAsia="Times New Roman" w:hAnsi="Times New Roman" w:cs="Times New Roman"/>
          <w:sz w:val="24"/>
          <w:szCs w:val="24"/>
          <w:lang w:eastAsia="fr-FR"/>
        </w:rPr>
      </w:pPr>
    </w:p>
    <w:p w:rsidR="003B320D" w:rsidRDefault="003B320D" w:rsidP="00A76F69">
      <w:pPr>
        <w:spacing w:before="100" w:beforeAutospacing="1" w:after="0" w:line="240" w:lineRule="auto"/>
        <w:jc w:val="both"/>
        <w:rPr>
          <w:rFonts w:ascii="Arial" w:eastAsia="Times New Roman" w:hAnsi="Arial" w:cs="Arial"/>
          <w:b/>
          <w:bCs/>
          <w:sz w:val="24"/>
          <w:szCs w:val="24"/>
          <w:lang w:eastAsia="fr-FR"/>
        </w:rPr>
      </w:pPr>
      <w:r>
        <w:rPr>
          <w:rFonts w:ascii="Arial" w:eastAsia="Times New Roman" w:hAnsi="Arial" w:cs="Arial"/>
          <w:b/>
          <w:bCs/>
          <w:sz w:val="24"/>
          <w:szCs w:val="24"/>
          <w:lang w:eastAsia="fr-FR"/>
        </w:rPr>
        <w:t>C</w:t>
      </w:r>
      <w:r w:rsidRPr="003B320D">
        <w:rPr>
          <w:rFonts w:ascii="Arial" w:eastAsia="Times New Roman" w:hAnsi="Arial" w:cs="Arial"/>
          <w:b/>
          <w:bCs/>
          <w:sz w:val="24"/>
          <w:szCs w:val="24"/>
          <w:lang w:eastAsia="fr-FR"/>
        </w:rPr>
        <w:t>oût des travaux H.T. :</w:t>
      </w:r>
    </w:p>
    <w:p w:rsidR="003B320D" w:rsidRP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2655"/>
        <w:gridCol w:w="1564"/>
        <w:gridCol w:w="1701"/>
        <w:gridCol w:w="2268"/>
        <w:gridCol w:w="1065"/>
      </w:tblGrid>
      <w:tr w:rsidR="003B320D" w:rsidTr="001F5596">
        <w:tc>
          <w:tcPr>
            <w:tcW w:w="265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Financement</w:t>
            </w:r>
          </w:p>
        </w:tc>
        <w:tc>
          <w:tcPr>
            <w:tcW w:w="1564"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Montant de la subvention</w:t>
            </w: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Date de la demande</w:t>
            </w: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Date d'obtention (joindre la copie de la décision d'octroi</w:t>
            </w:r>
          </w:p>
        </w:tc>
        <w:tc>
          <w:tcPr>
            <w:tcW w:w="106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Taux</w:t>
            </w:r>
          </w:p>
        </w:tc>
      </w:tr>
      <w:tr w:rsidR="003B320D" w:rsidTr="001F5596">
        <w:tc>
          <w:tcPr>
            <w:tcW w:w="265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Union européenne</w:t>
            </w:r>
          </w:p>
        </w:tc>
        <w:tc>
          <w:tcPr>
            <w:tcW w:w="1564"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065" w:type="dxa"/>
            <w:vAlign w:val="center"/>
          </w:tcPr>
          <w:p w:rsidR="003B320D" w:rsidRPr="003B320D" w:rsidRDefault="003B320D" w:rsidP="00A76F69">
            <w:pPr>
              <w:spacing w:before="100" w:beforeAutospacing="1"/>
              <w:jc w:val="both"/>
              <w:rPr>
                <w:rFonts w:ascii="Arial" w:eastAsia="Times New Roman" w:hAnsi="Arial" w:cs="Arial"/>
                <w:lang w:eastAsia="fr-FR"/>
              </w:rPr>
            </w:pPr>
          </w:p>
        </w:tc>
      </w:tr>
      <w:tr w:rsidR="003B320D" w:rsidTr="001F5596">
        <w:trPr>
          <w:trHeight w:val="446"/>
        </w:trPr>
        <w:tc>
          <w:tcPr>
            <w:tcW w:w="2655" w:type="dxa"/>
            <w:vAlign w:val="center"/>
          </w:tcPr>
          <w:p w:rsidR="003B320D" w:rsidRPr="003B320D" w:rsidRDefault="00445FCA"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État</w:t>
            </w:r>
            <w:r w:rsidR="003B320D" w:rsidRPr="003B320D">
              <w:rPr>
                <w:rFonts w:ascii="Arial" w:eastAsia="Times New Roman" w:hAnsi="Arial" w:cs="Arial"/>
                <w:lang w:eastAsia="fr-FR"/>
              </w:rPr>
              <w:t xml:space="preserve"> </w:t>
            </w:r>
          </w:p>
        </w:tc>
        <w:tc>
          <w:tcPr>
            <w:tcW w:w="1564" w:type="dxa"/>
            <w:vAlign w:val="center"/>
          </w:tcPr>
          <w:p w:rsidR="003B320D" w:rsidRPr="00E539A3" w:rsidRDefault="00F7568E" w:rsidP="00A76F69">
            <w:pPr>
              <w:spacing w:before="100" w:beforeAutospacing="1"/>
              <w:jc w:val="right"/>
              <w:rPr>
                <w:rFonts w:ascii="Arial" w:eastAsia="Times New Roman" w:hAnsi="Arial" w:cs="Arial"/>
                <w:lang w:eastAsia="fr-FR"/>
              </w:rPr>
            </w:pPr>
            <w:r w:rsidRPr="00E539A3">
              <w:rPr>
                <w:rFonts w:ascii="Arial" w:eastAsia="Times New Roman" w:hAnsi="Arial" w:cs="Arial"/>
                <w:lang w:eastAsia="fr-FR"/>
              </w:rPr>
              <w:t>612</w:t>
            </w:r>
            <w:r w:rsidR="00121E19" w:rsidRPr="00E539A3">
              <w:rPr>
                <w:rFonts w:ascii="Arial" w:eastAsia="Times New Roman" w:hAnsi="Arial" w:cs="Arial"/>
                <w:lang w:eastAsia="fr-FR"/>
              </w:rPr>
              <w:t> 000€</w:t>
            </w: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065" w:type="dxa"/>
            <w:vAlign w:val="center"/>
          </w:tcPr>
          <w:p w:rsidR="003B320D" w:rsidRPr="00AB1851" w:rsidRDefault="00F7568E" w:rsidP="00AB1851">
            <w:pPr>
              <w:spacing w:before="100" w:beforeAutospacing="1"/>
              <w:jc w:val="right"/>
              <w:rPr>
                <w:rFonts w:ascii="Arial" w:eastAsia="Times New Roman" w:hAnsi="Arial" w:cs="Arial"/>
                <w:lang w:eastAsia="fr-FR"/>
              </w:rPr>
            </w:pPr>
            <w:r w:rsidRPr="00AB1851">
              <w:rPr>
                <w:rFonts w:ascii="Arial" w:eastAsia="Times New Roman" w:hAnsi="Arial" w:cs="Arial"/>
                <w:lang w:eastAsia="fr-FR"/>
              </w:rPr>
              <w:t>6,</w:t>
            </w:r>
            <w:r w:rsidR="00AB1851" w:rsidRPr="00AB1851">
              <w:rPr>
                <w:rFonts w:ascii="Arial" w:eastAsia="Times New Roman" w:hAnsi="Arial" w:cs="Arial"/>
                <w:lang w:eastAsia="fr-FR"/>
              </w:rPr>
              <w:t>4</w:t>
            </w:r>
            <w:r w:rsidRPr="00AB1851">
              <w:rPr>
                <w:rFonts w:ascii="Arial" w:eastAsia="Times New Roman" w:hAnsi="Arial" w:cs="Arial"/>
                <w:lang w:eastAsia="fr-FR"/>
              </w:rPr>
              <w:t>1</w:t>
            </w:r>
            <w:r w:rsidR="00121E19" w:rsidRPr="00AB1851">
              <w:rPr>
                <w:rFonts w:ascii="Arial" w:eastAsia="Times New Roman" w:hAnsi="Arial" w:cs="Arial"/>
                <w:lang w:eastAsia="fr-FR"/>
              </w:rPr>
              <w:t>%</w:t>
            </w:r>
          </w:p>
        </w:tc>
      </w:tr>
      <w:tr w:rsidR="003B320D" w:rsidTr="001F5596">
        <w:trPr>
          <w:trHeight w:val="424"/>
        </w:trPr>
        <w:tc>
          <w:tcPr>
            <w:tcW w:w="265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 xml:space="preserve">Région </w:t>
            </w:r>
          </w:p>
        </w:tc>
        <w:tc>
          <w:tcPr>
            <w:tcW w:w="1564" w:type="dxa"/>
            <w:vAlign w:val="center"/>
          </w:tcPr>
          <w:p w:rsidR="003B320D" w:rsidRPr="00E539A3" w:rsidRDefault="00F7568E" w:rsidP="00A76F69">
            <w:pPr>
              <w:spacing w:before="100" w:beforeAutospacing="1"/>
              <w:jc w:val="right"/>
              <w:rPr>
                <w:rFonts w:ascii="Arial" w:eastAsia="Times New Roman" w:hAnsi="Arial" w:cs="Arial"/>
                <w:lang w:eastAsia="fr-FR"/>
              </w:rPr>
            </w:pPr>
            <w:r w:rsidRPr="00E539A3">
              <w:rPr>
                <w:rFonts w:ascii="Arial" w:eastAsia="Times New Roman" w:hAnsi="Arial" w:cs="Arial"/>
                <w:lang w:eastAsia="fr-FR"/>
              </w:rPr>
              <w:t>2 201 500€</w:t>
            </w: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065" w:type="dxa"/>
            <w:vAlign w:val="center"/>
          </w:tcPr>
          <w:p w:rsidR="003B320D" w:rsidRPr="00AB1851" w:rsidRDefault="00AB1851" w:rsidP="00AB1851">
            <w:pPr>
              <w:spacing w:before="100" w:beforeAutospacing="1"/>
              <w:jc w:val="right"/>
              <w:rPr>
                <w:rFonts w:ascii="Arial" w:eastAsia="Times New Roman" w:hAnsi="Arial" w:cs="Arial"/>
                <w:lang w:eastAsia="fr-FR"/>
              </w:rPr>
            </w:pPr>
            <w:r w:rsidRPr="00AB1851">
              <w:rPr>
                <w:rFonts w:ascii="Arial" w:eastAsia="Times New Roman" w:hAnsi="Arial" w:cs="Arial"/>
                <w:lang w:eastAsia="fr-FR"/>
              </w:rPr>
              <w:t>23,05</w:t>
            </w:r>
            <w:r w:rsidR="00F7568E" w:rsidRPr="00AB1851">
              <w:rPr>
                <w:rFonts w:ascii="Arial" w:eastAsia="Times New Roman" w:hAnsi="Arial" w:cs="Arial"/>
                <w:lang w:eastAsia="fr-FR"/>
              </w:rPr>
              <w:t>%</w:t>
            </w:r>
          </w:p>
        </w:tc>
      </w:tr>
      <w:tr w:rsidR="003B320D" w:rsidTr="001F5596">
        <w:trPr>
          <w:trHeight w:val="416"/>
        </w:trPr>
        <w:tc>
          <w:tcPr>
            <w:tcW w:w="265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Département</w:t>
            </w:r>
          </w:p>
        </w:tc>
        <w:tc>
          <w:tcPr>
            <w:tcW w:w="1564" w:type="dxa"/>
            <w:vAlign w:val="center"/>
          </w:tcPr>
          <w:p w:rsidR="003B320D" w:rsidRPr="003A76F5" w:rsidRDefault="003B320D" w:rsidP="00A76F69">
            <w:pPr>
              <w:spacing w:before="100" w:beforeAutospacing="1"/>
              <w:jc w:val="right"/>
              <w:rPr>
                <w:rFonts w:ascii="Arial" w:eastAsia="Times New Roman" w:hAnsi="Arial" w:cs="Arial"/>
                <w:highlight w:val="yellow"/>
                <w:lang w:eastAsia="fr-FR"/>
              </w:rPr>
            </w:pP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065" w:type="dxa"/>
            <w:vAlign w:val="center"/>
          </w:tcPr>
          <w:p w:rsidR="003B320D" w:rsidRPr="00AB1851" w:rsidRDefault="003B320D" w:rsidP="00A76F69">
            <w:pPr>
              <w:spacing w:before="100" w:beforeAutospacing="1"/>
              <w:jc w:val="right"/>
              <w:rPr>
                <w:rFonts w:ascii="Arial" w:eastAsia="Times New Roman" w:hAnsi="Arial" w:cs="Arial"/>
                <w:lang w:eastAsia="fr-FR"/>
              </w:rPr>
            </w:pPr>
          </w:p>
        </w:tc>
      </w:tr>
      <w:tr w:rsidR="003B320D" w:rsidTr="001F5596">
        <w:trPr>
          <w:trHeight w:val="486"/>
        </w:trPr>
        <w:tc>
          <w:tcPr>
            <w:tcW w:w="265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Autres subventions</w:t>
            </w:r>
          </w:p>
        </w:tc>
        <w:tc>
          <w:tcPr>
            <w:tcW w:w="1564" w:type="dxa"/>
            <w:vAlign w:val="center"/>
          </w:tcPr>
          <w:p w:rsidR="003B320D" w:rsidRPr="003A76F5" w:rsidRDefault="003B320D" w:rsidP="00A76F69">
            <w:pPr>
              <w:spacing w:before="100" w:beforeAutospacing="1"/>
              <w:jc w:val="right"/>
              <w:rPr>
                <w:rFonts w:ascii="Arial" w:eastAsia="Times New Roman" w:hAnsi="Arial" w:cs="Arial"/>
                <w:highlight w:val="yellow"/>
                <w:lang w:eastAsia="fr-FR"/>
              </w:rPr>
            </w:pP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065" w:type="dxa"/>
            <w:vAlign w:val="center"/>
          </w:tcPr>
          <w:p w:rsidR="003B320D" w:rsidRPr="00AB1851" w:rsidRDefault="003B320D" w:rsidP="00A76F69">
            <w:pPr>
              <w:spacing w:before="100" w:beforeAutospacing="1"/>
              <w:jc w:val="right"/>
              <w:rPr>
                <w:rFonts w:ascii="Arial" w:eastAsia="Times New Roman" w:hAnsi="Arial" w:cs="Arial"/>
                <w:lang w:eastAsia="fr-FR"/>
              </w:rPr>
            </w:pPr>
          </w:p>
        </w:tc>
      </w:tr>
      <w:tr w:rsidR="003B320D" w:rsidTr="001F5596">
        <w:tc>
          <w:tcPr>
            <w:tcW w:w="265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Sous-total subventions publiques</w:t>
            </w:r>
          </w:p>
        </w:tc>
        <w:tc>
          <w:tcPr>
            <w:tcW w:w="1564" w:type="dxa"/>
            <w:vAlign w:val="center"/>
          </w:tcPr>
          <w:p w:rsidR="003B320D" w:rsidRPr="003A76F5" w:rsidRDefault="003B320D" w:rsidP="00A76F69">
            <w:pPr>
              <w:spacing w:before="100" w:beforeAutospacing="1"/>
              <w:jc w:val="right"/>
              <w:rPr>
                <w:rFonts w:ascii="Arial" w:eastAsia="Times New Roman" w:hAnsi="Arial" w:cs="Arial"/>
                <w:highlight w:val="yellow"/>
                <w:lang w:eastAsia="fr-FR"/>
              </w:rPr>
            </w:pP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065" w:type="dxa"/>
            <w:vAlign w:val="center"/>
          </w:tcPr>
          <w:p w:rsidR="003B320D" w:rsidRPr="00AB1851" w:rsidRDefault="003B320D" w:rsidP="00A76F69">
            <w:pPr>
              <w:spacing w:before="100" w:beforeAutospacing="1"/>
              <w:jc w:val="right"/>
              <w:rPr>
                <w:rFonts w:ascii="Arial" w:eastAsia="Times New Roman" w:hAnsi="Arial" w:cs="Arial"/>
                <w:lang w:eastAsia="fr-FR"/>
              </w:rPr>
            </w:pPr>
          </w:p>
        </w:tc>
      </w:tr>
      <w:tr w:rsidR="003B320D" w:rsidTr="001F5596">
        <w:trPr>
          <w:trHeight w:val="330"/>
        </w:trPr>
        <w:tc>
          <w:tcPr>
            <w:tcW w:w="265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Autofinancement</w:t>
            </w:r>
          </w:p>
        </w:tc>
        <w:tc>
          <w:tcPr>
            <w:tcW w:w="1564" w:type="dxa"/>
            <w:vAlign w:val="center"/>
          </w:tcPr>
          <w:p w:rsidR="003B320D" w:rsidRPr="00AB1851" w:rsidRDefault="00F7568E" w:rsidP="00AB1851">
            <w:pPr>
              <w:spacing w:before="100" w:beforeAutospacing="1"/>
              <w:jc w:val="right"/>
              <w:rPr>
                <w:rFonts w:ascii="Arial" w:eastAsia="Times New Roman" w:hAnsi="Arial" w:cs="Arial"/>
                <w:lang w:eastAsia="fr-FR"/>
              </w:rPr>
            </w:pPr>
            <w:r w:rsidRPr="00AB1851">
              <w:rPr>
                <w:rFonts w:ascii="Arial" w:eastAsia="Times New Roman" w:hAnsi="Arial" w:cs="Arial"/>
                <w:lang w:eastAsia="fr-FR"/>
              </w:rPr>
              <w:t xml:space="preserve">6 </w:t>
            </w:r>
            <w:r w:rsidR="00AB1851" w:rsidRPr="00AB1851">
              <w:rPr>
                <w:rFonts w:ascii="Arial" w:eastAsia="Times New Roman" w:hAnsi="Arial" w:cs="Arial"/>
                <w:lang w:eastAsia="fr-FR"/>
              </w:rPr>
              <w:t>73</w:t>
            </w:r>
            <w:r w:rsidR="003A76F5" w:rsidRPr="00AB1851">
              <w:rPr>
                <w:rFonts w:ascii="Arial" w:eastAsia="Times New Roman" w:hAnsi="Arial" w:cs="Arial"/>
                <w:lang w:eastAsia="fr-FR"/>
              </w:rPr>
              <w:t>6</w:t>
            </w:r>
            <w:r w:rsidRPr="00AB1851">
              <w:rPr>
                <w:rFonts w:ascii="Arial" w:eastAsia="Times New Roman" w:hAnsi="Arial" w:cs="Arial"/>
                <w:lang w:eastAsia="fr-FR"/>
              </w:rPr>
              <w:t xml:space="preserve"> 500</w:t>
            </w:r>
            <w:r w:rsidR="00121E19" w:rsidRPr="00AB1851">
              <w:rPr>
                <w:rFonts w:ascii="Arial" w:eastAsia="Times New Roman" w:hAnsi="Arial" w:cs="Arial"/>
                <w:lang w:eastAsia="fr-FR"/>
              </w:rPr>
              <w:t>€</w:t>
            </w: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065" w:type="dxa"/>
            <w:vAlign w:val="center"/>
          </w:tcPr>
          <w:p w:rsidR="003B320D" w:rsidRPr="00AB1851" w:rsidRDefault="00F7568E" w:rsidP="00AB1851">
            <w:pPr>
              <w:spacing w:before="100" w:beforeAutospacing="1"/>
              <w:jc w:val="right"/>
              <w:rPr>
                <w:rFonts w:ascii="Arial" w:eastAsia="Times New Roman" w:hAnsi="Arial" w:cs="Arial"/>
                <w:lang w:eastAsia="fr-FR"/>
              </w:rPr>
            </w:pPr>
            <w:r w:rsidRPr="00AB1851">
              <w:rPr>
                <w:rFonts w:ascii="Arial" w:eastAsia="Times New Roman" w:hAnsi="Arial" w:cs="Arial"/>
                <w:lang w:eastAsia="fr-FR"/>
              </w:rPr>
              <w:t>70,</w:t>
            </w:r>
            <w:r w:rsidR="00AB1851" w:rsidRPr="00AB1851">
              <w:rPr>
                <w:rFonts w:ascii="Arial" w:eastAsia="Times New Roman" w:hAnsi="Arial" w:cs="Arial"/>
                <w:lang w:eastAsia="fr-FR"/>
              </w:rPr>
              <w:t>54</w:t>
            </w:r>
            <w:r w:rsidR="00121E19" w:rsidRPr="00AB1851">
              <w:rPr>
                <w:rFonts w:ascii="Arial" w:eastAsia="Times New Roman" w:hAnsi="Arial" w:cs="Arial"/>
                <w:lang w:eastAsia="fr-FR"/>
              </w:rPr>
              <w:t>%</w:t>
            </w:r>
          </w:p>
        </w:tc>
      </w:tr>
      <w:tr w:rsidR="003B320D" w:rsidTr="001F5596">
        <w:trPr>
          <w:trHeight w:val="420"/>
        </w:trPr>
        <w:tc>
          <w:tcPr>
            <w:tcW w:w="265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Emprunt</w:t>
            </w:r>
          </w:p>
        </w:tc>
        <w:tc>
          <w:tcPr>
            <w:tcW w:w="1564" w:type="dxa"/>
            <w:vAlign w:val="center"/>
          </w:tcPr>
          <w:p w:rsidR="003B320D" w:rsidRPr="00AB1851" w:rsidRDefault="003B320D" w:rsidP="00A76F69">
            <w:pPr>
              <w:spacing w:before="100" w:beforeAutospacing="1"/>
              <w:jc w:val="right"/>
              <w:rPr>
                <w:rFonts w:ascii="Arial" w:eastAsia="Times New Roman" w:hAnsi="Arial" w:cs="Arial"/>
                <w:lang w:eastAsia="fr-FR"/>
              </w:rPr>
            </w:pP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065" w:type="dxa"/>
            <w:vAlign w:val="center"/>
          </w:tcPr>
          <w:p w:rsidR="003B320D" w:rsidRPr="00AB1851" w:rsidRDefault="003B320D" w:rsidP="00A76F69">
            <w:pPr>
              <w:spacing w:before="100" w:beforeAutospacing="1"/>
              <w:jc w:val="right"/>
              <w:rPr>
                <w:rFonts w:ascii="Arial" w:eastAsia="Times New Roman" w:hAnsi="Arial" w:cs="Arial"/>
                <w:lang w:eastAsia="fr-FR"/>
              </w:rPr>
            </w:pPr>
          </w:p>
        </w:tc>
      </w:tr>
      <w:tr w:rsidR="003B320D" w:rsidTr="001F5596">
        <w:trPr>
          <w:trHeight w:val="426"/>
        </w:trPr>
        <w:tc>
          <w:tcPr>
            <w:tcW w:w="2655" w:type="dxa"/>
            <w:vAlign w:val="center"/>
          </w:tcPr>
          <w:p w:rsidR="003B320D" w:rsidRPr="003B320D" w:rsidRDefault="003B320D" w:rsidP="00A76F69">
            <w:pPr>
              <w:spacing w:before="100" w:beforeAutospacing="1"/>
              <w:jc w:val="both"/>
              <w:rPr>
                <w:rFonts w:ascii="Arial" w:eastAsia="Times New Roman" w:hAnsi="Arial" w:cs="Arial"/>
                <w:lang w:eastAsia="fr-FR"/>
              </w:rPr>
            </w:pPr>
            <w:r w:rsidRPr="003B320D">
              <w:rPr>
                <w:rFonts w:ascii="Arial" w:eastAsia="Times New Roman" w:hAnsi="Arial" w:cs="Arial"/>
                <w:lang w:eastAsia="fr-FR"/>
              </w:rPr>
              <w:t>TOTAL</w:t>
            </w:r>
          </w:p>
        </w:tc>
        <w:tc>
          <w:tcPr>
            <w:tcW w:w="1564" w:type="dxa"/>
            <w:vAlign w:val="center"/>
          </w:tcPr>
          <w:p w:rsidR="003B320D" w:rsidRPr="00AB1851" w:rsidRDefault="003A76F5" w:rsidP="00AB1851">
            <w:pPr>
              <w:spacing w:before="100" w:beforeAutospacing="1"/>
              <w:jc w:val="right"/>
              <w:rPr>
                <w:rFonts w:ascii="Arial" w:eastAsia="Times New Roman" w:hAnsi="Arial" w:cs="Arial"/>
                <w:lang w:eastAsia="fr-FR"/>
              </w:rPr>
            </w:pPr>
            <w:r w:rsidRPr="00AB1851">
              <w:rPr>
                <w:rFonts w:ascii="Arial" w:eastAsia="Times New Roman" w:hAnsi="Arial" w:cs="Arial"/>
                <w:lang w:eastAsia="fr-FR"/>
              </w:rPr>
              <w:t>9</w:t>
            </w:r>
            <w:r w:rsidR="00AB1851" w:rsidRPr="00AB1851">
              <w:rPr>
                <w:rFonts w:ascii="Arial" w:eastAsia="Times New Roman" w:hAnsi="Arial" w:cs="Arial"/>
                <w:lang w:eastAsia="fr-FR"/>
              </w:rPr>
              <w:t xml:space="preserve"> 550</w:t>
            </w:r>
            <w:r w:rsidR="00121E19" w:rsidRPr="00AB1851">
              <w:rPr>
                <w:rFonts w:ascii="Arial" w:eastAsia="Times New Roman" w:hAnsi="Arial" w:cs="Arial"/>
                <w:lang w:eastAsia="fr-FR"/>
              </w:rPr>
              <w:t> 000€</w:t>
            </w:r>
          </w:p>
        </w:tc>
        <w:tc>
          <w:tcPr>
            <w:tcW w:w="1701"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2268" w:type="dxa"/>
            <w:vAlign w:val="center"/>
          </w:tcPr>
          <w:p w:rsidR="003B320D" w:rsidRPr="003B320D" w:rsidRDefault="003B320D" w:rsidP="00A76F69">
            <w:pPr>
              <w:spacing w:before="100" w:beforeAutospacing="1"/>
              <w:jc w:val="both"/>
              <w:rPr>
                <w:rFonts w:ascii="Arial" w:eastAsia="Times New Roman" w:hAnsi="Arial" w:cs="Arial"/>
                <w:lang w:eastAsia="fr-FR"/>
              </w:rPr>
            </w:pPr>
          </w:p>
        </w:tc>
        <w:tc>
          <w:tcPr>
            <w:tcW w:w="1065" w:type="dxa"/>
            <w:vAlign w:val="center"/>
          </w:tcPr>
          <w:p w:rsidR="003B320D" w:rsidRPr="00AB1851" w:rsidRDefault="003B320D" w:rsidP="00A76F69">
            <w:pPr>
              <w:spacing w:before="100" w:beforeAutospacing="1"/>
              <w:jc w:val="right"/>
              <w:rPr>
                <w:rFonts w:ascii="Arial" w:eastAsia="Times New Roman" w:hAnsi="Arial" w:cs="Arial"/>
                <w:lang w:eastAsia="fr-FR"/>
              </w:rPr>
            </w:pPr>
            <w:r w:rsidRPr="00AB1851">
              <w:rPr>
                <w:rFonts w:ascii="Arial" w:eastAsia="Times New Roman" w:hAnsi="Arial" w:cs="Arial"/>
                <w:lang w:eastAsia="fr-FR"/>
              </w:rPr>
              <w:t>100%</w:t>
            </w:r>
          </w:p>
        </w:tc>
      </w:tr>
    </w:tbl>
    <w:p w:rsidR="003B320D" w:rsidRDefault="003B320D" w:rsidP="00A76F69">
      <w:pPr>
        <w:spacing w:before="100" w:beforeAutospacing="1" w:after="0" w:line="240" w:lineRule="auto"/>
        <w:jc w:val="both"/>
        <w:rPr>
          <w:rFonts w:ascii="Times New Roman" w:eastAsia="Times New Roman" w:hAnsi="Times New Roman" w:cs="Times New Roman"/>
          <w:sz w:val="24"/>
          <w:szCs w:val="24"/>
          <w:lang w:eastAsia="fr-FR"/>
        </w:rPr>
      </w:pPr>
    </w:p>
    <w:p w:rsidR="00F0640D" w:rsidRDefault="00F0640D" w:rsidP="00A76F69">
      <w:pPr>
        <w:pStyle w:val="NormalWeb"/>
        <w:spacing w:after="0"/>
        <w:jc w:val="both"/>
        <w:rPr>
          <w:rFonts w:ascii="Arial" w:hAnsi="Arial" w:cs="Arial"/>
          <w:b/>
          <w:bCs/>
        </w:rPr>
      </w:pPr>
      <w:r>
        <w:rPr>
          <w:rFonts w:ascii="Arial" w:hAnsi="Arial" w:cs="Arial"/>
          <w:b/>
          <w:bCs/>
        </w:rPr>
        <w:t>7</w:t>
      </w:r>
      <w:r w:rsidRPr="00F0640D">
        <w:rPr>
          <w:rFonts w:ascii="Arial" w:hAnsi="Arial" w:cs="Arial"/>
          <w:b/>
          <w:bCs/>
        </w:rPr>
        <w:t xml:space="preserve"> - </w:t>
      </w:r>
      <w:r w:rsidR="00121E19" w:rsidRPr="00F0640D">
        <w:rPr>
          <w:rFonts w:ascii="Arial" w:hAnsi="Arial" w:cs="Arial"/>
          <w:b/>
          <w:bCs/>
        </w:rPr>
        <w:t>Échéancier</w:t>
      </w:r>
      <w:r w:rsidRPr="00F0640D">
        <w:rPr>
          <w:rFonts w:ascii="Arial" w:hAnsi="Arial" w:cs="Arial"/>
          <w:b/>
          <w:bCs/>
        </w:rPr>
        <w:t xml:space="preserve"> des dépenses : </w:t>
      </w:r>
    </w:p>
    <w:p w:rsidR="00121E19" w:rsidRPr="00AB1851" w:rsidRDefault="00121E19" w:rsidP="00A76F69">
      <w:pPr>
        <w:pStyle w:val="NormalWeb"/>
        <w:spacing w:after="0"/>
        <w:jc w:val="both"/>
        <w:rPr>
          <w:rFonts w:ascii="Arial" w:hAnsi="Arial" w:cs="Arial"/>
          <w:bCs/>
        </w:rPr>
      </w:pPr>
      <w:r w:rsidRPr="00AB1851">
        <w:rPr>
          <w:rFonts w:ascii="Arial" w:hAnsi="Arial" w:cs="Arial"/>
          <w:bCs/>
        </w:rPr>
        <w:t xml:space="preserve">2020 : </w:t>
      </w:r>
      <w:r w:rsidR="00445FCA" w:rsidRPr="00AB1851">
        <w:rPr>
          <w:rFonts w:ascii="Arial" w:hAnsi="Arial" w:cs="Arial"/>
          <w:bCs/>
        </w:rPr>
        <w:t xml:space="preserve">59 </w:t>
      </w:r>
      <w:r w:rsidRPr="00AB1851">
        <w:rPr>
          <w:rFonts w:ascii="Arial" w:hAnsi="Arial" w:cs="Arial"/>
          <w:bCs/>
        </w:rPr>
        <w:t>%</w:t>
      </w:r>
    </w:p>
    <w:p w:rsidR="00445FCA" w:rsidRDefault="00121E19" w:rsidP="00A76F69">
      <w:pPr>
        <w:pStyle w:val="NormalWeb"/>
        <w:spacing w:after="0"/>
        <w:jc w:val="both"/>
        <w:rPr>
          <w:rFonts w:ascii="Arial" w:hAnsi="Arial" w:cs="Arial"/>
          <w:bCs/>
        </w:rPr>
      </w:pPr>
      <w:r w:rsidRPr="00AB1851">
        <w:rPr>
          <w:rFonts w:ascii="Arial" w:hAnsi="Arial" w:cs="Arial"/>
          <w:bCs/>
        </w:rPr>
        <w:t xml:space="preserve">2021 : </w:t>
      </w:r>
      <w:r w:rsidR="00445FCA" w:rsidRPr="00AB1851">
        <w:rPr>
          <w:rFonts w:ascii="Arial" w:hAnsi="Arial" w:cs="Arial"/>
          <w:bCs/>
        </w:rPr>
        <w:t>41</w:t>
      </w:r>
      <w:r w:rsidRPr="00AB1851">
        <w:rPr>
          <w:rFonts w:ascii="Arial" w:hAnsi="Arial" w:cs="Arial"/>
          <w:bCs/>
        </w:rPr>
        <w:t>%</w:t>
      </w:r>
      <w:r w:rsidR="00445FCA">
        <w:rPr>
          <w:rFonts w:ascii="Arial" w:hAnsi="Arial" w:cs="Arial"/>
          <w:bCs/>
        </w:rPr>
        <w:t xml:space="preserve"> </w:t>
      </w:r>
    </w:p>
    <w:p w:rsidR="00445FCA" w:rsidRDefault="00445FCA" w:rsidP="00A76F69">
      <w:pPr>
        <w:rPr>
          <w:rFonts w:ascii="Arial" w:eastAsia="Times New Roman" w:hAnsi="Arial" w:cs="Arial"/>
          <w:bCs/>
          <w:sz w:val="24"/>
          <w:szCs w:val="24"/>
          <w:lang w:eastAsia="fr-FR"/>
        </w:rPr>
      </w:pPr>
      <w:r>
        <w:rPr>
          <w:rFonts w:ascii="Arial" w:hAnsi="Arial" w:cs="Arial"/>
          <w:bCs/>
        </w:rPr>
        <w:br w:type="page"/>
      </w:r>
    </w:p>
    <w:p w:rsidR="00192AD7" w:rsidRDefault="001F5596" w:rsidP="00A76F69">
      <w:pPr>
        <w:spacing w:before="100" w:beforeAutospacing="1" w:after="0" w:line="240" w:lineRule="auto"/>
        <w:jc w:val="center"/>
        <w:rPr>
          <w:rFonts w:ascii="Arial" w:eastAsia="Times New Roman" w:hAnsi="Arial" w:cs="Arial"/>
          <w:b/>
          <w:bCs/>
          <w:sz w:val="27"/>
          <w:szCs w:val="27"/>
          <w:bdr w:val="single" w:sz="6" w:space="1" w:color="000000" w:frame="1"/>
          <w:shd w:val="clear" w:color="auto" w:fill="FFFFFF"/>
          <w:lang w:eastAsia="fr-FR"/>
        </w:rPr>
      </w:pPr>
      <w:r w:rsidRPr="001F5596">
        <w:rPr>
          <w:rFonts w:ascii="Arial" w:eastAsia="Times New Roman" w:hAnsi="Arial" w:cs="Arial"/>
          <w:b/>
          <w:bCs/>
          <w:sz w:val="27"/>
          <w:szCs w:val="27"/>
          <w:bdr w:val="single" w:sz="6" w:space="1" w:color="000000" w:frame="1"/>
          <w:shd w:val="clear" w:color="auto" w:fill="FFFFFF"/>
          <w:lang w:eastAsia="fr-FR"/>
        </w:rPr>
        <w:lastRenderedPageBreak/>
        <w:t>ATTESTATION DE NON-COMMENCEMENT</w:t>
      </w:r>
    </w:p>
    <w:p w:rsidR="001F5596" w:rsidRPr="001F5596" w:rsidRDefault="001F5596" w:rsidP="00A76F69">
      <w:pPr>
        <w:spacing w:before="100" w:beforeAutospacing="1" w:after="0" w:line="240" w:lineRule="auto"/>
        <w:jc w:val="center"/>
        <w:rPr>
          <w:rFonts w:ascii="Times New Roman" w:eastAsia="Times New Roman" w:hAnsi="Times New Roman" w:cs="Times New Roman"/>
          <w:sz w:val="24"/>
          <w:szCs w:val="24"/>
          <w:bdr w:val="single" w:sz="6" w:space="1" w:color="000000" w:frame="1"/>
          <w:shd w:val="clear" w:color="auto" w:fill="FFFFFF"/>
          <w:lang w:eastAsia="fr-FR"/>
        </w:rPr>
      </w:pPr>
      <w:r w:rsidRPr="001F5596">
        <w:rPr>
          <w:rFonts w:ascii="Arial" w:eastAsia="Times New Roman" w:hAnsi="Arial" w:cs="Arial"/>
          <w:b/>
          <w:bCs/>
          <w:sz w:val="27"/>
          <w:szCs w:val="27"/>
          <w:bdr w:val="single" w:sz="6" w:space="1" w:color="000000" w:frame="1"/>
          <w:shd w:val="clear" w:color="auto" w:fill="FFFFFF"/>
          <w:lang w:eastAsia="fr-FR"/>
        </w:rPr>
        <w:t>D’EXECUTION</w:t>
      </w:r>
      <w:r w:rsidR="00192AD7">
        <w:rPr>
          <w:rFonts w:ascii="Arial" w:eastAsia="Times New Roman" w:hAnsi="Arial" w:cs="Arial"/>
          <w:b/>
          <w:bCs/>
          <w:sz w:val="27"/>
          <w:szCs w:val="27"/>
          <w:bdr w:val="single" w:sz="6" w:space="1" w:color="000000" w:frame="1"/>
          <w:shd w:val="clear" w:color="auto" w:fill="FFFFFF"/>
          <w:lang w:eastAsia="fr-FR"/>
        </w:rPr>
        <w:t xml:space="preserve"> DES TRAVAUX</w:t>
      </w:r>
    </w:p>
    <w:p w:rsidR="001F5596" w:rsidRPr="001F5596" w:rsidRDefault="001F5596" w:rsidP="00A76F69">
      <w:pPr>
        <w:spacing w:after="0" w:line="240" w:lineRule="auto"/>
        <w:jc w:val="both"/>
        <w:rPr>
          <w:rFonts w:ascii="Times New Roman" w:eastAsia="Times New Roman" w:hAnsi="Times New Roman" w:cs="Times New Roman"/>
          <w:sz w:val="24"/>
          <w:szCs w:val="24"/>
          <w:lang w:eastAsia="fr-FR"/>
        </w:rPr>
      </w:pPr>
    </w:p>
    <w:p w:rsidR="007C0EBD" w:rsidRPr="001F5596" w:rsidRDefault="007C0EBD" w:rsidP="00A76F69">
      <w:pPr>
        <w:spacing w:before="100" w:beforeAutospacing="1" w:after="0" w:line="240" w:lineRule="auto"/>
        <w:jc w:val="both"/>
        <w:rPr>
          <w:rFonts w:ascii="Times New Roman" w:eastAsia="Times New Roman" w:hAnsi="Times New Roman" w:cs="Times New Roman"/>
          <w:sz w:val="24"/>
          <w:szCs w:val="24"/>
          <w:lang w:eastAsia="fr-FR"/>
        </w:rPr>
      </w:pPr>
      <w:r w:rsidRPr="001F5596">
        <w:rPr>
          <w:rFonts w:ascii="Arial" w:eastAsia="Times New Roman" w:hAnsi="Arial" w:cs="Arial"/>
          <w:sz w:val="24"/>
          <w:szCs w:val="24"/>
          <w:lang w:eastAsia="fr-FR"/>
        </w:rPr>
        <w:t xml:space="preserve">Je soussigné, </w:t>
      </w:r>
      <w:r>
        <w:rPr>
          <w:rFonts w:ascii="Arial" w:eastAsia="Times New Roman" w:hAnsi="Arial" w:cs="Arial"/>
          <w:sz w:val="24"/>
          <w:szCs w:val="24"/>
          <w:lang w:eastAsia="fr-FR"/>
        </w:rPr>
        <w:t>Jean-Jacques BERNARD, vice-Président délégué aux Transports et aux Déplacements</w:t>
      </w:r>
      <w:r w:rsidRPr="001F5596">
        <w:rPr>
          <w:rFonts w:ascii="Arial" w:eastAsia="Times New Roman" w:hAnsi="Arial" w:cs="Arial"/>
          <w:sz w:val="24"/>
          <w:szCs w:val="24"/>
          <w:lang w:eastAsia="fr-FR"/>
        </w:rPr>
        <w:t>,</w:t>
      </w:r>
    </w:p>
    <w:p w:rsidR="001F5596" w:rsidRPr="001F5596" w:rsidRDefault="001F5596" w:rsidP="00A76F69">
      <w:pPr>
        <w:spacing w:before="100" w:beforeAutospacing="1" w:after="0" w:line="240" w:lineRule="auto"/>
        <w:jc w:val="both"/>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240" w:lineRule="auto"/>
        <w:jc w:val="both"/>
        <w:rPr>
          <w:rFonts w:ascii="Times New Roman" w:eastAsia="Times New Roman" w:hAnsi="Times New Roman" w:cs="Times New Roman"/>
          <w:sz w:val="24"/>
          <w:szCs w:val="24"/>
          <w:lang w:eastAsia="fr-FR"/>
        </w:rPr>
      </w:pPr>
      <w:proofErr w:type="gramStart"/>
      <w:r w:rsidRPr="001F5596">
        <w:rPr>
          <w:rFonts w:ascii="Arial" w:eastAsia="Times New Roman" w:hAnsi="Arial" w:cs="Arial"/>
          <w:sz w:val="24"/>
          <w:szCs w:val="24"/>
          <w:lang w:eastAsia="fr-FR"/>
        </w:rPr>
        <w:t>atteste</w:t>
      </w:r>
      <w:proofErr w:type="gramEnd"/>
      <w:r w:rsidRPr="001F5596">
        <w:rPr>
          <w:rFonts w:ascii="Arial" w:eastAsia="Times New Roman" w:hAnsi="Arial" w:cs="Arial"/>
          <w:sz w:val="24"/>
          <w:szCs w:val="24"/>
          <w:lang w:eastAsia="fr-FR"/>
        </w:rPr>
        <w:t xml:space="preserve"> que l’opération décrite ci-après, faisant l’objet d’une de</w:t>
      </w:r>
      <w:r w:rsidR="003C7C88">
        <w:rPr>
          <w:rFonts w:ascii="Arial" w:eastAsia="Times New Roman" w:hAnsi="Arial" w:cs="Arial"/>
          <w:sz w:val="24"/>
          <w:szCs w:val="24"/>
          <w:lang w:eastAsia="fr-FR"/>
        </w:rPr>
        <w:t>mande de subvention au titre du plan de soutien à l'investissemen</w:t>
      </w:r>
      <w:r w:rsidR="009A1E47">
        <w:rPr>
          <w:rFonts w:ascii="Arial" w:eastAsia="Times New Roman" w:hAnsi="Arial" w:cs="Arial"/>
          <w:sz w:val="24"/>
          <w:szCs w:val="24"/>
          <w:lang w:eastAsia="fr-FR"/>
        </w:rPr>
        <w:t>t public local pour l'année 2017</w:t>
      </w:r>
      <w:r w:rsidR="003C7C88">
        <w:rPr>
          <w:rFonts w:ascii="Arial" w:eastAsia="Times New Roman" w:hAnsi="Arial" w:cs="Arial"/>
          <w:sz w:val="24"/>
          <w:szCs w:val="24"/>
          <w:lang w:eastAsia="fr-FR"/>
        </w:rPr>
        <w:t xml:space="preserve"> </w:t>
      </w:r>
      <w:r w:rsidRPr="001F5596">
        <w:rPr>
          <w:rFonts w:ascii="Arial" w:eastAsia="Times New Roman" w:hAnsi="Arial" w:cs="Arial"/>
          <w:sz w:val="24"/>
          <w:szCs w:val="24"/>
          <w:lang w:eastAsia="fr-FR"/>
        </w:rPr>
        <w:t>n’a pas connu de début d’exécution et m’engage à ne pas commencer l’opération avant que le dossier :</w:t>
      </w:r>
    </w:p>
    <w:p w:rsidR="001F5596" w:rsidRPr="001F5596" w:rsidRDefault="001F5596" w:rsidP="00A76F69">
      <w:pPr>
        <w:spacing w:before="100" w:beforeAutospacing="1" w:after="0" w:line="240" w:lineRule="auto"/>
        <w:ind w:firstLine="709"/>
        <w:jc w:val="both"/>
        <w:rPr>
          <w:rFonts w:ascii="Times New Roman" w:eastAsia="Times New Roman" w:hAnsi="Times New Roman" w:cs="Times New Roman"/>
          <w:sz w:val="24"/>
          <w:szCs w:val="24"/>
          <w:lang w:eastAsia="fr-FR"/>
        </w:rPr>
      </w:pPr>
      <w:r w:rsidRPr="001F5596">
        <w:rPr>
          <w:rFonts w:ascii="Arial" w:eastAsia="Times New Roman" w:hAnsi="Arial" w:cs="Arial"/>
          <w:b/>
          <w:bCs/>
          <w:sz w:val="24"/>
          <w:szCs w:val="24"/>
          <w:lang w:eastAsia="fr-FR"/>
        </w:rPr>
        <w:t>-</w:t>
      </w:r>
      <w:r w:rsidRPr="001F5596">
        <w:rPr>
          <w:rFonts w:ascii="Arial" w:eastAsia="Times New Roman" w:hAnsi="Arial" w:cs="Arial"/>
          <w:sz w:val="24"/>
          <w:szCs w:val="24"/>
          <w:lang w:eastAsia="fr-FR"/>
        </w:rPr>
        <w:t xml:space="preserve"> ne soit reconnu complet par l’</w:t>
      </w:r>
      <w:proofErr w:type="spellStart"/>
      <w:r w:rsidRPr="001F5596">
        <w:rPr>
          <w:rFonts w:ascii="Arial" w:eastAsia="Times New Roman" w:hAnsi="Arial" w:cs="Arial"/>
          <w:sz w:val="24"/>
          <w:szCs w:val="24"/>
          <w:lang w:eastAsia="fr-FR"/>
        </w:rPr>
        <w:t>Etat</w:t>
      </w:r>
      <w:proofErr w:type="spellEnd"/>
    </w:p>
    <w:p w:rsidR="001F5596" w:rsidRPr="001F5596" w:rsidRDefault="001F5596" w:rsidP="00A76F69">
      <w:pPr>
        <w:spacing w:before="100" w:beforeAutospacing="1" w:after="0" w:line="240" w:lineRule="auto"/>
        <w:ind w:firstLine="709"/>
        <w:jc w:val="both"/>
        <w:rPr>
          <w:rFonts w:ascii="Times New Roman" w:eastAsia="Times New Roman" w:hAnsi="Times New Roman" w:cs="Times New Roman"/>
          <w:sz w:val="24"/>
          <w:szCs w:val="24"/>
          <w:lang w:eastAsia="fr-FR"/>
        </w:rPr>
      </w:pPr>
      <w:proofErr w:type="gramStart"/>
      <w:r w:rsidRPr="001F5596">
        <w:rPr>
          <w:rFonts w:ascii="Arial" w:eastAsia="Times New Roman" w:hAnsi="Arial" w:cs="Arial"/>
          <w:sz w:val="24"/>
          <w:szCs w:val="24"/>
          <w:lang w:eastAsia="fr-FR"/>
        </w:rPr>
        <w:t>ou</w:t>
      </w:r>
      <w:proofErr w:type="gramEnd"/>
    </w:p>
    <w:p w:rsidR="001F5596" w:rsidRPr="001F5596" w:rsidRDefault="001F5596" w:rsidP="00A76F69">
      <w:pPr>
        <w:spacing w:before="100" w:beforeAutospacing="1" w:after="0" w:line="240" w:lineRule="auto"/>
        <w:ind w:left="720"/>
        <w:jc w:val="both"/>
        <w:rPr>
          <w:rFonts w:ascii="Times New Roman" w:eastAsia="Times New Roman" w:hAnsi="Times New Roman" w:cs="Times New Roman"/>
          <w:sz w:val="24"/>
          <w:szCs w:val="24"/>
          <w:lang w:eastAsia="fr-FR"/>
        </w:rPr>
      </w:pPr>
      <w:r w:rsidRPr="001F5596">
        <w:rPr>
          <w:rFonts w:ascii="Arial" w:eastAsia="Times New Roman" w:hAnsi="Arial" w:cs="Arial"/>
          <w:sz w:val="24"/>
          <w:szCs w:val="24"/>
          <w:lang w:eastAsia="fr-FR"/>
        </w:rPr>
        <w:t xml:space="preserve">- à défaut, ne soit réputé </w:t>
      </w:r>
      <w:r w:rsidR="00192AD7">
        <w:rPr>
          <w:rFonts w:ascii="Arial" w:eastAsia="Times New Roman" w:hAnsi="Arial" w:cs="Arial"/>
          <w:sz w:val="24"/>
          <w:szCs w:val="24"/>
          <w:lang w:eastAsia="fr-FR"/>
        </w:rPr>
        <w:t xml:space="preserve">complet au terme d’un délai de deux </w:t>
      </w:r>
      <w:r w:rsidRPr="001F5596">
        <w:rPr>
          <w:rFonts w:ascii="Arial" w:eastAsia="Times New Roman" w:hAnsi="Arial" w:cs="Arial"/>
          <w:sz w:val="24"/>
          <w:szCs w:val="24"/>
          <w:lang w:eastAsia="fr-FR"/>
        </w:rPr>
        <w:t>mois à compter de la date de réception du dossier par les services de la préfecture. En cas de pièces manquantes, le décompte de ce délai sera interrompu jusqu’à la production de ces pièces.</w:t>
      </w:r>
    </w:p>
    <w:p w:rsidR="003C7C88" w:rsidRDefault="003C7C88" w:rsidP="00A76F69">
      <w:pPr>
        <w:spacing w:before="100" w:beforeAutospacing="1" w:after="0" w:line="240" w:lineRule="auto"/>
        <w:jc w:val="both"/>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240" w:lineRule="auto"/>
        <w:jc w:val="both"/>
        <w:rPr>
          <w:rFonts w:ascii="Times New Roman" w:eastAsia="Times New Roman" w:hAnsi="Times New Roman" w:cs="Times New Roman"/>
          <w:sz w:val="24"/>
          <w:szCs w:val="24"/>
          <w:lang w:eastAsia="fr-FR"/>
        </w:rPr>
      </w:pPr>
      <w:r w:rsidRPr="001F5596">
        <w:rPr>
          <w:rFonts w:ascii="Arial" w:eastAsia="Times New Roman" w:hAnsi="Arial" w:cs="Arial"/>
          <w:b/>
          <w:bCs/>
          <w:sz w:val="24"/>
          <w:szCs w:val="24"/>
          <w:u w:val="single"/>
          <w:lang w:eastAsia="fr-FR"/>
        </w:rPr>
        <w:t>Objet de l’opération :</w:t>
      </w:r>
      <w:r w:rsidRPr="001F5596">
        <w:rPr>
          <w:rFonts w:ascii="Arial" w:eastAsia="Times New Roman" w:hAnsi="Arial" w:cs="Arial"/>
          <w:sz w:val="24"/>
          <w:szCs w:val="24"/>
          <w:lang w:eastAsia="fr-FR"/>
        </w:rPr>
        <w:t xml:space="preserve"> </w:t>
      </w:r>
    </w:p>
    <w:p w:rsidR="001F5596" w:rsidRPr="001F5596" w:rsidRDefault="00586ACC" w:rsidP="00A76F69">
      <w:pPr>
        <w:spacing w:before="100" w:beforeAutospacing="1" w:after="0" w:line="240" w:lineRule="auto"/>
        <w:jc w:val="both"/>
        <w:rPr>
          <w:rFonts w:ascii="Times New Roman" w:eastAsia="Times New Roman" w:hAnsi="Times New Roman" w:cs="Times New Roman"/>
          <w:sz w:val="24"/>
          <w:szCs w:val="24"/>
          <w:lang w:eastAsia="fr-FR"/>
        </w:rPr>
      </w:pPr>
      <w:r>
        <w:rPr>
          <w:rFonts w:ascii="Arial" w:eastAsia="Times New Roman" w:hAnsi="Arial" w:cs="Arial"/>
          <w:sz w:val="24"/>
          <w:szCs w:val="24"/>
          <w:lang w:eastAsia="fr-FR"/>
        </w:rPr>
        <w:t>Extension du Pôle d’</w:t>
      </w:r>
      <w:proofErr w:type="spellStart"/>
      <w:r>
        <w:rPr>
          <w:rFonts w:ascii="Arial" w:eastAsia="Times New Roman" w:hAnsi="Arial" w:cs="Arial"/>
          <w:sz w:val="24"/>
          <w:szCs w:val="24"/>
          <w:lang w:eastAsia="fr-FR"/>
        </w:rPr>
        <w:t>Echanges</w:t>
      </w:r>
      <w:proofErr w:type="spellEnd"/>
      <w:r>
        <w:rPr>
          <w:rFonts w:ascii="Arial" w:eastAsia="Times New Roman" w:hAnsi="Arial" w:cs="Arial"/>
          <w:sz w:val="24"/>
          <w:szCs w:val="24"/>
          <w:lang w:eastAsia="fr-FR"/>
        </w:rPr>
        <w:t xml:space="preserve"> Multimodal La Poterie</w:t>
      </w:r>
    </w:p>
    <w:p w:rsidR="001F5596" w:rsidRDefault="001F5596" w:rsidP="00A76F69">
      <w:pPr>
        <w:spacing w:before="100" w:beforeAutospacing="1" w:after="0" w:line="240" w:lineRule="auto"/>
        <w:jc w:val="both"/>
        <w:rPr>
          <w:rFonts w:ascii="Arial" w:eastAsia="Times New Roman" w:hAnsi="Arial" w:cs="Arial"/>
          <w:b/>
          <w:bCs/>
          <w:sz w:val="24"/>
          <w:szCs w:val="24"/>
          <w:u w:val="single"/>
          <w:lang w:eastAsia="fr-FR"/>
        </w:rPr>
      </w:pPr>
      <w:r w:rsidRPr="001F5596">
        <w:rPr>
          <w:rFonts w:ascii="Arial" w:eastAsia="Times New Roman" w:hAnsi="Arial" w:cs="Arial"/>
          <w:b/>
          <w:bCs/>
          <w:sz w:val="24"/>
          <w:szCs w:val="24"/>
          <w:u w:val="single"/>
          <w:lang w:eastAsia="fr-FR"/>
        </w:rPr>
        <w:t>Coût HT de l’opération :</w:t>
      </w:r>
    </w:p>
    <w:p w:rsidR="00192AD7" w:rsidRPr="00586ACC" w:rsidRDefault="001B1390" w:rsidP="00A76F69">
      <w:pPr>
        <w:spacing w:before="100" w:beforeAutospacing="1" w:after="0" w:line="240" w:lineRule="auto"/>
        <w:jc w:val="both"/>
        <w:rPr>
          <w:rFonts w:ascii="Arial" w:eastAsia="Times New Roman" w:hAnsi="Arial" w:cs="Arial"/>
          <w:b/>
          <w:bCs/>
          <w:sz w:val="32"/>
          <w:szCs w:val="24"/>
          <w:u w:val="single"/>
          <w:lang w:eastAsia="fr-FR"/>
        </w:rPr>
      </w:pPr>
      <w:r w:rsidRPr="00AB1851">
        <w:rPr>
          <w:rFonts w:ascii="Arial" w:hAnsi="Arial" w:cs="Arial"/>
          <w:color w:val="000000"/>
          <w:sz w:val="24"/>
          <w:szCs w:val="24"/>
        </w:rPr>
        <w:t>11 235</w:t>
      </w:r>
      <w:r w:rsidR="00445FCA" w:rsidRPr="00AB1851">
        <w:rPr>
          <w:rFonts w:ascii="Arial" w:hAnsi="Arial" w:cs="Arial"/>
          <w:color w:val="000000"/>
          <w:sz w:val="24"/>
          <w:szCs w:val="24"/>
        </w:rPr>
        <w:t xml:space="preserve"> 000</w:t>
      </w:r>
      <w:r w:rsidR="00586ACC" w:rsidRPr="00AB1851">
        <w:rPr>
          <w:rFonts w:ascii="Arial" w:hAnsi="Arial" w:cs="Arial"/>
          <w:color w:val="000000"/>
          <w:sz w:val="24"/>
          <w:szCs w:val="24"/>
        </w:rPr>
        <w:t xml:space="preserve"> € HT dont </w:t>
      </w:r>
      <w:r w:rsidR="00AB1851" w:rsidRPr="00AB1851">
        <w:rPr>
          <w:rFonts w:ascii="Arial" w:hAnsi="Arial" w:cs="Arial"/>
          <w:color w:val="000000"/>
          <w:sz w:val="24"/>
          <w:szCs w:val="24"/>
        </w:rPr>
        <w:t>9 550</w:t>
      </w:r>
      <w:r w:rsidR="00586ACC" w:rsidRPr="00AB1851">
        <w:rPr>
          <w:rFonts w:ascii="Arial" w:hAnsi="Arial" w:cs="Arial"/>
          <w:color w:val="000000"/>
          <w:sz w:val="24"/>
          <w:szCs w:val="24"/>
        </w:rPr>
        <w:t xml:space="preserve"> 000 € HT au titre des </w:t>
      </w:r>
      <w:r w:rsidR="00445FCA" w:rsidRPr="00AB1851">
        <w:rPr>
          <w:rFonts w:ascii="Arial" w:hAnsi="Arial" w:cs="Arial"/>
          <w:color w:val="000000"/>
          <w:sz w:val="24"/>
          <w:szCs w:val="24"/>
        </w:rPr>
        <w:t>travaux</w:t>
      </w:r>
      <w:r w:rsidR="000B28CF" w:rsidRPr="00AB1851">
        <w:rPr>
          <w:rFonts w:ascii="Arial" w:hAnsi="Arial" w:cs="Arial"/>
          <w:color w:val="000000"/>
          <w:sz w:val="24"/>
          <w:szCs w:val="24"/>
        </w:rPr>
        <w:t xml:space="preserve"> allotis</w:t>
      </w:r>
    </w:p>
    <w:p w:rsidR="00192AD7" w:rsidRPr="001F5596" w:rsidRDefault="00192AD7" w:rsidP="00A76F69">
      <w:pPr>
        <w:spacing w:before="100" w:beforeAutospacing="1" w:after="0" w:line="240" w:lineRule="auto"/>
        <w:jc w:val="both"/>
        <w:rPr>
          <w:rFonts w:ascii="Times New Roman" w:eastAsia="Times New Roman" w:hAnsi="Times New Roman" w:cs="Times New Roman"/>
          <w:sz w:val="24"/>
          <w:szCs w:val="24"/>
          <w:lang w:eastAsia="fr-FR"/>
        </w:rPr>
      </w:pPr>
      <w:r>
        <w:rPr>
          <w:rFonts w:ascii="Arial" w:eastAsia="Times New Roman" w:hAnsi="Arial" w:cs="Arial"/>
          <w:b/>
          <w:bCs/>
          <w:sz w:val="24"/>
          <w:szCs w:val="24"/>
          <w:u w:val="single"/>
          <w:lang w:eastAsia="fr-FR"/>
        </w:rPr>
        <w:t xml:space="preserve">Montant sollicité : </w:t>
      </w:r>
    </w:p>
    <w:p w:rsidR="001F5596" w:rsidRPr="00586ACC" w:rsidRDefault="00445FCA" w:rsidP="00A76F69">
      <w:pPr>
        <w:spacing w:before="100" w:beforeAutospacing="1" w:after="0" w:line="240" w:lineRule="auto"/>
        <w:jc w:val="both"/>
        <w:rPr>
          <w:rFonts w:ascii="Times New Roman" w:eastAsia="Times New Roman" w:hAnsi="Times New Roman" w:cs="Times New Roman"/>
          <w:sz w:val="32"/>
          <w:szCs w:val="24"/>
          <w:lang w:eastAsia="fr-FR"/>
        </w:rPr>
      </w:pPr>
      <w:r w:rsidRPr="00E539A3">
        <w:rPr>
          <w:rFonts w:ascii="Arial" w:hAnsi="Arial" w:cs="Arial"/>
          <w:color w:val="000000"/>
          <w:sz w:val="24"/>
          <w:szCs w:val="24"/>
        </w:rPr>
        <w:t>612</w:t>
      </w:r>
      <w:r w:rsidR="00586ACC" w:rsidRPr="00E539A3">
        <w:rPr>
          <w:rFonts w:ascii="Arial" w:hAnsi="Arial" w:cs="Arial"/>
          <w:color w:val="000000"/>
          <w:sz w:val="24"/>
          <w:szCs w:val="24"/>
        </w:rPr>
        <w:t> 000 € </w:t>
      </w:r>
      <w:r w:rsidR="00586ACC" w:rsidRPr="00AB1851">
        <w:rPr>
          <w:rFonts w:ascii="Arial" w:hAnsi="Arial" w:cs="Arial"/>
          <w:color w:val="000000"/>
          <w:sz w:val="24"/>
          <w:szCs w:val="24"/>
        </w:rPr>
        <w:t xml:space="preserve">HT soit </w:t>
      </w:r>
      <w:r w:rsidR="00AB1851" w:rsidRPr="00AB1851">
        <w:rPr>
          <w:rFonts w:ascii="Arial" w:hAnsi="Arial" w:cs="Arial"/>
          <w:color w:val="000000"/>
          <w:sz w:val="24"/>
          <w:szCs w:val="24"/>
        </w:rPr>
        <w:t>6,4</w:t>
      </w:r>
      <w:r w:rsidRPr="00AB1851">
        <w:rPr>
          <w:rFonts w:ascii="Arial" w:hAnsi="Arial" w:cs="Arial"/>
          <w:color w:val="000000"/>
          <w:sz w:val="24"/>
          <w:szCs w:val="24"/>
        </w:rPr>
        <w:t>1</w:t>
      </w:r>
      <w:r w:rsidR="00586ACC" w:rsidRPr="00AB1851">
        <w:rPr>
          <w:rFonts w:ascii="Arial" w:hAnsi="Arial" w:cs="Arial"/>
          <w:color w:val="000000"/>
          <w:sz w:val="24"/>
          <w:szCs w:val="24"/>
        </w:rPr>
        <w:t>%</w:t>
      </w:r>
      <w:r w:rsidR="00586ACC" w:rsidRPr="00586ACC">
        <w:rPr>
          <w:rFonts w:ascii="Arial" w:hAnsi="Arial" w:cs="Arial"/>
          <w:color w:val="000000"/>
          <w:sz w:val="24"/>
          <w:szCs w:val="24"/>
        </w:rPr>
        <w:t xml:space="preserve"> du montant des </w:t>
      </w:r>
      <w:r>
        <w:rPr>
          <w:rFonts w:ascii="Arial" w:hAnsi="Arial" w:cs="Arial"/>
          <w:color w:val="000000"/>
          <w:sz w:val="24"/>
          <w:szCs w:val="24"/>
        </w:rPr>
        <w:t>travaux</w:t>
      </w:r>
    </w:p>
    <w:p w:rsidR="007C0EBD" w:rsidRDefault="007C0EBD" w:rsidP="00A76F69">
      <w:pPr>
        <w:spacing w:after="0" w:line="240" w:lineRule="auto"/>
        <w:jc w:val="both"/>
        <w:rPr>
          <w:rFonts w:ascii="Arial" w:eastAsia="Times New Roman" w:hAnsi="Arial" w:cs="Arial"/>
          <w:sz w:val="24"/>
          <w:szCs w:val="24"/>
          <w:lang w:eastAsia="fr-FR"/>
        </w:rPr>
      </w:pPr>
    </w:p>
    <w:p w:rsidR="007C0EBD" w:rsidRDefault="007C0EBD" w:rsidP="00A76F69">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Jean-Jacques BERNARD, </w:t>
      </w:r>
    </w:p>
    <w:p w:rsidR="007C0EBD" w:rsidRDefault="007C0EBD" w:rsidP="00A76F69">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Vice-Président délégué aux Transports </w:t>
      </w:r>
    </w:p>
    <w:p w:rsidR="007C0EBD" w:rsidRPr="001F5596" w:rsidRDefault="007C0EBD" w:rsidP="00A76F69">
      <w:pPr>
        <w:spacing w:after="0" w:line="240" w:lineRule="auto"/>
        <w:jc w:val="both"/>
        <w:rPr>
          <w:rFonts w:ascii="Times New Roman" w:eastAsia="Times New Roman" w:hAnsi="Times New Roman" w:cs="Times New Roman"/>
          <w:sz w:val="24"/>
          <w:szCs w:val="24"/>
          <w:lang w:eastAsia="fr-FR"/>
        </w:rPr>
      </w:pPr>
      <w:proofErr w:type="gramStart"/>
      <w:r>
        <w:rPr>
          <w:rFonts w:ascii="Arial" w:eastAsia="Times New Roman" w:hAnsi="Arial" w:cs="Arial"/>
          <w:sz w:val="24"/>
          <w:szCs w:val="24"/>
          <w:lang w:eastAsia="fr-FR"/>
        </w:rPr>
        <w:t>et</w:t>
      </w:r>
      <w:proofErr w:type="gramEnd"/>
      <w:r>
        <w:rPr>
          <w:rFonts w:ascii="Arial" w:eastAsia="Times New Roman" w:hAnsi="Arial" w:cs="Arial"/>
          <w:sz w:val="24"/>
          <w:szCs w:val="24"/>
          <w:lang w:eastAsia="fr-FR"/>
        </w:rPr>
        <w:t xml:space="preserve"> aux Déplacements de Rennes Métropole</w:t>
      </w:r>
    </w:p>
    <w:p w:rsidR="007C0EBD" w:rsidRPr="001F5596" w:rsidRDefault="007C0EBD" w:rsidP="00A76F69">
      <w:pPr>
        <w:spacing w:after="0" w:line="240" w:lineRule="auto"/>
        <w:jc w:val="both"/>
        <w:rPr>
          <w:rFonts w:ascii="Times New Roman" w:eastAsia="Times New Roman" w:hAnsi="Times New Roman" w:cs="Times New Roman"/>
          <w:sz w:val="24"/>
          <w:szCs w:val="24"/>
          <w:lang w:eastAsia="fr-FR"/>
        </w:rPr>
      </w:pPr>
    </w:p>
    <w:p w:rsidR="007C0EBD" w:rsidRDefault="007C0EBD" w:rsidP="00A76F69">
      <w:pPr>
        <w:spacing w:after="0" w:line="240" w:lineRule="auto"/>
        <w:jc w:val="both"/>
        <w:rPr>
          <w:rFonts w:ascii="Arial" w:eastAsia="Times New Roman" w:hAnsi="Arial" w:cs="Arial"/>
          <w:sz w:val="24"/>
          <w:szCs w:val="24"/>
          <w:lang w:eastAsia="fr-FR"/>
        </w:rPr>
      </w:pPr>
      <w:proofErr w:type="spellStart"/>
      <w:r>
        <w:rPr>
          <w:rFonts w:ascii="Arial" w:eastAsia="Times New Roman" w:hAnsi="Arial" w:cs="Arial"/>
          <w:sz w:val="24"/>
          <w:szCs w:val="24"/>
          <w:lang w:eastAsia="fr-FR"/>
        </w:rPr>
        <w:t>A</w:t>
      </w:r>
      <w:proofErr w:type="spellEnd"/>
      <w:r>
        <w:rPr>
          <w:rFonts w:ascii="Arial" w:eastAsia="Times New Roman" w:hAnsi="Arial" w:cs="Arial"/>
          <w:sz w:val="24"/>
          <w:szCs w:val="24"/>
          <w:lang w:eastAsia="fr-FR"/>
        </w:rPr>
        <w:t xml:space="preserve"> Rennes,         </w:t>
      </w:r>
    </w:p>
    <w:p w:rsidR="007C0EBD" w:rsidRPr="001F5596" w:rsidRDefault="007C0EBD" w:rsidP="00A76F69">
      <w:pPr>
        <w:spacing w:after="0" w:line="240" w:lineRule="auto"/>
        <w:jc w:val="both"/>
        <w:rPr>
          <w:rFonts w:ascii="Times New Roman" w:eastAsia="Times New Roman" w:hAnsi="Times New Roman" w:cs="Times New Roman"/>
          <w:sz w:val="24"/>
          <w:szCs w:val="24"/>
          <w:lang w:eastAsia="fr-FR"/>
        </w:rPr>
      </w:pPr>
      <w:r w:rsidRPr="001F5596">
        <w:rPr>
          <w:rFonts w:ascii="Arial" w:eastAsia="Times New Roman" w:hAnsi="Arial" w:cs="Arial"/>
          <w:sz w:val="24"/>
          <w:szCs w:val="24"/>
          <w:lang w:eastAsia="fr-FR"/>
        </w:rPr>
        <w:t>Le</w:t>
      </w:r>
      <w:r>
        <w:rPr>
          <w:rFonts w:ascii="Arial" w:eastAsia="Times New Roman" w:hAnsi="Arial" w:cs="Arial"/>
          <w:sz w:val="24"/>
          <w:szCs w:val="24"/>
          <w:lang w:eastAsia="fr-FR"/>
        </w:rPr>
        <w:t xml:space="preserve"> </w:t>
      </w:r>
    </w:p>
    <w:p w:rsidR="007C0EBD" w:rsidRDefault="007C0EBD" w:rsidP="00A76F69">
      <w:pPr>
        <w:spacing w:before="100" w:beforeAutospacing="1"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Signature et cachet</w:t>
      </w:r>
    </w:p>
    <w:p w:rsidR="007C0EBD" w:rsidRDefault="007C0EBD" w:rsidP="00A76F69">
      <w:pPr>
        <w:rPr>
          <w:rFonts w:ascii="Arial" w:eastAsia="Times New Roman" w:hAnsi="Arial" w:cs="Arial"/>
          <w:b/>
          <w:bCs/>
          <w:sz w:val="27"/>
          <w:szCs w:val="27"/>
          <w:bdr w:val="single" w:sz="6" w:space="1" w:color="000000" w:frame="1"/>
          <w:shd w:val="clear" w:color="auto" w:fill="FFFFFF"/>
          <w:lang w:eastAsia="fr-FR"/>
        </w:rPr>
      </w:pPr>
      <w:r>
        <w:rPr>
          <w:rFonts w:ascii="Arial" w:eastAsia="Times New Roman" w:hAnsi="Arial" w:cs="Arial"/>
          <w:b/>
          <w:bCs/>
          <w:sz w:val="27"/>
          <w:szCs w:val="27"/>
          <w:bdr w:val="single" w:sz="6" w:space="1" w:color="000000" w:frame="1"/>
          <w:shd w:val="clear" w:color="auto" w:fill="FFFFFF"/>
          <w:lang w:eastAsia="fr-FR"/>
        </w:rPr>
        <w:br w:type="page"/>
      </w:r>
    </w:p>
    <w:p w:rsidR="001F5596" w:rsidRPr="001F5596" w:rsidRDefault="001F5596" w:rsidP="00A76F69">
      <w:pPr>
        <w:spacing w:before="100" w:beforeAutospacing="1" w:after="0" w:line="240" w:lineRule="auto"/>
        <w:jc w:val="center"/>
        <w:rPr>
          <w:rFonts w:ascii="Times New Roman" w:eastAsia="Times New Roman" w:hAnsi="Times New Roman" w:cs="Times New Roman"/>
          <w:sz w:val="24"/>
          <w:szCs w:val="24"/>
          <w:bdr w:val="single" w:sz="6" w:space="1" w:color="000000" w:frame="1"/>
          <w:shd w:val="clear" w:color="auto" w:fill="FFFFFF"/>
          <w:lang w:eastAsia="fr-FR"/>
        </w:rPr>
      </w:pPr>
      <w:r w:rsidRPr="001F5596">
        <w:rPr>
          <w:rFonts w:ascii="Arial" w:eastAsia="Times New Roman" w:hAnsi="Arial" w:cs="Arial"/>
          <w:b/>
          <w:bCs/>
          <w:sz w:val="27"/>
          <w:szCs w:val="27"/>
          <w:bdr w:val="single" w:sz="6" w:space="1" w:color="000000" w:frame="1"/>
          <w:shd w:val="clear" w:color="auto" w:fill="FFFFFF"/>
          <w:lang w:eastAsia="fr-FR"/>
        </w:rPr>
        <w:lastRenderedPageBreak/>
        <w:t>ATTESTATION DE PROPRIETE</w:t>
      </w:r>
    </w:p>
    <w:p w:rsidR="001F5596" w:rsidRPr="001F5596" w:rsidRDefault="001F5596" w:rsidP="00A76F69">
      <w:pPr>
        <w:spacing w:after="0" w:line="240" w:lineRule="auto"/>
        <w:jc w:val="both"/>
        <w:rPr>
          <w:rFonts w:ascii="Times New Roman" w:eastAsia="Times New Roman" w:hAnsi="Times New Roman" w:cs="Times New Roman"/>
          <w:sz w:val="24"/>
          <w:szCs w:val="24"/>
          <w:lang w:eastAsia="fr-FR"/>
        </w:rPr>
      </w:pPr>
    </w:p>
    <w:p w:rsidR="001F5596" w:rsidRDefault="001F5596" w:rsidP="00A76F69">
      <w:pPr>
        <w:spacing w:before="100" w:beforeAutospacing="1" w:after="0" w:line="360" w:lineRule="auto"/>
        <w:jc w:val="both"/>
        <w:rPr>
          <w:rFonts w:ascii="Arial" w:eastAsia="Times New Roman" w:hAnsi="Arial" w:cs="Arial"/>
          <w:sz w:val="24"/>
          <w:szCs w:val="24"/>
          <w:lang w:eastAsia="fr-FR"/>
        </w:rPr>
      </w:pPr>
    </w:p>
    <w:p w:rsidR="001F5596" w:rsidRPr="001F5596" w:rsidRDefault="001F5596" w:rsidP="00A76F69">
      <w:pPr>
        <w:spacing w:before="100" w:beforeAutospacing="1" w:after="0" w:line="360" w:lineRule="auto"/>
        <w:jc w:val="both"/>
        <w:rPr>
          <w:rFonts w:ascii="Times New Roman" w:eastAsia="Times New Roman" w:hAnsi="Times New Roman" w:cs="Times New Roman"/>
          <w:sz w:val="24"/>
          <w:szCs w:val="24"/>
          <w:lang w:eastAsia="fr-FR"/>
        </w:rPr>
      </w:pPr>
      <w:r w:rsidRPr="001F5596">
        <w:rPr>
          <w:rFonts w:ascii="Arial" w:eastAsia="Times New Roman" w:hAnsi="Arial" w:cs="Arial"/>
          <w:sz w:val="24"/>
          <w:szCs w:val="24"/>
          <w:lang w:eastAsia="fr-FR"/>
        </w:rPr>
        <w:t xml:space="preserve">Je soussigné, </w:t>
      </w:r>
      <w:r w:rsidR="007C0EBD">
        <w:rPr>
          <w:rFonts w:ascii="Arial" w:eastAsia="Times New Roman" w:hAnsi="Arial" w:cs="Arial"/>
          <w:sz w:val="24"/>
          <w:szCs w:val="24"/>
          <w:lang w:eastAsia="fr-FR"/>
        </w:rPr>
        <w:t>Jean-Jacques BERNARD, vice-Président délégué aux Transports et aux Déplacements</w:t>
      </w:r>
      <w:r w:rsidR="007C0EBD" w:rsidRPr="001F5596">
        <w:rPr>
          <w:rFonts w:ascii="Arial" w:eastAsia="Times New Roman" w:hAnsi="Arial" w:cs="Arial"/>
          <w:sz w:val="24"/>
          <w:szCs w:val="24"/>
          <w:lang w:eastAsia="fr-FR"/>
        </w:rPr>
        <w:t>,</w:t>
      </w:r>
    </w:p>
    <w:p w:rsidR="001F5596" w:rsidRPr="001F5596" w:rsidRDefault="001F5596" w:rsidP="00A76F69">
      <w:pPr>
        <w:spacing w:before="100" w:beforeAutospacing="1" w:after="0" w:line="360" w:lineRule="auto"/>
        <w:jc w:val="both"/>
        <w:rPr>
          <w:rFonts w:ascii="Times New Roman" w:eastAsia="Times New Roman" w:hAnsi="Times New Roman" w:cs="Times New Roman"/>
          <w:sz w:val="24"/>
          <w:szCs w:val="24"/>
          <w:lang w:eastAsia="fr-FR"/>
        </w:rPr>
      </w:pPr>
      <w:r w:rsidRPr="001F5596">
        <w:rPr>
          <w:rFonts w:ascii="Arial" w:eastAsia="Times New Roman" w:hAnsi="Arial" w:cs="Arial"/>
          <w:sz w:val="24"/>
          <w:szCs w:val="24"/>
          <w:lang w:eastAsia="fr-FR"/>
        </w:rPr>
        <w:t xml:space="preserve">atteste que la collectivité </w:t>
      </w:r>
      <w:r w:rsidRPr="00F33C17">
        <w:rPr>
          <w:rFonts w:ascii="Arial" w:eastAsia="Times New Roman" w:hAnsi="Arial" w:cs="Arial"/>
          <w:sz w:val="24"/>
          <w:szCs w:val="24"/>
          <w:lang w:eastAsia="fr-FR"/>
        </w:rPr>
        <w:t xml:space="preserve">suivante : </w:t>
      </w:r>
      <w:r w:rsidR="00C51083" w:rsidRPr="00F33C17">
        <w:rPr>
          <w:rFonts w:ascii="Arial" w:eastAsia="Times New Roman" w:hAnsi="Arial" w:cs="Arial"/>
          <w:sz w:val="24"/>
          <w:szCs w:val="24"/>
          <w:lang w:eastAsia="fr-FR"/>
        </w:rPr>
        <w:t xml:space="preserve">Ville de </w:t>
      </w:r>
      <w:commentRangeStart w:id="1"/>
      <w:r w:rsidR="00C51083" w:rsidRPr="00F33C17">
        <w:rPr>
          <w:rFonts w:ascii="Arial" w:eastAsia="Times New Roman" w:hAnsi="Arial" w:cs="Arial"/>
          <w:sz w:val="24"/>
          <w:szCs w:val="24"/>
          <w:lang w:eastAsia="fr-FR"/>
        </w:rPr>
        <w:t>Rennes</w:t>
      </w:r>
      <w:commentRangeEnd w:id="1"/>
      <w:r w:rsidR="003A78CC" w:rsidRPr="00F33C17">
        <w:rPr>
          <w:rStyle w:val="Marquedecommentaire"/>
        </w:rPr>
        <w:commentReference w:id="1"/>
      </w:r>
      <w:r w:rsidR="003A78CC" w:rsidRPr="00F33C17">
        <w:rPr>
          <w:rFonts w:ascii="Arial" w:eastAsia="Times New Roman" w:hAnsi="Arial" w:cs="Arial"/>
          <w:sz w:val="24"/>
          <w:szCs w:val="24"/>
          <w:lang w:eastAsia="fr-FR"/>
        </w:rPr>
        <w:t xml:space="preserve"> + Rennes Métropole</w:t>
      </w:r>
      <w:r w:rsidRPr="00F33C17">
        <w:rPr>
          <w:rFonts w:ascii="Arial" w:eastAsia="Times New Roman" w:hAnsi="Arial" w:cs="Arial"/>
          <w:sz w:val="24"/>
          <w:szCs w:val="24"/>
          <w:lang w:eastAsia="fr-FR"/>
        </w:rPr>
        <w:t>,</w:t>
      </w:r>
      <w:r w:rsidRPr="001F5596">
        <w:rPr>
          <w:rFonts w:ascii="Arial" w:eastAsia="Times New Roman" w:hAnsi="Arial" w:cs="Arial"/>
          <w:sz w:val="24"/>
          <w:szCs w:val="24"/>
          <w:lang w:eastAsia="fr-FR"/>
        </w:rPr>
        <w:t xml:space="preserve"> </w:t>
      </w:r>
    </w:p>
    <w:p w:rsidR="001F5596" w:rsidRPr="001F5596" w:rsidRDefault="001F5596" w:rsidP="00A76F69">
      <w:pPr>
        <w:spacing w:before="100" w:beforeAutospacing="1" w:after="0" w:line="360" w:lineRule="auto"/>
        <w:jc w:val="both"/>
        <w:rPr>
          <w:rFonts w:ascii="Times New Roman" w:eastAsia="Times New Roman" w:hAnsi="Times New Roman" w:cs="Times New Roman"/>
          <w:sz w:val="24"/>
          <w:szCs w:val="24"/>
          <w:lang w:eastAsia="fr-FR"/>
        </w:rPr>
      </w:pPr>
      <w:proofErr w:type="gramStart"/>
      <w:r w:rsidRPr="001F5596">
        <w:rPr>
          <w:rFonts w:ascii="Arial" w:eastAsia="Times New Roman" w:hAnsi="Arial" w:cs="Arial"/>
          <w:sz w:val="24"/>
          <w:szCs w:val="24"/>
          <w:lang w:eastAsia="fr-FR"/>
        </w:rPr>
        <w:t>est</w:t>
      </w:r>
      <w:proofErr w:type="gramEnd"/>
      <w:r w:rsidRPr="001F5596">
        <w:rPr>
          <w:rFonts w:ascii="Arial" w:eastAsia="Times New Roman" w:hAnsi="Arial" w:cs="Arial"/>
          <w:sz w:val="24"/>
          <w:szCs w:val="24"/>
          <w:lang w:eastAsia="fr-FR"/>
        </w:rPr>
        <w:t xml:space="preserve"> propriétaire du terrain où vont être réalisés les travaux suivants :</w:t>
      </w:r>
    </w:p>
    <w:p w:rsidR="00C51083" w:rsidRDefault="00C51083" w:rsidP="00A76F69">
      <w:pPr>
        <w:spacing w:before="100" w:beforeAutospacing="1" w:after="0"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Extension du Pôle d’</w:t>
      </w:r>
      <w:r w:rsidR="00445FCA">
        <w:rPr>
          <w:rFonts w:ascii="Arial" w:eastAsia="Times New Roman" w:hAnsi="Arial" w:cs="Arial"/>
          <w:sz w:val="24"/>
          <w:szCs w:val="24"/>
          <w:lang w:eastAsia="fr-FR"/>
        </w:rPr>
        <w:t>Échanges</w:t>
      </w:r>
      <w:r>
        <w:rPr>
          <w:rFonts w:ascii="Arial" w:eastAsia="Times New Roman" w:hAnsi="Arial" w:cs="Arial"/>
          <w:sz w:val="24"/>
          <w:szCs w:val="24"/>
          <w:lang w:eastAsia="fr-FR"/>
        </w:rPr>
        <w:t xml:space="preserve"> Multimodal La Poterie</w:t>
      </w:r>
    </w:p>
    <w:p w:rsidR="001F5596" w:rsidRPr="001F5596" w:rsidRDefault="001F5596" w:rsidP="00A76F69">
      <w:pPr>
        <w:spacing w:before="100" w:beforeAutospacing="1" w:after="0" w:line="360" w:lineRule="auto"/>
        <w:jc w:val="both"/>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360" w:lineRule="auto"/>
        <w:jc w:val="both"/>
        <w:rPr>
          <w:rFonts w:ascii="Times New Roman" w:eastAsia="Times New Roman" w:hAnsi="Times New Roman" w:cs="Times New Roman"/>
          <w:sz w:val="24"/>
          <w:szCs w:val="24"/>
          <w:lang w:eastAsia="fr-FR"/>
        </w:rPr>
      </w:pPr>
      <w:r w:rsidRPr="001F5596">
        <w:rPr>
          <w:rFonts w:ascii="Arial" w:eastAsia="Times New Roman" w:hAnsi="Arial" w:cs="Arial"/>
          <w:sz w:val="24"/>
          <w:szCs w:val="24"/>
          <w:lang w:eastAsia="fr-FR"/>
        </w:rPr>
        <w:t>En foi de quoi, j’ai délivré le présent certificat pour servir et valoir ce que de droit.</w:t>
      </w:r>
    </w:p>
    <w:p w:rsidR="001F5596" w:rsidRPr="001F5596" w:rsidRDefault="001F5596" w:rsidP="00A76F69">
      <w:pPr>
        <w:spacing w:before="100" w:beforeAutospacing="1" w:after="0" w:line="240" w:lineRule="auto"/>
        <w:jc w:val="both"/>
        <w:rPr>
          <w:rFonts w:ascii="Times New Roman" w:eastAsia="Times New Roman" w:hAnsi="Times New Roman" w:cs="Times New Roman"/>
          <w:sz w:val="24"/>
          <w:szCs w:val="24"/>
          <w:lang w:eastAsia="fr-FR"/>
        </w:rPr>
      </w:pPr>
      <w:r w:rsidRPr="001F5596">
        <w:rPr>
          <w:rFonts w:ascii="Arial" w:eastAsia="Times New Roman" w:hAnsi="Arial" w:cs="Arial"/>
          <w:sz w:val="24"/>
          <w:szCs w:val="24"/>
          <w:lang w:eastAsia="fr-FR"/>
        </w:rPr>
        <w:t xml:space="preserve">Le maire ou le président de l’EPCI </w:t>
      </w:r>
      <w:r w:rsidRPr="001F5596">
        <w:rPr>
          <w:rFonts w:ascii="Arial" w:eastAsia="Times New Roman" w:hAnsi="Arial" w:cs="Arial"/>
          <w:sz w:val="20"/>
          <w:szCs w:val="20"/>
          <w:lang w:eastAsia="fr-FR"/>
        </w:rPr>
        <w:t>(nom, qualité, commune ou EPCI concerné</w:t>
      </w:r>
      <w:r w:rsidRPr="001F5596">
        <w:rPr>
          <w:rFonts w:ascii="Arial" w:eastAsia="Times New Roman" w:hAnsi="Arial" w:cs="Arial"/>
          <w:sz w:val="24"/>
          <w:szCs w:val="24"/>
          <w:lang w:eastAsia="fr-FR"/>
        </w:rPr>
        <w:t>) :</w:t>
      </w:r>
    </w:p>
    <w:p w:rsidR="001F5596" w:rsidRPr="001F5596" w:rsidRDefault="001F5596" w:rsidP="00A76F69">
      <w:pPr>
        <w:spacing w:before="100" w:beforeAutospacing="1" w:after="0" w:line="240" w:lineRule="auto"/>
        <w:jc w:val="both"/>
        <w:rPr>
          <w:rFonts w:ascii="Times New Roman" w:eastAsia="Times New Roman" w:hAnsi="Times New Roman" w:cs="Times New Roman"/>
          <w:sz w:val="24"/>
          <w:szCs w:val="24"/>
          <w:lang w:eastAsia="fr-FR"/>
        </w:rPr>
      </w:pPr>
    </w:p>
    <w:p w:rsidR="007C0EBD" w:rsidRDefault="007C0EBD" w:rsidP="00A76F69">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Jean-Jacques BERNARD, </w:t>
      </w:r>
    </w:p>
    <w:p w:rsidR="007C0EBD" w:rsidRDefault="007C0EBD" w:rsidP="00A76F69">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Vice-Président délégué aux Transports </w:t>
      </w:r>
    </w:p>
    <w:p w:rsidR="007C0EBD" w:rsidRPr="001F5596" w:rsidRDefault="007C0EBD" w:rsidP="00A76F69">
      <w:pPr>
        <w:spacing w:after="0" w:line="240" w:lineRule="auto"/>
        <w:jc w:val="both"/>
        <w:rPr>
          <w:rFonts w:ascii="Times New Roman" w:eastAsia="Times New Roman" w:hAnsi="Times New Roman" w:cs="Times New Roman"/>
          <w:sz w:val="24"/>
          <w:szCs w:val="24"/>
          <w:lang w:eastAsia="fr-FR"/>
        </w:rPr>
      </w:pPr>
      <w:proofErr w:type="gramStart"/>
      <w:r>
        <w:rPr>
          <w:rFonts w:ascii="Arial" w:eastAsia="Times New Roman" w:hAnsi="Arial" w:cs="Arial"/>
          <w:sz w:val="24"/>
          <w:szCs w:val="24"/>
          <w:lang w:eastAsia="fr-FR"/>
        </w:rPr>
        <w:t>et</w:t>
      </w:r>
      <w:proofErr w:type="gramEnd"/>
      <w:r>
        <w:rPr>
          <w:rFonts w:ascii="Arial" w:eastAsia="Times New Roman" w:hAnsi="Arial" w:cs="Arial"/>
          <w:sz w:val="24"/>
          <w:szCs w:val="24"/>
          <w:lang w:eastAsia="fr-FR"/>
        </w:rPr>
        <w:t xml:space="preserve"> aux Déplacements de Rennes Métropole</w:t>
      </w:r>
    </w:p>
    <w:p w:rsidR="007C0EBD" w:rsidRPr="001F5596" w:rsidRDefault="007C0EBD" w:rsidP="00A76F69">
      <w:pPr>
        <w:spacing w:after="0" w:line="240" w:lineRule="auto"/>
        <w:jc w:val="both"/>
        <w:rPr>
          <w:rFonts w:ascii="Times New Roman" w:eastAsia="Times New Roman" w:hAnsi="Times New Roman" w:cs="Times New Roman"/>
          <w:sz w:val="24"/>
          <w:szCs w:val="24"/>
          <w:lang w:eastAsia="fr-FR"/>
        </w:rPr>
      </w:pPr>
    </w:p>
    <w:p w:rsidR="007C0EBD" w:rsidRDefault="007C0EBD" w:rsidP="00A76F69">
      <w:pPr>
        <w:spacing w:after="0" w:line="240" w:lineRule="auto"/>
        <w:jc w:val="both"/>
        <w:rPr>
          <w:rFonts w:ascii="Arial" w:eastAsia="Times New Roman" w:hAnsi="Arial" w:cs="Arial"/>
          <w:sz w:val="24"/>
          <w:szCs w:val="24"/>
          <w:lang w:eastAsia="fr-FR"/>
        </w:rPr>
      </w:pPr>
      <w:proofErr w:type="spellStart"/>
      <w:r>
        <w:rPr>
          <w:rFonts w:ascii="Arial" w:eastAsia="Times New Roman" w:hAnsi="Arial" w:cs="Arial"/>
          <w:sz w:val="24"/>
          <w:szCs w:val="24"/>
          <w:lang w:eastAsia="fr-FR"/>
        </w:rPr>
        <w:t>A</w:t>
      </w:r>
      <w:proofErr w:type="spellEnd"/>
      <w:r>
        <w:rPr>
          <w:rFonts w:ascii="Arial" w:eastAsia="Times New Roman" w:hAnsi="Arial" w:cs="Arial"/>
          <w:sz w:val="24"/>
          <w:szCs w:val="24"/>
          <w:lang w:eastAsia="fr-FR"/>
        </w:rPr>
        <w:t xml:space="preserve"> Rennes,         </w:t>
      </w:r>
    </w:p>
    <w:p w:rsidR="007C0EBD" w:rsidRPr="001F5596" w:rsidRDefault="007C0EBD" w:rsidP="00A76F69">
      <w:pPr>
        <w:spacing w:after="0" w:line="240" w:lineRule="auto"/>
        <w:jc w:val="both"/>
        <w:rPr>
          <w:rFonts w:ascii="Times New Roman" w:eastAsia="Times New Roman" w:hAnsi="Times New Roman" w:cs="Times New Roman"/>
          <w:sz w:val="24"/>
          <w:szCs w:val="24"/>
          <w:lang w:eastAsia="fr-FR"/>
        </w:rPr>
      </w:pPr>
      <w:r w:rsidRPr="001F5596">
        <w:rPr>
          <w:rFonts w:ascii="Arial" w:eastAsia="Times New Roman" w:hAnsi="Arial" w:cs="Arial"/>
          <w:sz w:val="24"/>
          <w:szCs w:val="24"/>
          <w:lang w:eastAsia="fr-FR"/>
        </w:rPr>
        <w:t>Le</w:t>
      </w:r>
      <w:r>
        <w:rPr>
          <w:rFonts w:ascii="Arial" w:eastAsia="Times New Roman" w:hAnsi="Arial" w:cs="Arial"/>
          <w:sz w:val="24"/>
          <w:szCs w:val="24"/>
          <w:lang w:eastAsia="fr-FR"/>
        </w:rPr>
        <w:t xml:space="preserve"> </w:t>
      </w:r>
    </w:p>
    <w:p w:rsidR="007C0EBD" w:rsidRDefault="007C0EBD" w:rsidP="00A76F69">
      <w:pPr>
        <w:spacing w:before="100" w:beforeAutospacing="1"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Signature et cachet</w:t>
      </w:r>
    </w:p>
    <w:p w:rsidR="001F5596" w:rsidRP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1F5596" w:rsidRP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C51083" w:rsidRDefault="00C51083" w:rsidP="00A76F69">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1F5596" w:rsidRPr="001F5596" w:rsidRDefault="001F5596" w:rsidP="00A76F69">
      <w:pPr>
        <w:spacing w:before="100" w:beforeAutospacing="1" w:after="0" w:line="240" w:lineRule="auto"/>
        <w:ind w:left="567"/>
        <w:rPr>
          <w:rFonts w:ascii="Times New Roman" w:eastAsia="Times New Roman" w:hAnsi="Times New Roman" w:cs="Times New Roman"/>
          <w:sz w:val="24"/>
          <w:szCs w:val="24"/>
          <w:lang w:eastAsia="fr-FR"/>
        </w:rPr>
      </w:pPr>
    </w:p>
    <w:p w:rsidR="001F5596" w:rsidRPr="001F5596" w:rsidRDefault="001F5596" w:rsidP="00A76F69">
      <w:pPr>
        <w:shd w:val="clear" w:color="auto" w:fill="FFFFFF"/>
        <w:spacing w:before="100" w:beforeAutospacing="1" w:after="0" w:line="240" w:lineRule="auto"/>
        <w:ind w:left="-17"/>
        <w:jc w:val="center"/>
        <w:rPr>
          <w:rFonts w:ascii="Times New Roman" w:eastAsia="Times New Roman" w:hAnsi="Times New Roman" w:cs="Times New Roman"/>
          <w:sz w:val="24"/>
          <w:szCs w:val="24"/>
          <w:lang w:eastAsia="fr-FR"/>
        </w:rPr>
      </w:pPr>
      <w:r w:rsidRPr="001F5596">
        <w:rPr>
          <w:rFonts w:ascii="Arial" w:eastAsia="Times New Roman" w:hAnsi="Arial" w:cs="Arial"/>
          <w:b/>
          <w:bCs/>
          <w:sz w:val="27"/>
          <w:szCs w:val="27"/>
          <w:lang w:eastAsia="fr-FR"/>
        </w:rPr>
        <w:t xml:space="preserve">PIECES CONSTITUTIVES DU DOSSIER </w:t>
      </w:r>
    </w:p>
    <w:p w:rsidR="001F5596" w:rsidRDefault="001F5596" w:rsidP="00A76F69">
      <w:pPr>
        <w:spacing w:after="0" w:line="240" w:lineRule="auto"/>
        <w:ind w:right="-164"/>
        <w:outlineLvl w:val="0"/>
        <w:rPr>
          <w:rFonts w:ascii="Times New Roman" w:eastAsia="Times New Roman" w:hAnsi="Times New Roman" w:cs="Times New Roman"/>
          <w:sz w:val="24"/>
          <w:szCs w:val="24"/>
          <w:lang w:eastAsia="fr-FR"/>
        </w:rPr>
      </w:pPr>
    </w:p>
    <w:p w:rsidR="001F5596" w:rsidRDefault="001F5596" w:rsidP="00A76F69">
      <w:pPr>
        <w:spacing w:after="0" w:line="240" w:lineRule="auto"/>
        <w:ind w:right="-164"/>
        <w:outlineLvl w:val="0"/>
        <w:rPr>
          <w:rFonts w:ascii="Times New Roman" w:eastAsia="Times New Roman" w:hAnsi="Times New Roman" w:cs="Times New Roman"/>
          <w:sz w:val="24"/>
          <w:szCs w:val="24"/>
          <w:lang w:eastAsia="fr-FR"/>
        </w:rPr>
      </w:pPr>
    </w:p>
    <w:p w:rsidR="001F5596" w:rsidRPr="001F5596" w:rsidRDefault="001F5596" w:rsidP="00A76F69">
      <w:pPr>
        <w:spacing w:after="0" w:line="240" w:lineRule="auto"/>
        <w:ind w:right="-164"/>
        <w:jc w:val="both"/>
        <w:outlineLvl w:val="0"/>
        <w:rPr>
          <w:rFonts w:ascii="Arial" w:eastAsia="Times New Roman" w:hAnsi="Arial" w:cs="Arial"/>
          <w:kern w:val="36"/>
          <w:lang w:eastAsia="fr-FR"/>
        </w:rPr>
      </w:pPr>
      <w:r w:rsidRPr="001F5596">
        <w:rPr>
          <w:rFonts w:ascii="Times New Roman" w:eastAsia="Times New Roman" w:hAnsi="Times New Roman" w:cs="Times New Roman"/>
          <w:b/>
          <w:bCs/>
          <w:kern w:val="36"/>
          <w:lang w:eastAsia="fr-FR"/>
        </w:rPr>
        <w:t xml:space="preserve">□ </w:t>
      </w:r>
      <w:proofErr w:type="gramStart"/>
      <w:r w:rsidRPr="001F5596">
        <w:rPr>
          <w:rFonts w:ascii="Arial" w:eastAsia="Times New Roman" w:hAnsi="Arial" w:cs="Arial"/>
          <w:b/>
          <w:bCs/>
          <w:kern w:val="36"/>
          <w:lang w:eastAsia="fr-FR"/>
        </w:rPr>
        <w:t>une</w:t>
      </w:r>
      <w:proofErr w:type="gramEnd"/>
      <w:r w:rsidRPr="001F5596">
        <w:rPr>
          <w:rFonts w:ascii="Arial" w:eastAsia="Times New Roman" w:hAnsi="Arial" w:cs="Arial"/>
          <w:b/>
          <w:bCs/>
          <w:kern w:val="36"/>
          <w:lang w:eastAsia="fr-FR"/>
        </w:rPr>
        <w:t xml:space="preserve"> lettre</w:t>
      </w:r>
      <w:r w:rsidRPr="001F5596">
        <w:rPr>
          <w:rFonts w:ascii="Arial" w:eastAsia="Times New Roman" w:hAnsi="Arial" w:cs="Arial"/>
          <w:kern w:val="36"/>
          <w:lang w:eastAsia="fr-FR"/>
        </w:rPr>
        <w:t xml:space="preserve"> de demande de subvention signée du maire ou du président du </w:t>
      </w:r>
    </w:p>
    <w:p w:rsidR="001F5596" w:rsidRPr="001F5596" w:rsidRDefault="001F5596" w:rsidP="00A76F69">
      <w:pPr>
        <w:spacing w:after="0" w:line="240" w:lineRule="auto"/>
        <w:ind w:right="-164"/>
        <w:jc w:val="both"/>
        <w:outlineLvl w:val="0"/>
        <w:rPr>
          <w:rFonts w:ascii="Arial" w:eastAsia="Times New Roman" w:hAnsi="Arial" w:cs="Arial"/>
          <w:kern w:val="36"/>
          <w:lang w:eastAsia="fr-FR"/>
        </w:rPr>
      </w:pPr>
      <w:r w:rsidRPr="001F5596">
        <w:rPr>
          <w:rFonts w:ascii="Arial" w:eastAsia="Times New Roman" w:hAnsi="Arial" w:cs="Arial"/>
          <w:kern w:val="36"/>
          <w:lang w:eastAsia="fr-FR"/>
        </w:rPr>
        <w:t>Groupement</w:t>
      </w:r>
    </w:p>
    <w:p w:rsidR="001F5596" w:rsidRPr="001F5596" w:rsidRDefault="001F5596" w:rsidP="00A76F69">
      <w:pPr>
        <w:spacing w:after="0" w:line="240" w:lineRule="auto"/>
        <w:ind w:left="709" w:right="-164"/>
        <w:jc w:val="both"/>
        <w:outlineLvl w:val="0"/>
        <w:rPr>
          <w:rFonts w:ascii="Times New Roman" w:eastAsia="Times New Roman" w:hAnsi="Times New Roman" w:cs="Times New Roman"/>
          <w:b/>
          <w:bCs/>
          <w:kern w:val="36"/>
          <w:lang w:eastAsia="fr-FR"/>
        </w:rPr>
      </w:pPr>
    </w:p>
    <w:p w:rsidR="001F5596" w:rsidRPr="001F5596" w:rsidRDefault="001F5596" w:rsidP="00A76F69">
      <w:pPr>
        <w:spacing w:after="0" w:line="240" w:lineRule="auto"/>
        <w:ind w:right="-164"/>
        <w:jc w:val="both"/>
        <w:outlineLvl w:val="0"/>
        <w:rPr>
          <w:rFonts w:ascii="Times New Roman" w:eastAsia="Times New Roman" w:hAnsi="Times New Roman" w:cs="Times New Roman"/>
          <w:b/>
          <w:bCs/>
          <w:kern w:val="36"/>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b/>
          <w:bCs/>
          <w:lang w:eastAsia="fr-FR"/>
        </w:rPr>
        <w:t>une</w:t>
      </w:r>
      <w:proofErr w:type="gramEnd"/>
      <w:r w:rsidRPr="001F5596">
        <w:rPr>
          <w:rFonts w:ascii="Arial" w:eastAsia="Times New Roman" w:hAnsi="Arial" w:cs="Arial"/>
          <w:b/>
          <w:bCs/>
          <w:lang w:eastAsia="fr-FR"/>
        </w:rPr>
        <w:t xml:space="preserve"> note explicative</w:t>
      </w:r>
      <w:r w:rsidRPr="001F5596">
        <w:rPr>
          <w:rFonts w:ascii="Arial" w:eastAsia="Times New Roman" w:hAnsi="Arial" w:cs="Arial"/>
          <w:lang w:eastAsia="fr-FR"/>
        </w:rPr>
        <w:t xml:space="preserve"> précisant l'objet de l'opération, les objectifs poursuivis, sa durée, </w:t>
      </w:r>
      <w:r w:rsidR="008F798E">
        <w:rPr>
          <w:rFonts w:ascii="Arial" w:eastAsia="Times New Roman" w:hAnsi="Arial" w:cs="Arial"/>
          <w:lang w:eastAsia="fr-FR"/>
        </w:rPr>
        <w:t>son coût prévisionnel global</w:t>
      </w:r>
    </w:p>
    <w:p w:rsidR="001F5596" w:rsidRPr="001F5596" w:rsidRDefault="001F5596" w:rsidP="00A76F69">
      <w:pPr>
        <w:spacing w:before="100" w:beforeAutospacing="1" w:after="0" w:line="240" w:lineRule="auto"/>
        <w:ind w:right="-164"/>
        <w:jc w:val="both"/>
        <w:rPr>
          <w:rFonts w:ascii="Arial" w:eastAsia="Times New Roman" w:hAnsi="Arial" w:cs="Arial"/>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b/>
          <w:bCs/>
          <w:lang w:eastAsia="fr-FR"/>
        </w:rPr>
        <w:t>la</w:t>
      </w:r>
      <w:proofErr w:type="gramEnd"/>
      <w:r w:rsidRPr="001F5596">
        <w:rPr>
          <w:rFonts w:ascii="Arial" w:eastAsia="Times New Roman" w:hAnsi="Arial" w:cs="Arial"/>
          <w:b/>
          <w:bCs/>
          <w:lang w:eastAsia="fr-FR"/>
        </w:rPr>
        <w:t xml:space="preserve"> délibération</w:t>
      </w:r>
      <w:r w:rsidR="008F798E">
        <w:rPr>
          <w:rFonts w:ascii="Arial" w:eastAsia="Times New Roman" w:hAnsi="Arial" w:cs="Arial"/>
          <w:lang w:eastAsia="fr-FR"/>
        </w:rPr>
        <w:t xml:space="preserve"> du C</w:t>
      </w:r>
      <w:r w:rsidRPr="001F5596">
        <w:rPr>
          <w:rFonts w:ascii="Arial" w:eastAsia="Times New Roman" w:hAnsi="Arial" w:cs="Arial"/>
          <w:lang w:eastAsia="fr-FR"/>
        </w:rPr>
        <w:t>onseil municipal ou de l’organe délibérant de l’établissement public de coopération intercommunale approuvant le plan de financement prévisionnel de l'opération et sollicitant la subvention</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b/>
          <w:bCs/>
          <w:lang w:eastAsia="fr-FR"/>
        </w:rPr>
        <w:t>le</w:t>
      </w:r>
      <w:proofErr w:type="gramEnd"/>
      <w:r w:rsidRPr="001F5596">
        <w:rPr>
          <w:rFonts w:ascii="Arial" w:eastAsia="Times New Roman" w:hAnsi="Arial" w:cs="Arial"/>
          <w:b/>
          <w:bCs/>
          <w:lang w:eastAsia="fr-FR"/>
        </w:rPr>
        <w:t xml:space="preserve"> plan de financement</w:t>
      </w:r>
      <w:r w:rsidRPr="001F5596">
        <w:rPr>
          <w:rFonts w:ascii="Arial" w:eastAsia="Times New Roman" w:hAnsi="Arial" w:cs="Arial"/>
          <w:lang w:eastAsia="fr-FR"/>
        </w:rPr>
        <w:t xml:space="preserve"> prévisionnel précisant l’origine ainsi que le montant des moyens financiers et incluant les décisions accordant les aides déjà obtenues,</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l</w:t>
      </w:r>
      <w:r w:rsidRPr="001F5596">
        <w:rPr>
          <w:rFonts w:ascii="Arial" w:eastAsia="Times New Roman" w:hAnsi="Arial" w:cs="Arial"/>
          <w:b/>
          <w:bCs/>
          <w:lang w:eastAsia="fr-FR"/>
        </w:rPr>
        <w:t>e</w:t>
      </w:r>
      <w:proofErr w:type="gramEnd"/>
      <w:r w:rsidRPr="001F5596">
        <w:rPr>
          <w:rFonts w:ascii="Arial" w:eastAsia="Times New Roman" w:hAnsi="Arial" w:cs="Arial"/>
          <w:lang w:eastAsia="fr-FR"/>
        </w:rPr>
        <w:t xml:space="preserve"> </w:t>
      </w:r>
      <w:r w:rsidRPr="001F5596">
        <w:rPr>
          <w:rFonts w:ascii="Arial" w:eastAsia="Times New Roman" w:hAnsi="Arial" w:cs="Arial"/>
          <w:b/>
          <w:bCs/>
          <w:lang w:eastAsia="fr-FR"/>
        </w:rPr>
        <w:t>devis</w:t>
      </w:r>
      <w:r w:rsidRPr="001F5596">
        <w:rPr>
          <w:rFonts w:ascii="Arial" w:eastAsia="Times New Roman" w:hAnsi="Arial" w:cs="Arial"/>
          <w:lang w:eastAsia="fr-FR"/>
        </w:rPr>
        <w:t xml:space="preserve"> </w:t>
      </w:r>
      <w:r w:rsidRPr="001F5596">
        <w:rPr>
          <w:rFonts w:ascii="Arial" w:eastAsia="Times New Roman" w:hAnsi="Arial" w:cs="Arial"/>
          <w:b/>
          <w:bCs/>
          <w:lang w:eastAsia="fr-FR"/>
        </w:rPr>
        <w:t xml:space="preserve">descriptif </w:t>
      </w:r>
      <w:r w:rsidRPr="001F5596">
        <w:rPr>
          <w:rFonts w:ascii="Arial" w:eastAsia="Times New Roman" w:hAnsi="Arial" w:cs="Arial"/>
          <w:lang w:eastAsia="fr-FR"/>
        </w:rPr>
        <w:t>détaillé,</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b/>
          <w:bCs/>
          <w:lang w:eastAsia="fr-FR"/>
        </w:rPr>
        <w:t>l’échéancier</w:t>
      </w:r>
      <w:proofErr w:type="gramEnd"/>
      <w:r w:rsidRPr="001F5596">
        <w:rPr>
          <w:rFonts w:ascii="Arial" w:eastAsia="Times New Roman" w:hAnsi="Arial" w:cs="Arial"/>
          <w:lang w:eastAsia="fr-FR"/>
        </w:rPr>
        <w:t xml:space="preserve"> de réalisation de l’opération et des dépenses,</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b/>
          <w:bCs/>
          <w:lang w:eastAsia="fr-FR"/>
        </w:rPr>
        <w:t>une</w:t>
      </w:r>
      <w:proofErr w:type="gramEnd"/>
      <w:r w:rsidRPr="001F5596">
        <w:rPr>
          <w:rFonts w:ascii="Arial" w:eastAsia="Times New Roman" w:hAnsi="Arial" w:cs="Arial"/>
          <w:b/>
          <w:bCs/>
          <w:lang w:eastAsia="fr-FR"/>
        </w:rPr>
        <w:t xml:space="preserve"> attestation de non-commencement</w:t>
      </w:r>
      <w:r w:rsidRPr="001F5596">
        <w:rPr>
          <w:rFonts w:ascii="Arial" w:eastAsia="Times New Roman" w:hAnsi="Arial" w:cs="Arial"/>
          <w:lang w:eastAsia="fr-FR"/>
        </w:rPr>
        <w:t xml:space="preserve"> de l’opération et d’engagement à ne pas en commencer l’exécution avant que le dossier ne soit déclaré ou réputé complet, sauf autorisation visée au grand II alinéa 2.2 (ou II de l’article R 2334-24 du code général des collectivités territoriales).</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Arial" w:eastAsia="Times New Roman" w:hAnsi="Arial" w:cs="Arial"/>
          <w:b/>
          <w:bCs/>
          <w:lang w:eastAsia="fr-FR"/>
        </w:rPr>
        <w:t>Acquisitions immobilières :</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le</w:t>
      </w:r>
      <w:proofErr w:type="gramEnd"/>
      <w:r w:rsidRPr="001F5596">
        <w:rPr>
          <w:rFonts w:ascii="Arial" w:eastAsia="Times New Roman" w:hAnsi="Arial" w:cs="Arial"/>
          <w:lang w:eastAsia="fr-FR"/>
        </w:rPr>
        <w:t xml:space="preserve"> plan de situation, le plan cadastral faisant apparaître le numéro de section et de parcelle,</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dans</w:t>
      </w:r>
      <w:proofErr w:type="gramEnd"/>
      <w:r w:rsidRPr="001F5596">
        <w:rPr>
          <w:rFonts w:ascii="Arial" w:eastAsia="Times New Roman" w:hAnsi="Arial" w:cs="Arial"/>
          <w:lang w:eastAsia="fr-FR"/>
        </w:rPr>
        <w:t xml:space="preserve"> le cas où l’acquisition du terrain est déjà réalisée, le titre de propriété et la justification de son caractère onéreux.</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Arial" w:eastAsia="Times New Roman" w:hAnsi="Arial" w:cs="Arial"/>
          <w:b/>
          <w:bCs/>
          <w:lang w:eastAsia="fr-FR"/>
        </w:rPr>
        <w:t>Travaux :</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un</w:t>
      </w:r>
      <w:proofErr w:type="gramEnd"/>
      <w:r w:rsidRPr="001F5596">
        <w:rPr>
          <w:rFonts w:ascii="Arial" w:eastAsia="Times New Roman" w:hAnsi="Arial" w:cs="Arial"/>
          <w:lang w:eastAsia="fr-FR"/>
        </w:rPr>
        <w:t xml:space="preserve"> document précisant la situation juridique des terrains et immeubles et établissant que le </w:t>
      </w:r>
      <w:commentRangeStart w:id="2"/>
      <w:r w:rsidRPr="001F5596">
        <w:rPr>
          <w:rFonts w:ascii="Arial" w:eastAsia="Times New Roman" w:hAnsi="Arial" w:cs="Arial"/>
          <w:lang w:eastAsia="fr-FR"/>
        </w:rPr>
        <w:t>demandeur</w:t>
      </w:r>
      <w:commentRangeEnd w:id="2"/>
      <w:r w:rsidR="00D8125D">
        <w:rPr>
          <w:rStyle w:val="Marquedecommentaire"/>
        </w:rPr>
        <w:commentReference w:id="2"/>
      </w:r>
      <w:r w:rsidRPr="001F5596">
        <w:rPr>
          <w:rFonts w:ascii="Arial" w:eastAsia="Times New Roman" w:hAnsi="Arial" w:cs="Arial"/>
          <w:lang w:eastAsia="fr-FR"/>
        </w:rPr>
        <w:t xml:space="preserve"> a ou aura la libre disposition de ceux-ci,</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le</w:t>
      </w:r>
      <w:proofErr w:type="gramEnd"/>
      <w:r w:rsidRPr="001F5596">
        <w:rPr>
          <w:rFonts w:ascii="Arial" w:eastAsia="Times New Roman" w:hAnsi="Arial" w:cs="Arial"/>
          <w:lang w:eastAsia="fr-FR"/>
        </w:rPr>
        <w:t xml:space="preserve"> plan de situation, le plan de masse des travaux, le plan cadastral,</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le</w:t>
      </w:r>
      <w:proofErr w:type="gramEnd"/>
      <w:r w:rsidRPr="001F5596">
        <w:rPr>
          <w:rFonts w:ascii="Arial" w:eastAsia="Times New Roman" w:hAnsi="Arial" w:cs="Arial"/>
          <w:lang w:eastAsia="fr-FR"/>
        </w:rPr>
        <w:t xml:space="preserve"> programme détaillé des travaux ou le dossier d’avant-projet, s’il y a </w:t>
      </w:r>
      <w:commentRangeStart w:id="3"/>
      <w:r w:rsidRPr="001F5596">
        <w:rPr>
          <w:rFonts w:ascii="Arial" w:eastAsia="Times New Roman" w:hAnsi="Arial" w:cs="Arial"/>
          <w:lang w:eastAsia="fr-FR"/>
        </w:rPr>
        <w:t>lieu</w:t>
      </w:r>
      <w:commentRangeEnd w:id="3"/>
      <w:r w:rsidR="0048117B">
        <w:rPr>
          <w:rStyle w:val="Marquedecommentaire"/>
        </w:rPr>
        <w:commentReference w:id="3"/>
      </w:r>
      <w:r w:rsidRPr="001F5596">
        <w:rPr>
          <w:rFonts w:ascii="Arial" w:eastAsia="Times New Roman" w:hAnsi="Arial" w:cs="Arial"/>
          <w:lang w:eastAsia="fr-FR"/>
        </w:rPr>
        <w:t>,</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le</w:t>
      </w:r>
      <w:proofErr w:type="gramEnd"/>
      <w:r w:rsidRPr="001F5596">
        <w:rPr>
          <w:rFonts w:ascii="Arial" w:eastAsia="Times New Roman" w:hAnsi="Arial" w:cs="Arial"/>
          <w:lang w:eastAsia="fr-FR"/>
        </w:rPr>
        <w:t xml:space="preserve"> permis de construire ou copie du récépissé de dépôt de la demande de permis de construire,</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une</w:t>
      </w:r>
      <w:proofErr w:type="gramEnd"/>
      <w:r w:rsidRPr="001F5596">
        <w:rPr>
          <w:rFonts w:ascii="Arial" w:eastAsia="Times New Roman" w:hAnsi="Arial" w:cs="Arial"/>
          <w:lang w:eastAsia="fr-FR"/>
        </w:rPr>
        <w:t xml:space="preserve"> notice précisant l’absence de risques naturels </w:t>
      </w:r>
      <w:commentRangeStart w:id="4"/>
      <w:r w:rsidRPr="001F5596">
        <w:rPr>
          <w:rFonts w:ascii="Arial" w:eastAsia="Times New Roman" w:hAnsi="Arial" w:cs="Arial"/>
          <w:lang w:eastAsia="fr-FR"/>
        </w:rPr>
        <w:t>majeurs</w:t>
      </w:r>
      <w:commentRangeEnd w:id="4"/>
      <w:r w:rsidR="00D8125D">
        <w:rPr>
          <w:rStyle w:val="Marquedecommentaire"/>
        </w:rPr>
        <w:commentReference w:id="4"/>
      </w:r>
      <w:r w:rsidRPr="001F5596">
        <w:rPr>
          <w:rFonts w:ascii="Arial" w:eastAsia="Times New Roman" w:hAnsi="Arial" w:cs="Arial"/>
          <w:lang w:eastAsia="fr-FR"/>
        </w:rPr>
        <w:t>,</w:t>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commentRangeStart w:id="5"/>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un</w:t>
      </w:r>
      <w:proofErr w:type="gramEnd"/>
      <w:r w:rsidRPr="001F5596">
        <w:rPr>
          <w:rFonts w:ascii="Arial" w:eastAsia="Times New Roman" w:hAnsi="Arial" w:cs="Arial"/>
          <w:lang w:eastAsia="fr-FR"/>
        </w:rPr>
        <w:t xml:space="preserve"> diagnostic énergétique présentant les résultats attendus en termes de consommation énergétique</w:t>
      </w:r>
      <w:commentRangeEnd w:id="5"/>
      <w:r w:rsidR="00D8125D">
        <w:rPr>
          <w:rStyle w:val="Marquedecommentaire"/>
        </w:rPr>
        <w:commentReference w:id="5"/>
      </w:r>
    </w:p>
    <w:p w:rsidR="001F5596" w:rsidRPr="001F5596" w:rsidRDefault="001F5596" w:rsidP="00A76F69">
      <w:pPr>
        <w:spacing w:before="100" w:beforeAutospacing="1" w:after="0" w:line="240" w:lineRule="auto"/>
        <w:ind w:right="-164"/>
        <w:jc w:val="both"/>
        <w:rPr>
          <w:rFonts w:ascii="Times New Roman" w:eastAsia="Times New Roman" w:hAnsi="Times New Roman" w:cs="Times New Roman"/>
          <w:lang w:eastAsia="fr-FR"/>
        </w:rPr>
      </w:pPr>
      <w:r w:rsidRPr="001F5596">
        <w:rPr>
          <w:rFonts w:ascii="Times New Roman" w:eastAsia="Times New Roman" w:hAnsi="Times New Roman" w:cs="Times New Roman"/>
          <w:lang w:eastAsia="fr-FR"/>
        </w:rPr>
        <w:t xml:space="preserve">□ </w:t>
      </w:r>
      <w:proofErr w:type="gramStart"/>
      <w:r w:rsidRPr="001F5596">
        <w:rPr>
          <w:rFonts w:ascii="Arial" w:eastAsia="Times New Roman" w:hAnsi="Arial" w:cs="Arial"/>
          <w:lang w:eastAsia="fr-FR"/>
        </w:rPr>
        <w:t>l’avis</w:t>
      </w:r>
      <w:proofErr w:type="gramEnd"/>
      <w:r w:rsidRPr="001F5596">
        <w:rPr>
          <w:rFonts w:ascii="Arial" w:eastAsia="Times New Roman" w:hAnsi="Arial" w:cs="Arial"/>
          <w:lang w:eastAsia="fr-FR"/>
        </w:rPr>
        <w:t xml:space="preserve"> de la sous-commission départementale pour les travaux d’accessibilité aux personnes </w:t>
      </w:r>
      <w:commentRangeStart w:id="6"/>
      <w:r w:rsidRPr="001F5596">
        <w:rPr>
          <w:rFonts w:ascii="Arial" w:eastAsia="Times New Roman" w:hAnsi="Arial" w:cs="Arial"/>
          <w:lang w:eastAsia="fr-FR"/>
        </w:rPr>
        <w:t>à</w:t>
      </w:r>
      <w:commentRangeEnd w:id="6"/>
      <w:r w:rsidR="00D8125D">
        <w:rPr>
          <w:rStyle w:val="Marquedecommentaire"/>
        </w:rPr>
        <w:commentReference w:id="6"/>
      </w:r>
      <w:r w:rsidRPr="001F5596">
        <w:rPr>
          <w:rFonts w:ascii="Arial" w:eastAsia="Times New Roman" w:hAnsi="Arial" w:cs="Arial"/>
          <w:lang w:eastAsia="fr-FR"/>
        </w:rPr>
        <w:t xml:space="preserve"> mobilité réduite (demande à formuler auprès de la Direction départementale des territoires et de la mer, service mission sécurité / accessibilité)</w:t>
      </w:r>
      <w:r w:rsidR="00D63AE6">
        <w:rPr>
          <w:rFonts w:ascii="Arial" w:eastAsia="Times New Roman" w:hAnsi="Arial" w:cs="Arial"/>
          <w:lang w:eastAsia="fr-FR"/>
        </w:rPr>
        <w:t>.</w:t>
      </w:r>
    </w:p>
    <w:sectPr w:rsidR="001F5596" w:rsidRPr="001F5596" w:rsidSect="001F5596">
      <w:pgSz w:w="11906" w:h="16838"/>
      <w:pgMar w:top="1134" w:right="1418"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ERGAUD Caroline" w:date="2019-10-08T17:08:00Z" w:initials="GC">
    <w:p w:rsidR="003A78CC" w:rsidRDefault="003A78CC">
      <w:pPr>
        <w:pStyle w:val="Commentaire"/>
      </w:pPr>
      <w:r>
        <w:rPr>
          <w:rStyle w:val="Marquedecommentaire"/>
        </w:rPr>
        <w:annotationRef/>
      </w:r>
      <w:r>
        <w:t xml:space="preserve"> Le terrain est partiellement propriété Rennes </w:t>
      </w:r>
      <w:proofErr w:type="spellStart"/>
      <w:r>
        <w:t>Metropole</w:t>
      </w:r>
      <w:proofErr w:type="spellEnd"/>
      <w:r>
        <w:t xml:space="preserve">, partiellement </w:t>
      </w:r>
      <w:proofErr w:type="spellStart"/>
      <w:r>
        <w:t>VdR</w:t>
      </w:r>
      <w:proofErr w:type="spellEnd"/>
      <w:r>
        <w:t>, selon les parcelles cadastrales impactées – Une régularisation foncière est prévue à l'issue des travaux</w:t>
      </w:r>
    </w:p>
  </w:comment>
  <w:comment w:id="2" w:author="GERGAUD Caroline" w:date="2019-10-08T17:11:00Z" w:initials="GC">
    <w:p w:rsidR="00D8125D" w:rsidRDefault="00D8125D">
      <w:pPr>
        <w:pStyle w:val="Commentaire"/>
      </w:pPr>
      <w:r>
        <w:rPr>
          <w:rStyle w:val="Marquedecommentaire"/>
        </w:rPr>
        <w:annotationRef/>
      </w:r>
      <w:proofErr w:type="gramStart"/>
      <w:r>
        <w:t>j'ai</w:t>
      </w:r>
      <w:proofErr w:type="gramEnd"/>
      <w:r>
        <w:t xml:space="preserve"> pas</w:t>
      </w:r>
    </w:p>
  </w:comment>
  <w:comment w:id="3" w:author="GERGAUD Caroline" w:date="2019-10-08T17:29:00Z" w:initials="GC">
    <w:p w:rsidR="0048117B" w:rsidRDefault="0048117B">
      <w:pPr>
        <w:pStyle w:val="Commentaire"/>
      </w:pPr>
      <w:r>
        <w:rPr>
          <w:rStyle w:val="Marquedecommentaire"/>
        </w:rPr>
        <w:annotationRef/>
      </w:r>
      <w:r>
        <w:t>C'est gros comme dossier, la Notice archi suffit-elle ?</w:t>
      </w:r>
    </w:p>
  </w:comment>
  <w:comment w:id="4" w:author="GERGAUD Caroline" w:date="2019-10-08T17:10:00Z" w:initials="GC">
    <w:p w:rsidR="00D8125D" w:rsidRDefault="00D8125D">
      <w:pPr>
        <w:pStyle w:val="Commentaire"/>
      </w:pPr>
      <w:r>
        <w:rPr>
          <w:rStyle w:val="Marquedecommentaire"/>
        </w:rPr>
        <w:annotationRef/>
      </w:r>
      <w:proofErr w:type="spellStart"/>
      <w:r>
        <w:t>A</w:t>
      </w:r>
      <w:proofErr w:type="spellEnd"/>
      <w:r>
        <w:t xml:space="preserve"> préciser svp</w:t>
      </w:r>
    </w:p>
  </w:comment>
  <w:comment w:id="5" w:author="GERGAUD Caroline" w:date="2019-10-08T17:10:00Z" w:initials="GC">
    <w:p w:rsidR="00D8125D" w:rsidRDefault="00D8125D">
      <w:pPr>
        <w:pStyle w:val="Commentaire"/>
      </w:pPr>
      <w:r>
        <w:rPr>
          <w:rStyle w:val="Marquedecommentaire"/>
        </w:rPr>
        <w:annotationRef/>
      </w:r>
      <w:proofErr w:type="gramStart"/>
      <w:r>
        <w:t>J'ai</w:t>
      </w:r>
      <w:proofErr w:type="gramEnd"/>
      <w:r>
        <w:t xml:space="preserve"> pas</w:t>
      </w:r>
    </w:p>
  </w:comment>
  <w:comment w:id="6" w:author="GERGAUD Caroline" w:date="2019-10-08T17:11:00Z" w:initials="GC">
    <w:p w:rsidR="00D8125D" w:rsidRDefault="00D8125D">
      <w:pPr>
        <w:pStyle w:val="Commentaire"/>
      </w:pPr>
      <w:r>
        <w:rPr>
          <w:rStyle w:val="Marquedecommentaire"/>
        </w:rPr>
        <w:annotationRef/>
      </w:r>
      <w:r>
        <w:t>Fait partie du PC non encore obtenu, ça doit être récupérable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A0"/>
    <w:multiLevelType w:val="multilevel"/>
    <w:tmpl w:val="E364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07C28"/>
    <w:multiLevelType w:val="multilevel"/>
    <w:tmpl w:val="B37C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540A3"/>
    <w:multiLevelType w:val="multilevel"/>
    <w:tmpl w:val="E0B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F6CF5"/>
    <w:multiLevelType w:val="multilevel"/>
    <w:tmpl w:val="5EC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254FC"/>
    <w:multiLevelType w:val="hybridMultilevel"/>
    <w:tmpl w:val="2ED6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416C24"/>
    <w:multiLevelType w:val="multilevel"/>
    <w:tmpl w:val="FA34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A1F42"/>
    <w:multiLevelType w:val="multilevel"/>
    <w:tmpl w:val="AE0C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B3E61"/>
    <w:multiLevelType w:val="multilevel"/>
    <w:tmpl w:val="85324A1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37BC4"/>
    <w:multiLevelType w:val="multilevel"/>
    <w:tmpl w:val="E0D4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46242C"/>
    <w:multiLevelType w:val="multilevel"/>
    <w:tmpl w:val="CB58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F047E0"/>
    <w:multiLevelType w:val="multilevel"/>
    <w:tmpl w:val="532E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B2BA3"/>
    <w:multiLevelType w:val="multilevel"/>
    <w:tmpl w:val="867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C6E16"/>
    <w:multiLevelType w:val="multilevel"/>
    <w:tmpl w:val="4080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B1944"/>
    <w:multiLevelType w:val="multilevel"/>
    <w:tmpl w:val="00680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512A84"/>
    <w:multiLevelType w:val="multilevel"/>
    <w:tmpl w:val="98E2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71152"/>
    <w:multiLevelType w:val="hybridMultilevel"/>
    <w:tmpl w:val="9E469598"/>
    <w:lvl w:ilvl="0" w:tplc="6346D8E6">
      <w:start w:val="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E33826"/>
    <w:multiLevelType w:val="multilevel"/>
    <w:tmpl w:val="74D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E9267C"/>
    <w:multiLevelType w:val="multilevel"/>
    <w:tmpl w:val="2F9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521BE4"/>
    <w:multiLevelType w:val="multilevel"/>
    <w:tmpl w:val="3D0C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42AF1"/>
    <w:multiLevelType w:val="multilevel"/>
    <w:tmpl w:val="50008A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6215E00"/>
    <w:multiLevelType w:val="multilevel"/>
    <w:tmpl w:val="C3F8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903044"/>
    <w:multiLevelType w:val="multilevel"/>
    <w:tmpl w:val="CF8A720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5772EE"/>
    <w:multiLevelType w:val="multilevel"/>
    <w:tmpl w:val="CD30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23024E"/>
    <w:multiLevelType w:val="multilevel"/>
    <w:tmpl w:val="33DC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8B646A"/>
    <w:multiLevelType w:val="multilevel"/>
    <w:tmpl w:val="0C6E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7"/>
  </w:num>
  <w:num w:numId="4">
    <w:abstractNumId w:val="19"/>
  </w:num>
  <w:num w:numId="5">
    <w:abstractNumId w:val="6"/>
  </w:num>
  <w:num w:numId="6">
    <w:abstractNumId w:val="22"/>
  </w:num>
  <w:num w:numId="7">
    <w:abstractNumId w:val="11"/>
  </w:num>
  <w:num w:numId="8">
    <w:abstractNumId w:val="9"/>
  </w:num>
  <w:num w:numId="9">
    <w:abstractNumId w:val="24"/>
  </w:num>
  <w:num w:numId="10">
    <w:abstractNumId w:val="1"/>
  </w:num>
  <w:num w:numId="11">
    <w:abstractNumId w:val="18"/>
  </w:num>
  <w:num w:numId="12">
    <w:abstractNumId w:val="2"/>
  </w:num>
  <w:num w:numId="13">
    <w:abstractNumId w:val="20"/>
  </w:num>
  <w:num w:numId="14">
    <w:abstractNumId w:val="0"/>
  </w:num>
  <w:num w:numId="15">
    <w:abstractNumId w:val="12"/>
  </w:num>
  <w:num w:numId="16">
    <w:abstractNumId w:val="8"/>
  </w:num>
  <w:num w:numId="17">
    <w:abstractNumId w:val="23"/>
  </w:num>
  <w:num w:numId="18">
    <w:abstractNumId w:val="13"/>
  </w:num>
  <w:num w:numId="19">
    <w:abstractNumId w:val="7"/>
  </w:num>
  <w:num w:numId="20">
    <w:abstractNumId w:val="21"/>
  </w:num>
  <w:num w:numId="21">
    <w:abstractNumId w:val="4"/>
  </w:num>
  <w:num w:numId="22">
    <w:abstractNumId w:val="5"/>
  </w:num>
  <w:num w:numId="23">
    <w:abstractNumId w:val="16"/>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0D"/>
    <w:rsid w:val="00003532"/>
    <w:rsid w:val="000B28CF"/>
    <w:rsid w:val="00107F79"/>
    <w:rsid w:val="00121E19"/>
    <w:rsid w:val="0013079F"/>
    <w:rsid w:val="001313F5"/>
    <w:rsid w:val="001520E1"/>
    <w:rsid w:val="00192AD7"/>
    <w:rsid w:val="001B1390"/>
    <w:rsid w:val="001F4F0B"/>
    <w:rsid w:val="001F5596"/>
    <w:rsid w:val="00204B4B"/>
    <w:rsid w:val="002104FC"/>
    <w:rsid w:val="00301A55"/>
    <w:rsid w:val="00334382"/>
    <w:rsid w:val="003419BB"/>
    <w:rsid w:val="003727FA"/>
    <w:rsid w:val="003A76F5"/>
    <w:rsid w:val="003A78CC"/>
    <w:rsid w:val="003B320D"/>
    <w:rsid w:val="003C7C88"/>
    <w:rsid w:val="00445FCA"/>
    <w:rsid w:val="0048117B"/>
    <w:rsid w:val="004F2D68"/>
    <w:rsid w:val="00535034"/>
    <w:rsid w:val="00536C64"/>
    <w:rsid w:val="00586ACC"/>
    <w:rsid w:val="00632498"/>
    <w:rsid w:val="00672928"/>
    <w:rsid w:val="00706F1A"/>
    <w:rsid w:val="00711C4E"/>
    <w:rsid w:val="00711C76"/>
    <w:rsid w:val="007B4ABB"/>
    <w:rsid w:val="007C0EBD"/>
    <w:rsid w:val="00801862"/>
    <w:rsid w:val="0089255A"/>
    <w:rsid w:val="008958DE"/>
    <w:rsid w:val="008B5E0E"/>
    <w:rsid w:val="008F798E"/>
    <w:rsid w:val="00944D60"/>
    <w:rsid w:val="00974A83"/>
    <w:rsid w:val="009959EA"/>
    <w:rsid w:val="009A1E47"/>
    <w:rsid w:val="009C593F"/>
    <w:rsid w:val="00A57D24"/>
    <w:rsid w:val="00A76F69"/>
    <w:rsid w:val="00AB1851"/>
    <w:rsid w:val="00AC5593"/>
    <w:rsid w:val="00B569A6"/>
    <w:rsid w:val="00B86491"/>
    <w:rsid w:val="00C269B1"/>
    <w:rsid w:val="00C51083"/>
    <w:rsid w:val="00CA4D7F"/>
    <w:rsid w:val="00CB3D68"/>
    <w:rsid w:val="00CE2D8B"/>
    <w:rsid w:val="00D63AE6"/>
    <w:rsid w:val="00D8125D"/>
    <w:rsid w:val="00DE6472"/>
    <w:rsid w:val="00E36E07"/>
    <w:rsid w:val="00E539A3"/>
    <w:rsid w:val="00F0640D"/>
    <w:rsid w:val="00F33C17"/>
    <w:rsid w:val="00F64EFD"/>
    <w:rsid w:val="00F7568E"/>
    <w:rsid w:val="00F83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B320D"/>
    <w:pPr>
      <w:spacing w:after="0" w:line="240" w:lineRule="auto"/>
      <w:jc w:val="center"/>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320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B320D"/>
    <w:pPr>
      <w:spacing w:before="100"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B3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F5596"/>
    <w:pPr>
      <w:spacing w:before="100" w:beforeAutospacing="1"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86491"/>
    <w:pPr>
      <w:ind w:left="720"/>
      <w:contextualSpacing/>
    </w:pPr>
  </w:style>
  <w:style w:type="paragraph" w:styleId="Textedebulles">
    <w:name w:val="Balloon Text"/>
    <w:basedOn w:val="Normal"/>
    <w:link w:val="TextedebullesCar"/>
    <w:uiPriority w:val="99"/>
    <w:semiHidden/>
    <w:unhideWhenUsed/>
    <w:rsid w:val="007C0E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EBD"/>
    <w:rPr>
      <w:rFonts w:ascii="Tahoma" w:hAnsi="Tahoma" w:cs="Tahoma"/>
      <w:sz w:val="16"/>
      <w:szCs w:val="16"/>
    </w:rPr>
  </w:style>
  <w:style w:type="character" w:styleId="Marquedecommentaire">
    <w:name w:val="annotation reference"/>
    <w:basedOn w:val="Policepardfaut"/>
    <w:uiPriority w:val="99"/>
    <w:semiHidden/>
    <w:unhideWhenUsed/>
    <w:rsid w:val="00711C76"/>
    <w:rPr>
      <w:sz w:val="16"/>
      <w:szCs w:val="16"/>
    </w:rPr>
  </w:style>
  <w:style w:type="paragraph" w:styleId="Commentaire">
    <w:name w:val="annotation text"/>
    <w:basedOn w:val="Normal"/>
    <w:link w:val="CommentaireCar"/>
    <w:uiPriority w:val="99"/>
    <w:semiHidden/>
    <w:unhideWhenUsed/>
    <w:rsid w:val="00711C76"/>
    <w:pPr>
      <w:spacing w:line="240" w:lineRule="auto"/>
    </w:pPr>
    <w:rPr>
      <w:sz w:val="20"/>
      <w:szCs w:val="20"/>
    </w:rPr>
  </w:style>
  <w:style w:type="character" w:customStyle="1" w:styleId="CommentaireCar">
    <w:name w:val="Commentaire Car"/>
    <w:basedOn w:val="Policepardfaut"/>
    <w:link w:val="Commentaire"/>
    <w:uiPriority w:val="99"/>
    <w:semiHidden/>
    <w:rsid w:val="00711C76"/>
    <w:rPr>
      <w:sz w:val="20"/>
      <w:szCs w:val="20"/>
    </w:rPr>
  </w:style>
  <w:style w:type="paragraph" w:styleId="Objetducommentaire">
    <w:name w:val="annotation subject"/>
    <w:basedOn w:val="Commentaire"/>
    <w:next w:val="Commentaire"/>
    <w:link w:val="ObjetducommentaireCar"/>
    <w:uiPriority w:val="99"/>
    <w:semiHidden/>
    <w:unhideWhenUsed/>
    <w:rsid w:val="00711C76"/>
    <w:rPr>
      <w:b/>
      <w:bCs/>
    </w:rPr>
  </w:style>
  <w:style w:type="character" w:customStyle="1" w:styleId="ObjetducommentaireCar">
    <w:name w:val="Objet du commentaire Car"/>
    <w:basedOn w:val="CommentaireCar"/>
    <w:link w:val="Objetducommentaire"/>
    <w:uiPriority w:val="99"/>
    <w:semiHidden/>
    <w:rsid w:val="00711C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B320D"/>
    <w:pPr>
      <w:spacing w:after="0" w:line="240" w:lineRule="auto"/>
      <w:jc w:val="center"/>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320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B320D"/>
    <w:pPr>
      <w:spacing w:before="100"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B3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F5596"/>
    <w:pPr>
      <w:spacing w:before="100" w:beforeAutospacing="1"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86491"/>
    <w:pPr>
      <w:ind w:left="720"/>
      <w:contextualSpacing/>
    </w:pPr>
  </w:style>
  <w:style w:type="paragraph" w:styleId="Textedebulles">
    <w:name w:val="Balloon Text"/>
    <w:basedOn w:val="Normal"/>
    <w:link w:val="TextedebullesCar"/>
    <w:uiPriority w:val="99"/>
    <w:semiHidden/>
    <w:unhideWhenUsed/>
    <w:rsid w:val="007C0E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EBD"/>
    <w:rPr>
      <w:rFonts w:ascii="Tahoma" w:hAnsi="Tahoma" w:cs="Tahoma"/>
      <w:sz w:val="16"/>
      <w:szCs w:val="16"/>
    </w:rPr>
  </w:style>
  <w:style w:type="character" w:styleId="Marquedecommentaire">
    <w:name w:val="annotation reference"/>
    <w:basedOn w:val="Policepardfaut"/>
    <w:uiPriority w:val="99"/>
    <w:semiHidden/>
    <w:unhideWhenUsed/>
    <w:rsid w:val="00711C76"/>
    <w:rPr>
      <w:sz w:val="16"/>
      <w:szCs w:val="16"/>
    </w:rPr>
  </w:style>
  <w:style w:type="paragraph" w:styleId="Commentaire">
    <w:name w:val="annotation text"/>
    <w:basedOn w:val="Normal"/>
    <w:link w:val="CommentaireCar"/>
    <w:uiPriority w:val="99"/>
    <w:semiHidden/>
    <w:unhideWhenUsed/>
    <w:rsid w:val="00711C76"/>
    <w:pPr>
      <w:spacing w:line="240" w:lineRule="auto"/>
    </w:pPr>
    <w:rPr>
      <w:sz w:val="20"/>
      <w:szCs w:val="20"/>
    </w:rPr>
  </w:style>
  <w:style w:type="character" w:customStyle="1" w:styleId="CommentaireCar">
    <w:name w:val="Commentaire Car"/>
    <w:basedOn w:val="Policepardfaut"/>
    <w:link w:val="Commentaire"/>
    <w:uiPriority w:val="99"/>
    <w:semiHidden/>
    <w:rsid w:val="00711C76"/>
    <w:rPr>
      <w:sz w:val="20"/>
      <w:szCs w:val="20"/>
    </w:rPr>
  </w:style>
  <w:style w:type="paragraph" w:styleId="Objetducommentaire">
    <w:name w:val="annotation subject"/>
    <w:basedOn w:val="Commentaire"/>
    <w:next w:val="Commentaire"/>
    <w:link w:val="ObjetducommentaireCar"/>
    <w:uiPriority w:val="99"/>
    <w:semiHidden/>
    <w:unhideWhenUsed/>
    <w:rsid w:val="00711C76"/>
    <w:rPr>
      <w:b/>
      <w:bCs/>
    </w:rPr>
  </w:style>
  <w:style w:type="character" w:customStyle="1" w:styleId="ObjetducommentaireCar">
    <w:name w:val="Objet du commentaire Car"/>
    <w:basedOn w:val="CommentaireCar"/>
    <w:link w:val="Objetducommentaire"/>
    <w:uiPriority w:val="99"/>
    <w:semiHidden/>
    <w:rsid w:val="00711C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518">
      <w:bodyDiv w:val="1"/>
      <w:marLeft w:val="0"/>
      <w:marRight w:val="0"/>
      <w:marTop w:val="0"/>
      <w:marBottom w:val="0"/>
      <w:divBdr>
        <w:top w:val="none" w:sz="0" w:space="0" w:color="auto"/>
        <w:left w:val="none" w:sz="0" w:space="0" w:color="auto"/>
        <w:bottom w:val="none" w:sz="0" w:space="0" w:color="auto"/>
        <w:right w:val="none" w:sz="0" w:space="0" w:color="auto"/>
      </w:divBdr>
    </w:div>
    <w:div w:id="487944259">
      <w:bodyDiv w:val="1"/>
      <w:marLeft w:val="0"/>
      <w:marRight w:val="0"/>
      <w:marTop w:val="0"/>
      <w:marBottom w:val="0"/>
      <w:divBdr>
        <w:top w:val="none" w:sz="0" w:space="0" w:color="auto"/>
        <w:left w:val="none" w:sz="0" w:space="0" w:color="auto"/>
        <w:bottom w:val="none" w:sz="0" w:space="0" w:color="auto"/>
        <w:right w:val="none" w:sz="0" w:space="0" w:color="auto"/>
      </w:divBdr>
    </w:div>
    <w:div w:id="629476075">
      <w:bodyDiv w:val="1"/>
      <w:marLeft w:val="0"/>
      <w:marRight w:val="0"/>
      <w:marTop w:val="0"/>
      <w:marBottom w:val="0"/>
      <w:divBdr>
        <w:top w:val="none" w:sz="0" w:space="0" w:color="auto"/>
        <w:left w:val="none" w:sz="0" w:space="0" w:color="auto"/>
        <w:bottom w:val="none" w:sz="0" w:space="0" w:color="auto"/>
        <w:right w:val="none" w:sz="0" w:space="0" w:color="auto"/>
      </w:divBdr>
    </w:div>
    <w:div w:id="1000935931">
      <w:bodyDiv w:val="1"/>
      <w:marLeft w:val="0"/>
      <w:marRight w:val="0"/>
      <w:marTop w:val="0"/>
      <w:marBottom w:val="0"/>
      <w:divBdr>
        <w:top w:val="none" w:sz="0" w:space="0" w:color="auto"/>
        <w:left w:val="none" w:sz="0" w:space="0" w:color="auto"/>
        <w:bottom w:val="none" w:sz="0" w:space="0" w:color="auto"/>
        <w:right w:val="none" w:sz="0" w:space="0" w:color="auto"/>
      </w:divBdr>
    </w:div>
    <w:div w:id="1105925502">
      <w:bodyDiv w:val="1"/>
      <w:marLeft w:val="0"/>
      <w:marRight w:val="0"/>
      <w:marTop w:val="0"/>
      <w:marBottom w:val="0"/>
      <w:divBdr>
        <w:top w:val="none" w:sz="0" w:space="0" w:color="auto"/>
        <w:left w:val="none" w:sz="0" w:space="0" w:color="auto"/>
        <w:bottom w:val="none" w:sz="0" w:space="0" w:color="auto"/>
        <w:right w:val="none" w:sz="0" w:space="0" w:color="auto"/>
      </w:divBdr>
      <w:divsChild>
        <w:div w:id="1909345974">
          <w:marLeft w:val="0"/>
          <w:marRight w:val="0"/>
          <w:marTop w:val="0"/>
          <w:marBottom w:val="0"/>
          <w:divBdr>
            <w:top w:val="single" w:sz="6" w:space="1" w:color="000000"/>
            <w:left w:val="single" w:sz="6" w:space="1" w:color="000000"/>
            <w:bottom w:val="single" w:sz="6" w:space="1" w:color="000000"/>
            <w:right w:val="single" w:sz="6" w:space="1" w:color="000000"/>
          </w:divBdr>
        </w:div>
      </w:divsChild>
    </w:div>
    <w:div w:id="1193111443">
      <w:bodyDiv w:val="1"/>
      <w:marLeft w:val="0"/>
      <w:marRight w:val="0"/>
      <w:marTop w:val="0"/>
      <w:marBottom w:val="0"/>
      <w:divBdr>
        <w:top w:val="none" w:sz="0" w:space="0" w:color="auto"/>
        <w:left w:val="none" w:sz="0" w:space="0" w:color="auto"/>
        <w:bottom w:val="none" w:sz="0" w:space="0" w:color="auto"/>
        <w:right w:val="none" w:sz="0" w:space="0" w:color="auto"/>
      </w:divBdr>
    </w:div>
    <w:div w:id="1696423955">
      <w:bodyDiv w:val="1"/>
      <w:marLeft w:val="0"/>
      <w:marRight w:val="0"/>
      <w:marTop w:val="0"/>
      <w:marBottom w:val="0"/>
      <w:divBdr>
        <w:top w:val="none" w:sz="0" w:space="0" w:color="auto"/>
        <w:left w:val="none" w:sz="0" w:space="0" w:color="auto"/>
        <w:bottom w:val="none" w:sz="0" w:space="0" w:color="auto"/>
        <w:right w:val="none" w:sz="0" w:space="0" w:color="auto"/>
      </w:divBdr>
    </w:div>
    <w:div w:id="1780026205">
      <w:bodyDiv w:val="1"/>
      <w:marLeft w:val="0"/>
      <w:marRight w:val="0"/>
      <w:marTop w:val="0"/>
      <w:marBottom w:val="0"/>
      <w:divBdr>
        <w:top w:val="none" w:sz="0" w:space="0" w:color="auto"/>
        <w:left w:val="none" w:sz="0" w:space="0" w:color="auto"/>
        <w:bottom w:val="none" w:sz="0" w:space="0" w:color="auto"/>
        <w:right w:val="none" w:sz="0" w:space="0" w:color="auto"/>
      </w:divBdr>
    </w:div>
    <w:div w:id="1810438891">
      <w:bodyDiv w:val="1"/>
      <w:marLeft w:val="0"/>
      <w:marRight w:val="0"/>
      <w:marTop w:val="0"/>
      <w:marBottom w:val="0"/>
      <w:divBdr>
        <w:top w:val="none" w:sz="0" w:space="0" w:color="auto"/>
        <w:left w:val="none" w:sz="0" w:space="0" w:color="auto"/>
        <w:bottom w:val="none" w:sz="0" w:space="0" w:color="auto"/>
        <w:right w:val="none" w:sz="0" w:space="0" w:color="auto"/>
      </w:divBdr>
    </w:div>
    <w:div w:id="18899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7F20-ED10-43E1-AD9E-6C9244AA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Pages>
  <Words>2698</Words>
  <Characters>14845</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CHENEL Carine</dc:creator>
  <cp:lastModifiedBy>LE CLERC Sabrina</cp:lastModifiedBy>
  <cp:revision>46</cp:revision>
  <cp:lastPrinted>2019-10-29T13:50:00Z</cp:lastPrinted>
  <dcterms:created xsi:type="dcterms:W3CDTF">2017-04-06T15:06:00Z</dcterms:created>
  <dcterms:modified xsi:type="dcterms:W3CDTF">2019-10-30T08:17:00Z</dcterms:modified>
</cp:coreProperties>
</file>