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1BF" w:rsidRPr="00B34D5A" w:rsidRDefault="00131CEA"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simplePos x="0" y="0"/>
                <wp:positionH relativeFrom="column">
                  <wp:posOffset>-117475</wp:posOffset>
                </wp:positionH>
                <wp:positionV relativeFrom="paragraph">
                  <wp:posOffset>-499303</wp:posOffset>
                </wp:positionV>
                <wp:extent cx="1478942" cy="445273"/>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42" cy="445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8B117B">
                              <w:rPr>
                                <w:rFonts w:cs="Times New Roman"/>
                                <w:lang w:val="de-DE"/>
                              </w:rPr>
                              <w:t>SE</w:t>
                            </w:r>
                          </w:p>
                          <w:p w:rsidR="001B385D" w:rsidRDefault="001B385D" w:rsidP="001B385D">
                            <w:pPr>
                              <w:pStyle w:val="Rapporteur"/>
                              <w:rPr>
                                <w:rFonts w:ascii="Times New Roman" w:hAnsi="Times New Roman" w:cs="Times New Roman"/>
                              </w:rPr>
                            </w:pPr>
                            <w:r w:rsidRPr="003940DE">
                              <w:rPr>
                                <w:rFonts w:cs="Times New Roman"/>
                              </w:rPr>
                              <w:t xml:space="preserve">Rapporteur : </w:t>
                            </w:r>
                            <w:r>
                              <w:rPr>
                                <w:rFonts w:cs="Times New Roman"/>
                              </w:rPr>
                              <w:t xml:space="preserve">M. </w:t>
                            </w:r>
                            <w:proofErr w:type="spellStart"/>
                            <w:r>
                              <w:rPr>
                                <w:rFonts w:cs="Times New Roman"/>
                              </w:rPr>
                              <w:t>Dehaese</w:t>
                            </w:r>
                            <w:proofErr w:type="spellEnd"/>
                          </w:p>
                          <w:p w:rsidR="001B385D" w:rsidRPr="003940DE" w:rsidRDefault="001B385D">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25pt;margin-top:-39.3pt;width:116.45pt;height:3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" o:allowincell="f" stroked="f">
                <v:textbox inset=",,0">
                  <w:txbxContent>
                    <w:p w:rsidR="00F85618"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8B117B">
                        <w:rPr>
                          <w:rFonts w:cs="Times New Roman"/>
                          <w:lang w:val="de-DE"/>
                        </w:rPr>
                        <w:t>SE</w:t>
                      </w:r>
                    </w:p>
                    <w:p w:rsidR="001B385D" w:rsidRDefault="001B385D" w:rsidP="001B385D">
                      <w:pPr>
                        <w:pStyle w:val="Rapporteur"/>
                        <w:rPr>
                          <w:rFonts w:ascii="Times New Roman" w:hAnsi="Times New Roman" w:cs="Times New Roman"/>
                        </w:rPr>
                      </w:pPr>
                      <w:r w:rsidRPr="003940DE">
                        <w:rPr>
                          <w:rFonts w:cs="Times New Roman"/>
                        </w:rPr>
                        <w:t xml:space="preserve">Rapporteur : </w:t>
                      </w:r>
                      <w:r>
                        <w:rPr>
                          <w:rFonts w:cs="Times New Roman"/>
                        </w:rPr>
                        <w:t xml:space="preserve">M. </w:t>
                      </w:r>
                      <w:proofErr w:type="spellStart"/>
                      <w:r>
                        <w:rPr>
                          <w:rFonts w:cs="Times New Roman"/>
                        </w:rPr>
                        <w:t>Dehaese</w:t>
                      </w:r>
                      <w:proofErr w:type="spellEnd"/>
                    </w:p>
                    <w:p w:rsidR="001B385D" w:rsidRPr="003940DE" w:rsidRDefault="001B385D">
                      <w:pPr>
                        <w:pStyle w:val="InitialesduRdacteur"/>
                        <w:rPr>
                          <w:rFonts w:cs="Times New Roman"/>
                          <w:lang w:val="de-DE"/>
                        </w:rPr>
                      </w:pPr>
                    </w:p>
                  </w:txbxContent>
                </v:textbox>
              </v:shape>
            </w:pict>
          </mc:Fallback>
        </mc:AlternateContent>
      </w:r>
      <w:r w:rsidR="00CD41BF" w:rsidRPr="00B34D5A">
        <w:rPr>
          <w:rFonts w:cs="Times New Roman"/>
        </w:rPr>
        <w:t>N°</w:t>
      </w:r>
      <w:r w:rsidR="000C6172">
        <w:rPr>
          <w:rFonts w:cs="Times New Roman"/>
        </w:rPr>
        <w:t xml:space="preserve"> C 21.206</w:t>
      </w:r>
    </w:p>
    <w:p w:rsidR="00CD41BF" w:rsidRPr="00B34D5A" w:rsidRDefault="00950455" w:rsidP="00807F36">
      <w:pPr>
        <w:pStyle w:val="rubriqueobjet"/>
        <w:jc w:val="both"/>
        <w:rPr>
          <w:rFonts w:cs="Times New Roman"/>
        </w:rPr>
      </w:pPr>
      <w:r>
        <w:rPr>
          <w:rFonts w:cs="Times New Roman"/>
        </w:rPr>
        <w:t>Réseau</w:t>
      </w:r>
      <w:r w:rsidR="0080041A">
        <w:rPr>
          <w:rFonts w:cs="Times New Roman"/>
        </w:rPr>
        <w:t>x</w:t>
      </w:r>
      <w:r>
        <w:rPr>
          <w:rFonts w:cs="Times New Roman"/>
        </w:rPr>
        <w:t xml:space="preserve"> d</w:t>
      </w:r>
      <w:r w:rsidR="00C05977">
        <w:rPr>
          <w:rFonts w:cs="Times New Roman"/>
        </w:rPr>
        <w:t xml:space="preserve">'Énergies et de Chaleur – </w:t>
      </w:r>
      <w:r w:rsidR="000E4680">
        <w:rPr>
          <w:rFonts w:cs="Times New Roman"/>
        </w:rPr>
        <w:t xml:space="preserve">Réseau de chaleur </w:t>
      </w:r>
      <w:r w:rsidR="002A6A59">
        <w:rPr>
          <w:rFonts w:cs="Times New Roman"/>
        </w:rPr>
        <w:t>Rennes Sud</w:t>
      </w:r>
      <w:r w:rsidR="00354560">
        <w:rPr>
          <w:rFonts w:cs="Times New Roman"/>
        </w:rPr>
        <w:t xml:space="preserve"> – </w:t>
      </w:r>
      <w:r w:rsidR="005F6ADB">
        <w:rPr>
          <w:rFonts w:cs="Times New Roman"/>
        </w:rPr>
        <w:t>Convention</w:t>
      </w:r>
      <w:r w:rsidR="002A6A59">
        <w:rPr>
          <w:rFonts w:cs="Times New Roman"/>
        </w:rPr>
        <w:t xml:space="preserve"> de délégation de service public – Avenant n°</w:t>
      </w:r>
      <w:r w:rsidR="001B385D">
        <w:rPr>
          <w:rFonts w:cs="Times New Roman"/>
        </w:rPr>
        <w:t xml:space="preserve"> </w:t>
      </w:r>
      <w:r w:rsidR="008B117B">
        <w:rPr>
          <w:rFonts w:cs="Times New Roman"/>
        </w:rPr>
        <w:t>7</w:t>
      </w:r>
      <w:r w:rsidR="001B385D">
        <w:rPr>
          <w:rFonts w:cs="Times New Roman"/>
        </w:rPr>
        <w:t xml:space="preserve"> </w:t>
      </w:r>
    </w:p>
    <w:p w:rsidR="00771137" w:rsidRPr="00771137" w:rsidRDefault="00771137" w:rsidP="00771137">
      <w:pPr>
        <w:ind w:right="48"/>
        <w:jc w:val="center"/>
        <w:rPr>
          <w:rFonts w:ascii="Arial Narrow" w:hAnsi="Arial Narrow"/>
          <w:sz w:val="22"/>
          <w:szCs w:val="22"/>
          <w:u w:val="single"/>
        </w:rPr>
      </w:pPr>
      <w:r w:rsidRPr="00771137">
        <w:rPr>
          <w:rFonts w:ascii="Arial Narrow" w:hAnsi="Arial Narrow"/>
          <w:sz w:val="22"/>
          <w:szCs w:val="22"/>
          <w:u w:val="single"/>
        </w:rPr>
        <w:t>EXTRAIT DU REGISTRE DES DELIBERATIONS</w:t>
      </w:r>
    </w:p>
    <w:p w:rsidR="00771137" w:rsidRPr="00771137" w:rsidRDefault="00771137" w:rsidP="00771137">
      <w:pPr>
        <w:ind w:right="-94"/>
        <w:jc w:val="both"/>
        <w:rPr>
          <w:rFonts w:ascii="Arial Narrow" w:hAnsi="Arial Narrow"/>
          <w:sz w:val="22"/>
          <w:szCs w:val="22"/>
        </w:rPr>
      </w:pPr>
    </w:p>
    <w:p w:rsidR="00771137" w:rsidRPr="00771137" w:rsidRDefault="00771137" w:rsidP="00771137">
      <w:pPr>
        <w:ind w:right="48"/>
        <w:jc w:val="both"/>
        <w:rPr>
          <w:rFonts w:ascii="Arial Narrow" w:hAnsi="Arial Narrow"/>
          <w:sz w:val="20"/>
          <w:szCs w:val="20"/>
        </w:rPr>
      </w:pPr>
      <w:r w:rsidRPr="00771137">
        <w:rPr>
          <w:rFonts w:ascii="Arial Narrow" w:hAnsi="Arial Narrow"/>
          <w:sz w:val="18"/>
          <w:szCs w:val="18"/>
        </w:rPr>
        <w:t xml:space="preserve">La </w:t>
      </w:r>
      <w:r w:rsidRPr="00771137">
        <w:rPr>
          <w:rFonts w:ascii="Arial Narrow" w:hAnsi="Arial Narrow"/>
          <w:sz w:val="20"/>
          <w:szCs w:val="20"/>
        </w:rPr>
        <w:t>séance est ouverte à 18h33.</w:t>
      </w:r>
    </w:p>
    <w:p w:rsidR="00771137" w:rsidRPr="00771137" w:rsidRDefault="00771137" w:rsidP="00771137">
      <w:pPr>
        <w:ind w:right="-94"/>
        <w:jc w:val="both"/>
        <w:rPr>
          <w:rFonts w:ascii="Arial Narrow" w:hAnsi="Arial Narrow"/>
          <w:sz w:val="20"/>
          <w:szCs w:val="20"/>
        </w:rPr>
      </w:pPr>
    </w:p>
    <w:p w:rsidR="00771137" w:rsidRPr="00771137" w:rsidRDefault="00771137" w:rsidP="00771137">
      <w:pPr>
        <w:ind w:right="-94"/>
        <w:jc w:val="both"/>
        <w:rPr>
          <w:rFonts w:ascii="Arial Narrow" w:hAnsi="Arial Narrow"/>
          <w:sz w:val="20"/>
          <w:szCs w:val="20"/>
        </w:rPr>
      </w:pPr>
      <w:r w:rsidRPr="00771137">
        <w:rPr>
          <w:rFonts w:ascii="Arial Narrow" w:hAnsi="Arial Narrow"/>
          <w:b/>
          <w:sz w:val="20"/>
          <w:szCs w:val="20"/>
        </w:rPr>
        <w:t>Présents :</w:t>
      </w:r>
      <w:r w:rsidRPr="00771137">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771137">
        <w:rPr>
          <w:rFonts w:ascii="Arial Narrow" w:hAnsi="Arial Narrow"/>
          <w:sz w:val="20"/>
          <w:szCs w:val="20"/>
        </w:rPr>
        <w:t>Emile</w:t>
      </w:r>
      <w:proofErr w:type="spellEnd"/>
      <w:r w:rsidRPr="00771137">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771137" w:rsidRPr="00771137" w:rsidRDefault="00771137" w:rsidP="00771137">
      <w:pPr>
        <w:ind w:right="-94"/>
        <w:jc w:val="both"/>
        <w:rPr>
          <w:rFonts w:ascii="Arial Narrow" w:hAnsi="Arial Narrow"/>
          <w:sz w:val="20"/>
          <w:szCs w:val="20"/>
        </w:rPr>
      </w:pPr>
    </w:p>
    <w:p w:rsidR="00771137" w:rsidRPr="00771137" w:rsidRDefault="00771137" w:rsidP="00771137">
      <w:pPr>
        <w:ind w:right="-94"/>
        <w:jc w:val="both"/>
        <w:rPr>
          <w:rFonts w:ascii="Arial Narrow" w:hAnsi="Arial Narrow"/>
          <w:sz w:val="20"/>
          <w:szCs w:val="20"/>
        </w:rPr>
      </w:pPr>
      <w:r w:rsidRPr="00771137">
        <w:rPr>
          <w:rFonts w:ascii="Arial Narrow" w:hAnsi="Arial Narrow"/>
          <w:b/>
          <w:sz w:val="20"/>
          <w:szCs w:val="20"/>
        </w:rPr>
        <w:t>Ont donné procuration</w:t>
      </w:r>
      <w:r w:rsidRPr="00771137">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771137">
        <w:rPr>
          <w:rFonts w:ascii="Arial Narrow" w:hAnsi="Arial Narrow"/>
          <w:sz w:val="20"/>
          <w:szCs w:val="20"/>
        </w:rPr>
        <w:t>Emile</w:t>
      </w:r>
      <w:proofErr w:type="spellEnd"/>
      <w:r w:rsidRPr="00771137">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771137">
        <w:rPr>
          <w:rFonts w:ascii="Arial Narrow" w:hAnsi="Arial Narrow"/>
          <w:sz w:val="20"/>
          <w:szCs w:val="20"/>
        </w:rPr>
        <w:t>Anabel</w:t>
      </w:r>
      <w:proofErr w:type="spellEnd"/>
      <w:r w:rsidRPr="00771137">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771137" w:rsidRPr="00771137" w:rsidRDefault="00771137" w:rsidP="00771137">
      <w:pPr>
        <w:ind w:right="-94"/>
        <w:jc w:val="both"/>
        <w:rPr>
          <w:rFonts w:ascii="Arial Narrow" w:hAnsi="Arial Narrow"/>
          <w:sz w:val="20"/>
          <w:szCs w:val="20"/>
        </w:rPr>
      </w:pPr>
    </w:p>
    <w:p w:rsidR="00771137" w:rsidRPr="00771137" w:rsidRDefault="00771137" w:rsidP="00771137">
      <w:pPr>
        <w:ind w:right="-94"/>
        <w:jc w:val="both"/>
        <w:rPr>
          <w:rFonts w:ascii="Arial Narrow" w:hAnsi="Arial Narrow"/>
          <w:sz w:val="20"/>
          <w:szCs w:val="20"/>
        </w:rPr>
      </w:pPr>
      <w:r w:rsidRPr="00771137">
        <w:rPr>
          <w:rFonts w:ascii="Arial Narrow" w:hAnsi="Arial Narrow"/>
          <w:b/>
          <w:sz w:val="20"/>
          <w:szCs w:val="20"/>
        </w:rPr>
        <w:t xml:space="preserve">Absents/Excusés : </w:t>
      </w:r>
      <w:r w:rsidRPr="00771137">
        <w:rPr>
          <w:rFonts w:ascii="Arial Narrow" w:hAnsi="Arial Narrow"/>
          <w:sz w:val="20"/>
          <w:szCs w:val="20"/>
        </w:rPr>
        <w:t>010 BONNIN Philippe, 015 BRETEAU Pierre, 092 REMOISSENET Laetitia.</w:t>
      </w:r>
    </w:p>
    <w:p w:rsidR="00771137" w:rsidRPr="00771137" w:rsidRDefault="00771137" w:rsidP="00771137">
      <w:pPr>
        <w:ind w:right="-94"/>
        <w:jc w:val="both"/>
        <w:rPr>
          <w:rFonts w:ascii="Arial Narrow" w:hAnsi="Arial Narrow"/>
          <w:sz w:val="20"/>
          <w:szCs w:val="20"/>
        </w:rPr>
      </w:pPr>
    </w:p>
    <w:p w:rsidR="00771137" w:rsidRPr="00771137" w:rsidRDefault="00771137" w:rsidP="00771137">
      <w:pPr>
        <w:ind w:right="-94"/>
        <w:jc w:val="both"/>
        <w:rPr>
          <w:rFonts w:ascii="Arial Narrow" w:hAnsi="Arial Narrow"/>
          <w:sz w:val="20"/>
          <w:szCs w:val="20"/>
        </w:rPr>
      </w:pPr>
      <w:r w:rsidRPr="00771137">
        <w:rPr>
          <w:rFonts w:ascii="Arial Narrow" w:hAnsi="Arial Narrow"/>
          <w:sz w:val="20"/>
          <w:szCs w:val="20"/>
        </w:rPr>
        <w:t>M. LAHAIS est nommé secrétaire de séance.</w:t>
      </w:r>
    </w:p>
    <w:p w:rsidR="00771137" w:rsidRPr="00771137" w:rsidRDefault="00771137" w:rsidP="00771137">
      <w:pPr>
        <w:ind w:right="-94"/>
        <w:jc w:val="both"/>
        <w:rPr>
          <w:rFonts w:ascii="Arial Narrow" w:hAnsi="Arial Narrow"/>
          <w:sz w:val="20"/>
          <w:szCs w:val="20"/>
        </w:rPr>
      </w:pPr>
    </w:p>
    <w:p w:rsidR="00771137" w:rsidRDefault="00771137" w:rsidP="00771137">
      <w:pPr>
        <w:pStyle w:val="Corpsdetexte"/>
        <w:ind w:right="-94"/>
        <w:rPr>
          <w:rFonts w:ascii="Arial Narrow" w:hAnsi="Arial Narrow"/>
          <w:sz w:val="20"/>
          <w:szCs w:val="20"/>
        </w:rPr>
      </w:pPr>
      <w:r w:rsidRPr="00771137">
        <w:rPr>
          <w:rFonts w:ascii="Arial Narrow" w:hAnsi="Arial Narrow"/>
          <w:sz w:val="2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r>
        <w:rPr>
          <w:rFonts w:ascii="Arial Narrow" w:hAnsi="Arial Narrow"/>
          <w:sz w:val="20"/>
          <w:szCs w:val="20"/>
        </w:rPr>
        <w:t xml:space="preserve"> </w:t>
      </w:r>
    </w:p>
    <w:p w:rsidR="000C6172" w:rsidRPr="00771137" w:rsidRDefault="00771137" w:rsidP="00771137">
      <w:pPr>
        <w:pStyle w:val="Corpsdetexte"/>
        <w:ind w:right="-94"/>
        <w:rPr>
          <w:rFonts w:ascii="Arial Narrow" w:eastAsia="Arial Unicode MS" w:hAnsi="Arial Narrow"/>
          <w:iCs/>
          <w:spacing w:val="-6"/>
          <w:sz w:val="20"/>
          <w:szCs w:val="20"/>
          <w:highlight w:val="yellow"/>
        </w:rPr>
      </w:pPr>
      <w:r w:rsidRPr="00771137">
        <w:rPr>
          <w:rFonts w:ascii="Arial Narrow" w:hAnsi="Arial Narrow"/>
          <w:sz w:val="20"/>
          <w:szCs w:val="20"/>
        </w:rPr>
        <w:t>La séance est levée à 21h31.</w:t>
      </w:r>
      <w:r w:rsidR="000C6172" w:rsidRPr="00771137">
        <w:rPr>
          <w:rFonts w:ascii="Arial Narrow" w:hAnsi="Arial Narrow"/>
          <w:iCs/>
          <w:spacing w:val="-6"/>
          <w:sz w:val="20"/>
          <w:szCs w:val="20"/>
          <w:highlight w:val="yellow"/>
        </w:rPr>
        <w:br w:type="page"/>
      </w:r>
    </w:p>
    <w:p w:rsidR="001B385D" w:rsidRPr="001B385D" w:rsidRDefault="001B385D" w:rsidP="00534D25">
      <w:pPr>
        <w:pStyle w:val="Textecourrier"/>
        <w:rPr>
          <w:rFonts w:cs="Times New Roman"/>
          <w:iCs/>
          <w:noProof w:val="0"/>
          <w:spacing w:val="-6"/>
          <w:szCs w:val="20"/>
          <w:highlight w:val="yellow"/>
        </w:rPr>
      </w:pPr>
    </w:p>
    <w:p w:rsidR="00254AE7" w:rsidRPr="00254AE7" w:rsidRDefault="00254AE7" w:rsidP="002A6A59">
      <w:pPr>
        <w:pStyle w:val="Textecourrier"/>
        <w:rPr>
          <w:i/>
          <w:iCs/>
          <w:sz w:val="20"/>
          <w:szCs w:val="20"/>
        </w:rPr>
      </w:pPr>
      <w:r w:rsidRPr="00254AE7">
        <w:rPr>
          <w:i/>
          <w:iCs/>
          <w:sz w:val="20"/>
          <w:szCs w:val="20"/>
        </w:rPr>
        <w:t xml:space="preserve">Vu le Code Général des Collectivités Territoriales ; </w:t>
      </w:r>
    </w:p>
    <w:p w:rsidR="00354560" w:rsidRPr="00E05B3B" w:rsidRDefault="00354560" w:rsidP="002A6A59">
      <w:pPr>
        <w:pStyle w:val="Textecourrier"/>
        <w:rPr>
          <w:i/>
          <w:iCs/>
          <w:sz w:val="20"/>
          <w:szCs w:val="20"/>
        </w:rPr>
      </w:pPr>
      <w:r>
        <w:rPr>
          <w:i/>
          <w:iCs/>
          <w:sz w:val="20"/>
          <w:szCs w:val="20"/>
        </w:rPr>
        <w:t xml:space="preserve">Vu le </w:t>
      </w:r>
      <w:r w:rsidRPr="00E05B3B">
        <w:rPr>
          <w:i/>
          <w:iCs/>
          <w:sz w:val="20"/>
          <w:szCs w:val="20"/>
        </w:rPr>
        <w:t>Code de la Commande Publique, notamment son article L.3135-1 ;</w:t>
      </w:r>
    </w:p>
    <w:p w:rsidR="00254AE7" w:rsidRPr="00E05B3B" w:rsidRDefault="00254AE7" w:rsidP="002A6A59">
      <w:pPr>
        <w:pStyle w:val="Textecourrier"/>
        <w:rPr>
          <w:i/>
          <w:iCs/>
          <w:sz w:val="20"/>
          <w:szCs w:val="20"/>
        </w:rPr>
      </w:pPr>
      <w:r w:rsidRPr="00E05B3B">
        <w:rPr>
          <w:i/>
          <w:iCs/>
          <w:sz w:val="20"/>
          <w:szCs w:val="20"/>
        </w:rPr>
        <w:t>Vu la loi n°</w:t>
      </w:r>
      <w:r w:rsidR="001B385D">
        <w:rPr>
          <w:i/>
          <w:iCs/>
          <w:sz w:val="20"/>
          <w:szCs w:val="20"/>
        </w:rPr>
        <w:t xml:space="preserve"> </w:t>
      </w:r>
      <w:r w:rsidRPr="00E05B3B">
        <w:rPr>
          <w:i/>
          <w:iCs/>
          <w:sz w:val="20"/>
          <w:szCs w:val="20"/>
        </w:rPr>
        <w:t xml:space="preserve">2014-58 du 27 janvier 2014 pour la modernisation de l'action publique territoriale et d'affirmation des métropoles ; </w:t>
      </w:r>
    </w:p>
    <w:p w:rsidR="00254AE7" w:rsidRDefault="00254AE7" w:rsidP="002A6A59">
      <w:pPr>
        <w:pStyle w:val="Textecourrier"/>
        <w:rPr>
          <w:i/>
          <w:iCs/>
          <w:sz w:val="20"/>
          <w:szCs w:val="20"/>
        </w:rPr>
      </w:pPr>
      <w:r w:rsidRPr="00E05B3B">
        <w:rPr>
          <w:i/>
          <w:iCs/>
          <w:sz w:val="20"/>
          <w:szCs w:val="20"/>
        </w:rPr>
        <w:t>Vu l'arrêté préfecto</w:t>
      </w:r>
      <w:r w:rsidR="00A54550" w:rsidRPr="00E05B3B">
        <w:rPr>
          <w:i/>
          <w:iCs/>
          <w:sz w:val="20"/>
          <w:szCs w:val="20"/>
        </w:rPr>
        <w:t>ral n°</w:t>
      </w:r>
      <w:r w:rsidR="001B385D">
        <w:rPr>
          <w:i/>
          <w:iCs/>
          <w:sz w:val="20"/>
          <w:szCs w:val="20"/>
        </w:rPr>
        <w:t xml:space="preserve"> </w:t>
      </w:r>
      <w:r w:rsidR="00A54550" w:rsidRPr="00E05B3B">
        <w:rPr>
          <w:i/>
          <w:iCs/>
          <w:sz w:val="20"/>
          <w:szCs w:val="20"/>
        </w:rPr>
        <w:t xml:space="preserve">2018-23196 du 4 juin 2018 </w:t>
      </w:r>
      <w:r w:rsidRPr="00E05B3B">
        <w:rPr>
          <w:i/>
          <w:iCs/>
          <w:sz w:val="20"/>
          <w:szCs w:val="20"/>
        </w:rPr>
        <w:t>portant statuts de la métropole "Rennes Métropole" ;</w:t>
      </w:r>
    </w:p>
    <w:p w:rsidR="002A6A59" w:rsidRPr="002A6A59" w:rsidRDefault="002A6A59" w:rsidP="002A6A59">
      <w:pPr>
        <w:autoSpaceDE w:val="0"/>
        <w:autoSpaceDN w:val="0"/>
        <w:adjustRightInd w:val="0"/>
        <w:jc w:val="both"/>
        <w:rPr>
          <w:rFonts w:ascii="Arial Narrow" w:eastAsia="Arial Unicode MS" w:hAnsi="Arial Narrow" w:cs="Arial Narrow"/>
          <w:i/>
          <w:iCs/>
          <w:noProof/>
          <w:sz w:val="20"/>
          <w:szCs w:val="20"/>
        </w:rPr>
      </w:pPr>
      <w:r w:rsidRPr="002A6A59">
        <w:rPr>
          <w:rFonts w:ascii="Arial Narrow" w:eastAsia="Arial Unicode MS" w:hAnsi="Arial Narrow" w:cs="Arial Narrow"/>
          <w:i/>
          <w:iCs/>
          <w:noProof/>
          <w:sz w:val="20"/>
          <w:szCs w:val="20"/>
        </w:rPr>
        <w:t xml:space="preserve">Vu la </w:t>
      </w:r>
      <w:r w:rsidR="005F6ADB">
        <w:rPr>
          <w:rFonts w:ascii="Arial Narrow" w:eastAsia="Arial Unicode MS" w:hAnsi="Arial Narrow" w:cs="Arial Narrow"/>
          <w:i/>
          <w:iCs/>
          <w:noProof/>
          <w:sz w:val="20"/>
          <w:szCs w:val="20"/>
        </w:rPr>
        <w:t>convention</w:t>
      </w:r>
      <w:r w:rsidRPr="002A6A59">
        <w:rPr>
          <w:rFonts w:ascii="Arial Narrow" w:eastAsia="Arial Unicode MS" w:hAnsi="Arial Narrow" w:cs="Arial Narrow"/>
          <w:i/>
          <w:iCs/>
          <w:noProof/>
          <w:sz w:val="20"/>
          <w:szCs w:val="20"/>
        </w:rPr>
        <w:t xml:space="preserve"> de délégation de service public n°2014-28 entre la Ville de Rennes et la société ENGIE Energie Services entrée en vigueur le 1er juillet 2014 ; </w:t>
      </w:r>
    </w:p>
    <w:p w:rsidR="002A6A59" w:rsidRPr="002A6A59" w:rsidRDefault="002A6A59" w:rsidP="002A6A59">
      <w:pPr>
        <w:autoSpaceDE w:val="0"/>
        <w:autoSpaceDN w:val="0"/>
        <w:adjustRightInd w:val="0"/>
        <w:jc w:val="both"/>
        <w:rPr>
          <w:rFonts w:ascii="Arial Narrow" w:eastAsia="Arial Unicode MS" w:hAnsi="Arial Narrow" w:cs="Arial Narrow"/>
          <w:i/>
          <w:iCs/>
          <w:noProof/>
          <w:sz w:val="20"/>
          <w:szCs w:val="20"/>
        </w:rPr>
      </w:pPr>
      <w:r w:rsidRPr="002A6A59">
        <w:rPr>
          <w:rFonts w:ascii="Arial Narrow" w:eastAsia="Arial Unicode MS" w:hAnsi="Arial Narrow" w:cs="Arial Narrow"/>
          <w:i/>
          <w:iCs/>
          <w:noProof/>
          <w:sz w:val="20"/>
          <w:szCs w:val="20"/>
        </w:rPr>
        <w:t>Vu l'avenant n°</w:t>
      </w:r>
      <w:r w:rsidR="001B385D">
        <w:rPr>
          <w:rFonts w:ascii="Arial Narrow" w:eastAsia="Arial Unicode MS" w:hAnsi="Arial Narrow" w:cs="Arial Narrow"/>
          <w:i/>
          <w:iCs/>
          <w:noProof/>
          <w:sz w:val="20"/>
          <w:szCs w:val="20"/>
        </w:rPr>
        <w:t xml:space="preserve"> </w:t>
      </w:r>
      <w:r w:rsidRPr="002A6A59">
        <w:rPr>
          <w:rFonts w:ascii="Arial Narrow" w:eastAsia="Arial Unicode MS" w:hAnsi="Arial Narrow" w:cs="Arial Narrow"/>
          <w:i/>
          <w:iCs/>
          <w:noProof/>
          <w:sz w:val="20"/>
          <w:szCs w:val="20"/>
        </w:rPr>
        <w:t xml:space="preserve">1 en date du 20 octobre 2014 relatif au transfert de la maîtrise d'ouvrage des travaux nécessaires pour l'aménagement de la ZAC Blosne-Est au délégataire et à la fixation des conditions techniques et financières de leur réalisation ; </w:t>
      </w:r>
    </w:p>
    <w:p w:rsidR="002A6A59" w:rsidRPr="002A6A59" w:rsidRDefault="002A6A59" w:rsidP="002A6A59">
      <w:pPr>
        <w:autoSpaceDE w:val="0"/>
        <w:autoSpaceDN w:val="0"/>
        <w:adjustRightInd w:val="0"/>
        <w:jc w:val="both"/>
        <w:rPr>
          <w:rFonts w:ascii="Arial Narrow" w:eastAsia="Arial Unicode MS" w:hAnsi="Arial Narrow" w:cs="Arial Narrow"/>
          <w:i/>
          <w:iCs/>
          <w:noProof/>
          <w:sz w:val="20"/>
          <w:szCs w:val="20"/>
        </w:rPr>
      </w:pPr>
      <w:r w:rsidRPr="002A6A59">
        <w:rPr>
          <w:rFonts w:ascii="Arial Narrow" w:eastAsia="Arial Unicode MS" w:hAnsi="Arial Narrow" w:cs="Arial Narrow"/>
          <w:i/>
          <w:iCs/>
          <w:noProof/>
          <w:sz w:val="20"/>
          <w:szCs w:val="20"/>
        </w:rPr>
        <w:t>Vu l'avenant n°</w:t>
      </w:r>
      <w:r w:rsidR="001B385D">
        <w:rPr>
          <w:rFonts w:ascii="Arial Narrow" w:eastAsia="Arial Unicode MS" w:hAnsi="Arial Narrow" w:cs="Arial Narrow"/>
          <w:i/>
          <w:iCs/>
          <w:noProof/>
          <w:sz w:val="20"/>
          <w:szCs w:val="20"/>
        </w:rPr>
        <w:t xml:space="preserve"> </w:t>
      </w:r>
      <w:r w:rsidRPr="002A6A59">
        <w:rPr>
          <w:rFonts w:ascii="Arial Narrow" w:eastAsia="Arial Unicode MS" w:hAnsi="Arial Narrow" w:cs="Arial Narrow"/>
          <w:i/>
          <w:iCs/>
          <w:noProof/>
          <w:sz w:val="20"/>
          <w:szCs w:val="20"/>
        </w:rPr>
        <w:t xml:space="preserve">2 en date du 1er janvier 2015 portant substitution de Rennes Métropole à la Ville de Rennes ; </w:t>
      </w:r>
    </w:p>
    <w:p w:rsidR="002A6A59" w:rsidRPr="002A6A59" w:rsidRDefault="002A6A59" w:rsidP="002A6A59">
      <w:pPr>
        <w:autoSpaceDE w:val="0"/>
        <w:autoSpaceDN w:val="0"/>
        <w:adjustRightInd w:val="0"/>
        <w:jc w:val="both"/>
        <w:rPr>
          <w:rFonts w:ascii="Arial Narrow" w:eastAsia="Arial Unicode MS" w:hAnsi="Arial Narrow" w:cs="Arial Narrow"/>
          <w:i/>
          <w:iCs/>
          <w:noProof/>
          <w:sz w:val="20"/>
          <w:szCs w:val="20"/>
        </w:rPr>
      </w:pPr>
      <w:r w:rsidRPr="002A6A59">
        <w:rPr>
          <w:rFonts w:ascii="Arial Narrow" w:eastAsia="Arial Unicode MS" w:hAnsi="Arial Narrow" w:cs="Arial Narrow"/>
          <w:i/>
          <w:iCs/>
          <w:noProof/>
          <w:sz w:val="20"/>
          <w:szCs w:val="20"/>
        </w:rPr>
        <w:t>Vu l'avenant n°</w:t>
      </w:r>
      <w:r w:rsidR="001B385D">
        <w:rPr>
          <w:rFonts w:ascii="Arial Narrow" w:eastAsia="Arial Unicode MS" w:hAnsi="Arial Narrow" w:cs="Arial Narrow"/>
          <w:i/>
          <w:iCs/>
          <w:noProof/>
          <w:sz w:val="20"/>
          <w:szCs w:val="20"/>
        </w:rPr>
        <w:t xml:space="preserve"> </w:t>
      </w:r>
      <w:r w:rsidRPr="002A6A59">
        <w:rPr>
          <w:rFonts w:ascii="Arial Narrow" w:eastAsia="Arial Unicode MS" w:hAnsi="Arial Narrow" w:cs="Arial Narrow"/>
          <w:i/>
          <w:iCs/>
          <w:noProof/>
          <w:sz w:val="20"/>
          <w:szCs w:val="20"/>
        </w:rPr>
        <w:t xml:space="preserve">3 en date du 30 décembre 2016 actant notamment l'arrêt du recours au fioul lourd ; </w:t>
      </w:r>
    </w:p>
    <w:p w:rsidR="00254AE7" w:rsidRDefault="002A6A59" w:rsidP="002A6A59">
      <w:pPr>
        <w:pStyle w:val="Textecourrier"/>
        <w:rPr>
          <w:i/>
          <w:iCs/>
          <w:sz w:val="20"/>
          <w:szCs w:val="20"/>
        </w:rPr>
      </w:pPr>
      <w:r w:rsidRPr="002A6A59">
        <w:rPr>
          <w:i/>
          <w:iCs/>
          <w:sz w:val="20"/>
          <w:szCs w:val="20"/>
        </w:rPr>
        <w:t>Vu l'avenant n°</w:t>
      </w:r>
      <w:r w:rsidR="001B385D">
        <w:rPr>
          <w:i/>
          <w:iCs/>
          <w:sz w:val="20"/>
          <w:szCs w:val="20"/>
        </w:rPr>
        <w:t xml:space="preserve"> </w:t>
      </w:r>
      <w:r w:rsidRPr="002A6A59">
        <w:rPr>
          <w:i/>
          <w:iCs/>
          <w:sz w:val="20"/>
          <w:szCs w:val="20"/>
        </w:rPr>
        <w:t>4 en date du 08 décembre 2017 déterminant notamment les travaux nécessaires à la mise en conformité et à l</w:t>
      </w:r>
      <w:r>
        <w:rPr>
          <w:i/>
          <w:iCs/>
          <w:sz w:val="20"/>
          <w:szCs w:val="20"/>
        </w:rPr>
        <w:t xml:space="preserve">a modernisation des cuves fioul ; </w:t>
      </w:r>
    </w:p>
    <w:p w:rsidR="00254AE7" w:rsidRDefault="002A6A59" w:rsidP="00534D25">
      <w:pPr>
        <w:pStyle w:val="Textecourrier"/>
        <w:rPr>
          <w:i/>
          <w:iCs/>
          <w:sz w:val="20"/>
          <w:szCs w:val="20"/>
        </w:rPr>
      </w:pPr>
      <w:r>
        <w:rPr>
          <w:i/>
          <w:iCs/>
          <w:sz w:val="20"/>
          <w:szCs w:val="20"/>
        </w:rPr>
        <w:t>Vu l'avenant n°</w:t>
      </w:r>
      <w:r w:rsidR="001B385D">
        <w:rPr>
          <w:i/>
          <w:iCs/>
          <w:sz w:val="20"/>
          <w:szCs w:val="20"/>
        </w:rPr>
        <w:t xml:space="preserve"> </w:t>
      </w:r>
      <w:r>
        <w:rPr>
          <w:i/>
          <w:iCs/>
          <w:sz w:val="20"/>
          <w:szCs w:val="20"/>
        </w:rPr>
        <w:t>5 en date du 06 décembre 2018 fixant notamment les modalités de facturation de l'abonn</w:t>
      </w:r>
      <w:r w:rsidR="00E22877">
        <w:rPr>
          <w:i/>
          <w:iCs/>
          <w:sz w:val="20"/>
          <w:szCs w:val="20"/>
        </w:rPr>
        <w:t>ement à la puissance souscrite ;</w:t>
      </w:r>
    </w:p>
    <w:p w:rsidR="008B117B" w:rsidRDefault="008B117B" w:rsidP="00534D25">
      <w:pPr>
        <w:pStyle w:val="Textecourrier"/>
        <w:rPr>
          <w:i/>
          <w:iCs/>
          <w:sz w:val="20"/>
          <w:szCs w:val="20"/>
        </w:rPr>
      </w:pPr>
      <w:r w:rsidRPr="00E22877">
        <w:rPr>
          <w:i/>
          <w:iCs/>
          <w:sz w:val="20"/>
          <w:szCs w:val="20"/>
        </w:rPr>
        <w:t>Vu l'avenant n°</w:t>
      </w:r>
      <w:r w:rsidR="001B385D">
        <w:rPr>
          <w:i/>
          <w:iCs/>
          <w:sz w:val="20"/>
          <w:szCs w:val="20"/>
        </w:rPr>
        <w:t xml:space="preserve"> </w:t>
      </w:r>
      <w:r w:rsidRPr="00E22877">
        <w:rPr>
          <w:i/>
          <w:iCs/>
          <w:sz w:val="20"/>
          <w:szCs w:val="20"/>
        </w:rPr>
        <w:t>6</w:t>
      </w:r>
      <w:r w:rsidR="00E22877">
        <w:rPr>
          <w:i/>
          <w:iCs/>
          <w:sz w:val="20"/>
          <w:szCs w:val="20"/>
        </w:rPr>
        <w:t xml:space="preserve"> en date du 21 avril 2021 </w:t>
      </w:r>
      <w:r w:rsidR="004F7E23">
        <w:rPr>
          <w:i/>
          <w:iCs/>
          <w:sz w:val="20"/>
          <w:szCs w:val="20"/>
        </w:rPr>
        <w:t xml:space="preserve">précisant notamment les considérations techniques et financières de l'extension du réseau vers le Pôle Saint-Hélier </w:t>
      </w:r>
      <w:r w:rsidR="00E22877">
        <w:rPr>
          <w:i/>
          <w:iCs/>
          <w:sz w:val="20"/>
          <w:szCs w:val="20"/>
        </w:rPr>
        <w:t>;</w:t>
      </w:r>
    </w:p>
    <w:p w:rsidR="00431B71" w:rsidRDefault="00431B71" w:rsidP="00534D25">
      <w:pPr>
        <w:pStyle w:val="Textecourrier"/>
        <w:rPr>
          <w:i/>
          <w:iCs/>
          <w:sz w:val="20"/>
          <w:szCs w:val="20"/>
        </w:rPr>
      </w:pPr>
      <w:r>
        <w:rPr>
          <w:i/>
          <w:iCs/>
          <w:sz w:val="20"/>
          <w:szCs w:val="20"/>
        </w:rPr>
        <w:t xml:space="preserve">Vu l'avis </w:t>
      </w:r>
      <w:r w:rsidR="00CC6C76">
        <w:rPr>
          <w:i/>
          <w:iCs/>
          <w:sz w:val="20"/>
          <w:szCs w:val="20"/>
        </w:rPr>
        <w:t xml:space="preserve">favorable </w:t>
      </w:r>
      <w:r>
        <w:rPr>
          <w:i/>
          <w:iCs/>
          <w:sz w:val="20"/>
          <w:szCs w:val="20"/>
        </w:rPr>
        <w:t>de la Commission de Délégation de Service Public en date du 23 novembre 2021.</w:t>
      </w:r>
    </w:p>
    <w:p w:rsidR="002147FD" w:rsidRPr="001B385D" w:rsidRDefault="002147FD" w:rsidP="001B385D">
      <w:pPr>
        <w:pStyle w:val="Textecourrier"/>
        <w:rPr>
          <w:i/>
          <w:iCs/>
        </w:rPr>
      </w:pPr>
    </w:p>
    <w:p w:rsidR="00CD41BF" w:rsidRPr="001B385D" w:rsidRDefault="00CD41BF" w:rsidP="001B385D">
      <w:pPr>
        <w:pStyle w:val="EXPOSE"/>
      </w:pPr>
      <w:r w:rsidRPr="001B385D">
        <w:t>EXPOSE</w:t>
      </w:r>
    </w:p>
    <w:p w:rsidR="002147FD" w:rsidRPr="001B385D" w:rsidRDefault="002147FD" w:rsidP="001B385D">
      <w:pPr>
        <w:pStyle w:val="EXPOSE"/>
      </w:pPr>
    </w:p>
    <w:p w:rsidR="002A6A59" w:rsidRPr="001B385D" w:rsidRDefault="002A6A59"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Par une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de délégation de service public n° 2014-28 notifiée le 25 mars 2014, la Ville de Rennes a confié à la société GDF Suez Energie Services prise en son établissement COFELY Réseaux (désormais ENGIE SOLUTIONS), l'exploitation du réseau de chaleur de la zone Sud de la Ville de Rennes, à laquelle s'est substituée ultérieurement la société dédiée ENERSUD.</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000692" w:rsidRPr="001B385D" w:rsidRDefault="00B5284E" w:rsidP="001B385D">
      <w:pPr>
        <w:pStyle w:val="Corpsdetexte"/>
        <w:spacing w:after="0"/>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Les p</w:t>
      </w:r>
      <w:r w:rsidR="002A6A59" w:rsidRPr="001B385D">
        <w:rPr>
          <w:rFonts w:ascii="Arial Narrow" w:eastAsia="Arial Unicode MS" w:hAnsi="Arial Narrow" w:cs="Arial Narrow"/>
          <w:noProof/>
          <w:sz w:val="22"/>
          <w:szCs w:val="22"/>
        </w:rPr>
        <w:t>arties ont engagé de</w:t>
      </w:r>
      <w:r w:rsidR="007A51F2" w:rsidRPr="001B385D">
        <w:rPr>
          <w:rFonts w:ascii="Arial Narrow" w:eastAsia="Arial Unicode MS" w:hAnsi="Arial Narrow" w:cs="Arial Narrow"/>
          <w:noProof/>
          <w:sz w:val="22"/>
          <w:szCs w:val="22"/>
        </w:rPr>
        <w:t>s</w:t>
      </w:r>
      <w:r w:rsidR="002A6A59" w:rsidRPr="001B385D">
        <w:rPr>
          <w:rFonts w:ascii="Arial Narrow" w:eastAsia="Arial Unicode MS" w:hAnsi="Arial Narrow" w:cs="Arial Narrow"/>
          <w:noProof/>
          <w:sz w:val="22"/>
          <w:szCs w:val="22"/>
        </w:rPr>
        <w:t xml:space="preserve"> discussions relatives à l’exécution de la </w:t>
      </w:r>
      <w:r w:rsidR="005F6ADB">
        <w:rPr>
          <w:rFonts w:ascii="Arial Narrow" w:eastAsia="Arial Unicode MS" w:hAnsi="Arial Narrow" w:cs="Arial Narrow"/>
          <w:noProof/>
          <w:sz w:val="22"/>
          <w:szCs w:val="22"/>
        </w:rPr>
        <w:t>convention</w:t>
      </w:r>
      <w:r w:rsidR="002A6A59" w:rsidRPr="001B385D">
        <w:rPr>
          <w:rFonts w:ascii="Arial Narrow" w:eastAsia="Arial Unicode MS" w:hAnsi="Arial Narrow" w:cs="Arial Narrow"/>
          <w:noProof/>
          <w:sz w:val="22"/>
          <w:szCs w:val="22"/>
        </w:rPr>
        <w:t xml:space="preserve"> et</w:t>
      </w:r>
      <w:r w:rsidR="009F112F" w:rsidRPr="001B385D">
        <w:rPr>
          <w:rFonts w:ascii="Arial Narrow" w:eastAsia="Arial Unicode MS" w:hAnsi="Arial Narrow" w:cs="Arial Narrow"/>
          <w:noProof/>
          <w:sz w:val="22"/>
          <w:szCs w:val="22"/>
        </w:rPr>
        <w:t xml:space="preserve"> </w:t>
      </w:r>
      <w:r w:rsidR="00BB3244" w:rsidRPr="001B385D">
        <w:rPr>
          <w:rFonts w:ascii="Arial Narrow" w:eastAsia="Arial Unicode MS" w:hAnsi="Arial Narrow" w:cs="Arial Narrow"/>
          <w:noProof/>
          <w:sz w:val="22"/>
          <w:szCs w:val="22"/>
        </w:rPr>
        <w:t>s</w:t>
      </w:r>
      <w:r w:rsidR="00573D04" w:rsidRPr="001B385D">
        <w:rPr>
          <w:rFonts w:ascii="Arial Narrow" w:eastAsia="Arial Unicode MS" w:hAnsi="Arial Narrow" w:cs="Arial Narrow"/>
          <w:noProof/>
          <w:sz w:val="22"/>
          <w:szCs w:val="22"/>
        </w:rPr>
        <w:t>ont convenues d’un avenant n°</w:t>
      </w:r>
      <w:r w:rsidR="001B385D">
        <w:rPr>
          <w:rFonts w:ascii="Arial Narrow" w:eastAsia="Arial Unicode MS" w:hAnsi="Arial Narrow" w:cs="Arial Narrow"/>
          <w:noProof/>
          <w:sz w:val="22"/>
          <w:szCs w:val="22"/>
        </w:rPr>
        <w:t xml:space="preserve"> </w:t>
      </w:r>
      <w:r w:rsidR="00573D04" w:rsidRPr="001B385D">
        <w:rPr>
          <w:rFonts w:ascii="Arial Narrow" w:eastAsia="Arial Unicode MS" w:hAnsi="Arial Narrow" w:cs="Arial Narrow"/>
          <w:noProof/>
          <w:sz w:val="22"/>
          <w:szCs w:val="22"/>
        </w:rPr>
        <w:t>7</w:t>
      </w:r>
      <w:r w:rsidR="00000692" w:rsidRPr="001B385D">
        <w:rPr>
          <w:rFonts w:ascii="Arial Narrow" w:eastAsia="Arial Unicode MS" w:hAnsi="Arial Narrow" w:cs="Arial Narrow"/>
          <w:noProof/>
          <w:sz w:val="22"/>
          <w:szCs w:val="22"/>
        </w:rPr>
        <w:t>, sur le fondement de l'article L.3135-1 du Code de la commande publique</w:t>
      </w:r>
      <w:r w:rsidR="004041FB" w:rsidRPr="001B385D">
        <w:rPr>
          <w:rFonts w:ascii="Arial Narrow" w:eastAsia="Arial Unicode MS" w:hAnsi="Arial Narrow" w:cs="Arial Narrow"/>
          <w:noProof/>
          <w:sz w:val="22"/>
          <w:szCs w:val="22"/>
        </w:rPr>
        <w:t>.</w:t>
      </w:r>
      <w:r w:rsidR="00000692" w:rsidRPr="001B385D">
        <w:rPr>
          <w:rFonts w:ascii="Arial Narrow" w:eastAsia="Arial Unicode MS" w:hAnsi="Arial Narrow" w:cs="Arial Narrow"/>
          <w:noProof/>
          <w:sz w:val="22"/>
          <w:szCs w:val="22"/>
        </w:rPr>
        <w:t xml:space="preserve">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510B4A" w:rsidRPr="001B385D" w:rsidRDefault="00510B4A"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Tous les sujets traités dans le cadre de cet avenant n°</w:t>
      </w:r>
      <w:r w:rsidR="001B385D">
        <w:rPr>
          <w:rFonts w:ascii="Arial Narrow" w:eastAsia="Arial Unicode MS" w:hAnsi="Arial Narrow" w:cs="Arial Narrow"/>
          <w:noProof/>
          <w:sz w:val="22"/>
          <w:szCs w:val="22"/>
        </w:rPr>
        <w:t xml:space="preserve"> </w:t>
      </w:r>
      <w:r w:rsidR="00573D04" w:rsidRPr="001B385D">
        <w:rPr>
          <w:rFonts w:ascii="Arial Narrow" w:eastAsia="Arial Unicode MS" w:hAnsi="Arial Narrow" w:cs="Arial Narrow"/>
          <w:noProof/>
          <w:sz w:val="22"/>
          <w:szCs w:val="22"/>
        </w:rPr>
        <w:t>7</w:t>
      </w:r>
      <w:r w:rsidRPr="001B385D">
        <w:rPr>
          <w:rFonts w:ascii="Arial Narrow" w:eastAsia="Arial Unicode MS" w:hAnsi="Arial Narrow" w:cs="Arial Narrow"/>
          <w:noProof/>
          <w:sz w:val="22"/>
          <w:szCs w:val="22"/>
        </w:rPr>
        <w:t xml:space="preserve"> </w:t>
      </w:r>
      <w:r w:rsidR="00556F69" w:rsidRPr="001B385D">
        <w:rPr>
          <w:rFonts w:ascii="Arial Narrow" w:eastAsia="Arial Unicode MS" w:hAnsi="Arial Narrow" w:cs="Arial Narrow"/>
          <w:noProof/>
          <w:sz w:val="22"/>
          <w:szCs w:val="22"/>
        </w:rPr>
        <w:t xml:space="preserve">ainsi que leur éventuelles incidences financières </w:t>
      </w:r>
      <w:r w:rsidRPr="001B385D">
        <w:rPr>
          <w:rFonts w:ascii="Arial Narrow" w:eastAsia="Arial Unicode MS" w:hAnsi="Arial Narrow" w:cs="Arial Narrow"/>
          <w:noProof/>
          <w:sz w:val="22"/>
          <w:szCs w:val="22"/>
        </w:rPr>
        <w:t>sont ci-après</w:t>
      </w:r>
      <w:r w:rsidR="00556F69" w:rsidRPr="001B385D">
        <w:rPr>
          <w:rFonts w:ascii="Arial Narrow" w:eastAsia="Arial Unicode MS" w:hAnsi="Arial Narrow" w:cs="Arial Narrow"/>
          <w:noProof/>
          <w:sz w:val="22"/>
          <w:szCs w:val="22"/>
        </w:rPr>
        <w:t xml:space="preserve">, respectivement présentés </w:t>
      </w:r>
      <w:r w:rsidR="002A6A59" w:rsidRPr="001B385D">
        <w:rPr>
          <w:rFonts w:ascii="Arial Narrow" w:eastAsia="Arial Unicode MS" w:hAnsi="Arial Narrow" w:cs="Arial Narrow"/>
          <w:noProof/>
          <w:sz w:val="22"/>
          <w:szCs w:val="22"/>
        </w:rPr>
        <w:t>et quantifié</w:t>
      </w:r>
      <w:r w:rsidR="004041FB" w:rsidRPr="001B385D">
        <w:rPr>
          <w:rFonts w:ascii="Arial Narrow" w:eastAsia="Arial Unicode MS" w:hAnsi="Arial Narrow" w:cs="Arial Narrow"/>
          <w:noProof/>
          <w:sz w:val="22"/>
          <w:szCs w:val="22"/>
        </w:rPr>
        <w:t>e</w:t>
      </w:r>
      <w:r w:rsidR="002A6A59" w:rsidRPr="001B385D">
        <w:rPr>
          <w:rFonts w:ascii="Arial Narrow" w:eastAsia="Arial Unicode MS" w:hAnsi="Arial Narrow" w:cs="Arial Narrow"/>
          <w:noProof/>
          <w:sz w:val="22"/>
          <w:szCs w:val="22"/>
        </w:rPr>
        <w:t xml:space="preserve">s.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A949B7" w:rsidRPr="001B385D" w:rsidRDefault="002A6A59"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Pour information, l'impact économiqu</w:t>
      </w:r>
      <w:r w:rsidR="004D6439" w:rsidRPr="001B385D">
        <w:rPr>
          <w:rFonts w:ascii="Arial Narrow" w:eastAsia="Arial Unicode MS" w:hAnsi="Arial Narrow" w:cs="Arial Narrow"/>
          <w:noProof/>
          <w:sz w:val="22"/>
          <w:szCs w:val="22"/>
        </w:rPr>
        <w:t xml:space="preserve">e </w:t>
      </w:r>
      <w:r w:rsidR="00983844" w:rsidRPr="001B385D">
        <w:rPr>
          <w:rFonts w:ascii="Arial Narrow" w:eastAsia="Arial Unicode MS" w:hAnsi="Arial Narrow" w:cs="Arial Narrow"/>
          <w:noProof/>
          <w:sz w:val="22"/>
          <w:szCs w:val="22"/>
        </w:rPr>
        <w:t xml:space="preserve">prévisionnel </w:t>
      </w:r>
      <w:r w:rsidR="004D6439" w:rsidRPr="001B385D">
        <w:rPr>
          <w:rFonts w:ascii="Arial Narrow" w:eastAsia="Arial Unicode MS" w:hAnsi="Arial Narrow" w:cs="Arial Narrow"/>
          <w:noProof/>
          <w:sz w:val="22"/>
          <w:szCs w:val="22"/>
        </w:rPr>
        <w:t>de cet avenant sur le chiffre</w:t>
      </w:r>
      <w:r w:rsidRPr="001B385D">
        <w:rPr>
          <w:rFonts w:ascii="Arial Narrow" w:eastAsia="Arial Unicode MS" w:hAnsi="Arial Narrow" w:cs="Arial Narrow"/>
          <w:noProof/>
          <w:sz w:val="22"/>
          <w:szCs w:val="22"/>
        </w:rPr>
        <w:t xml:space="preserve"> d'affaires de la </w:t>
      </w:r>
      <w:r w:rsidR="005F6ADB">
        <w:rPr>
          <w:rFonts w:ascii="Arial Narrow" w:eastAsia="Arial Unicode MS" w:hAnsi="Arial Narrow" w:cs="Arial Narrow"/>
          <w:noProof/>
          <w:sz w:val="22"/>
          <w:szCs w:val="22"/>
        </w:rPr>
        <w:t>convention</w:t>
      </w:r>
      <w:r w:rsidR="00374918" w:rsidRPr="001B385D">
        <w:rPr>
          <w:rFonts w:ascii="Arial Narrow" w:eastAsia="Arial Unicode MS" w:hAnsi="Arial Narrow" w:cs="Arial Narrow"/>
          <w:noProof/>
          <w:sz w:val="22"/>
          <w:szCs w:val="22"/>
        </w:rPr>
        <w:t xml:space="preserve"> </w:t>
      </w:r>
      <w:r w:rsidR="007D445B" w:rsidRPr="001B385D">
        <w:rPr>
          <w:rFonts w:ascii="Arial Narrow" w:eastAsia="Arial Unicode MS" w:hAnsi="Arial Narrow" w:cs="Arial Narrow"/>
          <w:noProof/>
          <w:sz w:val="22"/>
          <w:szCs w:val="22"/>
        </w:rPr>
        <w:t>(en évolution cumulé</w:t>
      </w:r>
      <w:r w:rsidR="00556F69" w:rsidRPr="001B385D">
        <w:rPr>
          <w:rFonts w:ascii="Arial Narrow" w:eastAsia="Arial Unicode MS" w:hAnsi="Arial Narrow" w:cs="Arial Narrow"/>
          <w:noProof/>
          <w:sz w:val="22"/>
          <w:szCs w:val="22"/>
        </w:rPr>
        <w:t>e</w:t>
      </w:r>
      <w:r w:rsidR="007D445B" w:rsidRPr="001B385D">
        <w:rPr>
          <w:rFonts w:ascii="Arial Narrow" w:eastAsia="Arial Unicode MS" w:hAnsi="Arial Narrow" w:cs="Arial Narrow"/>
          <w:noProof/>
          <w:sz w:val="22"/>
          <w:szCs w:val="22"/>
        </w:rPr>
        <w:t xml:space="preserve"> </w:t>
      </w:r>
      <w:r w:rsidR="00556F69" w:rsidRPr="001B385D">
        <w:rPr>
          <w:rFonts w:ascii="Arial Narrow" w:eastAsia="Arial Unicode MS" w:hAnsi="Arial Narrow" w:cs="Arial Narrow"/>
          <w:noProof/>
          <w:sz w:val="22"/>
          <w:szCs w:val="22"/>
        </w:rPr>
        <w:t>sur</w:t>
      </w:r>
      <w:r w:rsidR="00724F9C" w:rsidRPr="001B385D">
        <w:rPr>
          <w:rFonts w:ascii="Arial Narrow" w:eastAsia="Arial Unicode MS" w:hAnsi="Arial Narrow" w:cs="Arial Narrow"/>
          <w:noProof/>
          <w:sz w:val="22"/>
          <w:szCs w:val="22"/>
        </w:rPr>
        <w:t xml:space="preserve"> </w:t>
      </w:r>
      <w:r w:rsidR="00556F69" w:rsidRPr="001B385D">
        <w:rPr>
          <w:rFonts w:ascii="Arial Narrow" w:eastAsia="Arial Unicode MS" w:hAnsi="Arial Narrow" w:cs="Arial Narrow"/>
          <w:noProof/>
          <w:sz w:val="22"/>
          <w:szCs w:val="22"/>
        </w:rPr>
        <w:t>l'ensemble</w:t>
      </w:r>
      <w:r w:rsidR="007D445B" w:rsidRPr="001B385D">
        <w:rPr>
          <w:rFonts w:ascii="Arial Narrow" w:eastAsia="Arial Unicode MS" w:hAnsi="Arial Narrow" w:cs="Arial Narrow"/>
          <w:noProof/>
          <w:sz w:val="22"/>
          <w:szCs w:val="22"/>
        </w:rPr>
        <w:t xml:space="preserve"> des avenants) </w:t>
      </w:r>
      <w:r w:rsidR="00955766" w:rsidRPr="001B385D">
        <w:rPr>
          <w:rFonts w:ascii="Arial Narrow" w:eastAsia="Arial Unicode MS" w:hAnsi="Arial Narrow" w:cs="Arial Narrow"/>
          <w:noProof/>
          <w:sz w:val="22"/>
          <w:szCs w:val="22"/>
        </w:rPr>
        <w:t>est de</w:t>
      </w:r>
      <w:r w:rsidRPr="001B385D">
        <w:rPr>
          <w:rFonts w:ascii="Arial Narrow" w:eastAsia="Arial Unicode MS" w:hAnsi="Arial Narrow" w:cs="Arial Narrow"/>
          <w:noProof/>
          <w:sz w:val="22"/>
          <w:szCs w:val="22"/>
        </w:rPr>
        <w:t xml:space="preserve"> </w:t>
      </w:r>
      <w:r w:rsidR="00983844" w:rsidRPr="001B385D">
        <w:rPr>
          <w:rFonts w:ascii="Arial Narrow" w:eastAsia="Arial Unicode MS" w:hAnsi="Arial Narrow" w:cs="Arial Narrow"/>
          <w:noProof/>
          <w:sz w:val="22"/>
          <w:szCs w:val="22"/>
        </w:rPr>
        <w:t>17,2</w:t>
      </w:r>
      <w:r w:rsid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w:t>
      </w:r>
      <w:r w:rsidR="00B27BB7" w:rsidRPr="001B385D">
        <w:rPr>
          <w:rFonts w:ascii="Arial Narrow" w:eastAsia="Arial Unicode MS" w:hAnsi="Arial Narrow" w:cs="Arial Narrow"/>
          <w:noProof/>
          <w:sz w:val="22"/>
          <w:szCs w:val="22"/>
        </w:rPr>
        <w:t>. Cette augmentation du chiffre d'affaires, étant s</w:t>
      </w:r>
      <w:r w:rsidR="009B0087" w:rsidRPr="001B385D">
        <w:rPr>
          <w:rFonts w:ascii="Arial Narrow" w:eastAsia="Arial Unicode MS" w:hAnsi="Arial Narrow" w:cs="Arial Narrow"/>
          <w:noProof/>
          <w:sz w:val="22"/>
          <w:szCs w:val="22"/>
        </w:rPr>
        <w:t>upérieure à 5</w:t>
      </w:r>
      <w:r w:rsidR="001B385D">
        <w:rPr>
          <w:rFonts w:ascii="Arial Narrow" w:eastAsia="Arial Unicode MS" w:hAnsi="Arial Narrow" w:cs="Arial Narrow"/>
          <w:noProof/>
          <w:sz w:val="22"/>
          <w:szCs w:val="22"/>
        </w:rPr>
        <w:t xml:space="preserve"> </w:t>
      </w:r>
      <w:r w:rsidR="009B0087" w:rsidRPr="001B385D">
        <w:rPr>
          <w:rFonts w:ascii="Arial Narrow" w:eastAsia="Arial Unicode MS" w:hAnsi="Arial Narrow" w:cs="Arial Narrow"/>
          <w:noProof/>
          <w:sz w:val="22"/>
          <w:szCs w:val="22"/>
        </w:rPr>
        <w:t xml:space="preserve">%, a nécessité un </w:t>
      </w:r>
      <w:r w:rsidR="00B27BB7" w:rsidRPr="001B385D">
        <w:rPr>
          <w:rFonts w:ascii="Arial Narrow" w:eastAsia="Arial Unicode MS" w:hAnsi="Arial Narrow" w:cs="Arial Narrow"/>
          <w:noProof/>
          <w:sz w:val="22"/>
          <w:szCs w:val="22"/>
        </w:rPr>
        <w:t xml:space="preserve">avis </w:t>
      </w:r>
      <w:r w:rsidR="00664D6E" w:rsidRPr="001B385D">
        <w:rPr>
          <w:rFonts w:ascii="Arial Narrow" w:eastAsia="Arial Unicode MS" w:hAnsi="Arial Narrow" w:cs="Arial Narrow"/>
          <w:noProof/>
          <w:sz w:val="22"/>
          <w:szCs w:val="22"/>
        </w:rPr>
        <w:t xml:space="preserve">préalable </w:t>
      </w:r>
      <w:r w:rsidR="00B27BB7" w:rsidRPr="001B385D">
        <w:rPr>
          <w:rFonts w:ascii="Arial Narrow" w:eastAsia="Arial Unicode MS" w:hAnsi="Arial Narrow" w:cs="Arial Narrow"/>
          <w:noProof/>
          <w:sz w:val="22"/>
          <w:szCs w:val="22"/>
        </w:rPr>
        <w:t xml:space="preserve">de la Commission de Délégation de Service Public, conformément à l'article L. 1411-6 du Code général des collectivités territoriales, laquelle s'est prononcée favorablement au projet d'avenant lors d'une séance qui s'est tenue le 23 novembre 2021. </w:t>
      </w:r>
    </w:p>
    <w:p w:rsidR="009F69AA" w:rsidRDefault="00983844"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Cet avenant est passé en application de l'article L. 3135-1 du Code de la commande publique, prévoyant six hypothèses dans lesquelles le contrat de concession peut être modifié sans nouvelle procédure de mise en concurrence. Par conséquent, il sera fait référence, pour chacun des objets du présent avenant, au cas législatif, et éventue</w:t>
      </w:r>
      <w:r w:rsidR="005F6ADB">
        <w:rPr>
          <w:rFonts w:ascii="Arial Narrow" w:eastAsia="Arial Unicode MS" w:hAnsi="Arial Narrow" w:cs="Arial Narrow"/>
          <w:noProof/>
          <w:sz w:val="22"/>
          <w:szCs w:val="22"/>
        </w:rPr>
        <w:t>llement à la disposition de la convention</w:t>
      </w:r>
      <w:r w:rsidRPr="001B385D">
        <w:rPr>
          <w:rFonts w:ascii="Arial Narrow" w:eastAsia="Arial Unicode MS" w:hAnsi="Arial Narrow" w:cs="Arial Narrow"/>
          <w:noProof/>
          <w:sz w:val="22"/>
          <w:szCs w:val="22"/>
        </w:rPr>
        <w:t>, autorisant cette modification.</w:t>
      </w:r>
    </w:p>
    <w:p w:rsidR="00BD1243" w:rsidRPr="001B385D" w:rsidRDefault="00BD1243" w:rsidP="001B385D">
      <w:pPr>
        <w:jc w:val="both"/>
        <w:rPr>
          <w:rFonts w:ascii="Arial Narrow" w:eastAsia="Arial Unicode MS" w:hAnsi="Arial Narrow" w:cs="Arial Narrow"/>
          <w:noProof/>
          <w:sz w:val="22"/>
          <w:szCs w:val="22"/>
        </w:rPr>
      </w:pPr>
    </w:p>
    <w:p w:rsidR="000870C5" w:rsidRPr="001B385D" w:rsidRDefault="000870C5" w:rsidP="001B385D">
      <w:pPr>
        <w:pStyle w:val="Corpsdetexte"/>
        <w:numPr>
          <w:ilvl w:val="0"/>
          <w:numId w:val="22"/>
        </w:numPr>
        <w:spacing w:after="0"/>
        <w:jc w:val="both"/>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 xml:space="preserve">Prolongation de la durée de la </w:t>
      </w:r>
      <w:r w:rsidR="005F6ADB">
        <w:rPr>
          <w:rFonts w:ascii="Arial Narrow" w:eastAsia="Arial Unicode MS" w:hAnsi="Arial Narrow" w:cs="Arial Narrow"/>
          <w:b/>
          <w:noProof/>
          <w:sz w:val="22"/>
          <w:szCs w:val="22"/>
          <w:u w:val="single"/>
        </w:rPr>
        <w:t>convention</w:t>
      </w:r>
    </w:p>
    <w:p w:rsidR="001B385D" w:rsidRPr="001B385D" w:rsidRDefault="001B385D" w:rsidP="001B385D">
      <w:pPr>
        <w:pStyle w:val="Corpsdetexte"/>
        <w:spacing w:after="0"/>
        <w:ind w:left="360"/>
        <w:jc w:val="both"/>
        <w:rPr>
          <w:rFonts w:ascii="Arial Narrow" w:eastAsia="Arial Unicode MS" w:hAnsi="Arial Narrow" w:cs="Arial Narrow"/>
          <w:b/>
          <w:noProof/>
          <w:sz w:val="22"/>
          <w:szCs w:val="22"/>
          <w:u w:val="single"/>
        </w:rPr>
      </w:pPr>
    </w:p>
    <w:p w:rsidR="00AC200E" w:rsidRPr="001B385D" w:rsidRDefault="000870C5"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La Métropole s'est engagée dans l'étude d'un second schéma directeur des réseaux de chaleur aux fins notamment d'élaborer un futur programme de développement et de modernisation pour le réseau de chaleur Rennes Sud, qui satisferait pleinement les objectifs de transition énergétique du </w:t>
      </w:r>
      <w:r w:rsidR="005F6ADB">
        <w:rPr>
          <w:rFonts w:ascii="Arial Narrow" w:eastAsia="Arial Unicode MS" w:hAnsi="Arial Narrow" w:cs="Arial Narrow"/>
          <w:noProof/>
          <w:sz w:val="22"/>
          <w:szCs w:val="22"/>
        </w:rPr>
        <w:t>t</w:t>
      </w:r>
      <w:r w:rsidRPr="001B385D">
        <w:rPr>
          <w:rFonts w:ascii="Arial Narrow" w:eastAsia="Arial Unicode MS" w:hAnsi="Arial Narrow" w:cs="Arial Narrow"/>
          <w:noProof/>
          <w:sz w:val="22"/>
          <w:szCs w:val="22"/>
        </w:rPr>
        <w:t xml:space="preserve">erritoire. Il </w:t>
      </w:r>
      <w:r w:rsidR="000A574B" w:rsidRPr="001B385D">
        <w:rPr>
          <w:rFonts w:ascii="Arial Narrow" w:eastAsia="Arial Unicode MS" w:hAnsi="Arial Narrow" w:cs="Arial Narrow"/>
          <w:noProof/>
          <w:sz w:val="22"/>
          <w:szCs w:val="22"/>
        </w:rPr>
        <w:t>est</w:t>
      </w:r>
      <w:r w:rsidRPr="001B385D">
        <w:rPr>
          <w:rFonts w:ascii="Arial Narrow" w:eastAsia="Arial Unicode MS" w:hAnsi="Arial Narrow" w:cs="Arial Narrow"/>
          <w:noProof/>
          <w:sz w:val="22"/>
          <w:szCs w:val="22"/>
        </w:rPr>
        <w:t xml:space="preserve"> judicieux d'articuler au mieux la fin de cet</w:t>
      </w:r>
      <w:r w:rsidR="005F6ADB">
        <w:rPr>
          <w:rFonts w:ascii="Arial Narrow" w:eastAsia="Arial Unicode MS" w:hAnsi="Arial Narrow" w:cs="Arial Narrow"/>
          <w:noProof/>
          <w:sz w:val="22"/>
          <w:szCs w:val="22"/>
        </w:rPr>
        <w:t>te étude avec l'échéance de la d</w:t>
      </w:r>
      <w:r w:rsidRPr="001B385D">
        <w:rPr>
          <w:rFonts w:ascii="Arial Narrow" w:eastAsia="Arial Unicode MS" w:hAnsi="Arial Narrow" w:cs="Arial Narrow"/>
          <w:noProof/>
          <w:sz w:val="22"/>
          <w:szCs w:val="22"/>
        </w:rPr>
        <w:t>élégation en cours et le calendrier d'une future consultation</w:t>
      </w:r>
      <w:r w:rsidR="00250080" w:rsidRPr="001B385D">
        <w:rPr>
          <w:rFonts w:ascii="Arial Narrow" w:eastAsia="Arial Unicode MS" w:hAnsi="Arial Narrow" w:cs="Arial Narrow"/>
          <w:noProof/>
          <w:sz w:val="22"/>
          <w:szCs w:val="22"/>
        </w:rPr>
        <w:t>, dont le cahier des charges sera directement influencé</w:t>
      </w:r>
      <w:r w:rsidR="005F6ADB">
        <w:rPr>
          <w:rFonts w:ascii="Arial Narrow" w:eastAsia="Arial Unicode MS" w:hAnsi="Arial Narrow" w:cs="Arial Narrow"/>
          <w:noProof/>
          <w:sz w:val="22"/>
          <w:szCs w:val="22"/>
        </w:rPr>
        <w:t xml:space="preserve">, </w:t>
      </w:r>
      <w:r w:rsidR="00AC200E" w:rsidRPr="001B385D">
        <w:rPr>
          <w:rFonts w:ascii="Arial Narrow" w:eastAsia="Arial Unicode MS" w:hAnsi="Arial Narrow" w:cs="Arial Narrow"/>
          <w:noProof/>
          <w:sz w:val="22"/>
          <w:szCs w:val="22"/>
        </w:rPr>
        <w:t>tant sur le plan techniq</w:t>
      </w:r>
      <w:r w:rsidR="005F6ADB">
        <w:rPr>
          <w:rFonts w:ascii="Arial Narrow" w:eastAsia="Arial Unicode MS" w:hAnsi="Arial Narrow" w:cs="Arial Narrow"/>
          <w:noProof/>
          <w:sz w:val="22"/>
          <w:szCs w:val="22"/>
        </w:rPr>
        <w:t>ue que sur les modes de gestion,</w:t>
      </w:r>
      <w:r w:rsidR="00250080" w:rsidRPr="001B385D">
        <w:rPr>
          <w:rFonts w:ascii="Arial Narrow" w:eastAsia="Arial Unicode MS" w:hAnsi="Arial Narrow" w:cs="Arial Narrow"/>
          <w:noProof/>
          <w:sz w:val="22"/>
          <w:szCs w:val="22"/>
        </w:rPr>
        <w:t xml:space="preserve"> par les conclusions de cette étude. La crise sanitaire du COVID-19</w:t>
      </w:r>
      <w:r w:rsidRPr="001B385D">
        <w:rPr>
          <w:rFonts w:ascii="Arial Narrow" w:eastAsia="Arial Unicode MS" w:hAnsi="Arial Narrow" w:cs="Arial Narrow"/>
          <w:noProof/>
          <w:sz w:val="22"/>
          <w:szCs w:val="22"/>
        </w:rPr>
        <w:t xml:space="preserve"> </w:t>
      </w:r>
      <w:r w:rsidR="00250080" w:rsidRPr="001B385D">
        <w:rPr>
          <w:rFonts w:ascii="Arial Narrow" w:eastAsia="Arial Unicode MS" w:hAnsi="Arial Narrow" w:cs="Arial Narrow"/>
          <w:noProof/>
          <w:sz w:val="22"/>
          <w:szCs w:val="22"/>
        </w:rPr>
        <w:t>et les complications organisationnelles qui s'en sont suivies, n'ont pas permis de lancer cette étude préalable</w:t>
      </w:r>
      <w:r w:rsidR="000A574B" w:rsidRPr="001B385D">
        <w:rPr>
          <w:rFonts w:ascii="Arial Narrow" w:eastAsia="Arial Unicode MS" w:hAnsi="Arial Narrow" w:cs="Arial Narrow"/>
          <w:noProof/>
          <w:sz w:val="22"/>
          <w:szCs w:val="22"/>
        </w:rPr>
        <w:t>,</w:t>
      </w:r>
      <w:r w:rsidR="00250080" w:rsidRPr="001B385D">
        <w:rPr>
          <w:rFonts w:ascii="Arial Narrow" w:eastAsia="Arial Unicode MS" w:hAnsi="Arial Narrow" w:cs="Arial Narrow"/>
          <w:noProof/>
          <w:sz w:val="22"/>
          <w:szCs w:val="22"/>
        </w:rPr>
        <w:t xml:space="preserve"> selon le calendrier initialement </w:t>
      </w:r>
      <w:r w:rsidR="007B42B8" w:rsidRPr="001B385D">
        <w:rPr>
          <w:rFonts w:ascii="Arial Narrow" w:eastAsia="Arial Unicode MS" w:hAnsi="Arial Narrow" w:cs="Arial Narrow"/>
          <w:noProof/>
          <w:sz w:val="22"/>
          <w:szCs w:val="22"/>
        </w:rPr>
        <w:t>prévu</w:t>
      </w:r>
      <w:r w:rsidR="00250080" w:rsidRPr="001B385D">
        <w:rPr>
          <w:rFonts w:ascii="Arial Narrow" w:eastAsia="Arial Unicode MS" w:hAnsi="Arial Narrow" w:cs="Arial Narrow"/>
          <w:noProof/>
          <w:sz w:val="22"/>
          <w:szCs w:val="22"/>
        </w:rPr>
        <w:t xml:space="preserve">.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5663B0" w:rsidRPr="001B385D" w:rsidRDefault="00983844"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Ces circonstances imprévues justifient et rendent nécessaires la prolongation du dispositif contractuel en cours</w:t>
      </w:r>
      <w:r w:rsidR="00AC200E"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L</w:t>
      </w:r>
      <w:r w:rsidR="00C0490D">
        <w:rPr>
          <w:rFonts w:ascii="Arial Narrow" w:eastAsia="Arial Unicode MS" w:hAnsi="Arial Narrow" w:cs="Arial Narrow"/>
          <w:noProof/>
          <w:sz w:val="22"/>
          <w:szCs w:val="22"/>
        </w:rPr>
        <w:t>es p</w:t>
      </w:r>
      <w:r w:rsidR="00AC200E" w:rsidRPr="001B385D">
        <w:rPr>
          <w:rFonts w:ascii="Arial Narrow" w:eastAsia="Arial Unicode MS" w:hAnsi="Arial Narrow" w:cs="Arial Narrow"/>
          <w:noProof/>
          <w:sz w:val="22"/>
          <w:szCs w:val="22"/>
        </w:rPr>
        <w:t>arties conviennent donc</w:t>
      </w:r>
      <w:r w:rsidRPr="001B385D">
        <w:rPr>
          <w:rFonts w:ascii="Arial Narrow" w:eastAsia="Arial Unicode MS" w:hAnsi="Arial Narrow" w:cs="Arial Narrow"/>
          <w:noProof/>
          <w:sz w:val="22"/>
          <w:szCs w:val="22"/>
        </w:rPr>
        <w:t>, conformément à l'article L. 3135-1 3</w:t>
      </w:r>
      <w:r w:rsidR="004C280B">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 xml:space="preserve"> du Code de la commande publique,</w:t>
      </w:r>
      <w:r w:rsidR="00AC200E" w:rsidRPr="001B385D">
        <w:rPr>
          <w:rFonts w:ascii="Arial Narrow" w:eastAsia="Arial Unicode MS" w:hAnsi="Arial Narrow" w:cs="Arial Narrow"/>
          <w:noProof/>
          <w:sz w:val="22"/>
          <w:szCs w:val="22"/>
        </w:rPr>
        <w:t xml:space="preserve"> de prolonger la </w:t>
      </w:r>
      <w:r w:rsidR="00AC200E" w:rsidRPr="001B385D">
        <w:rPr>
          <w:rFonts w:ascii="Arial Narrow" w:eastAsia="Arial Unicode MS" w:hAnsi="Arial Narrow" w:cs="Arial Narrow"/>
          <w:noProof/>
          <w:sz w:val="22"/>
          <w:szCs w:val="22"/>
        </w:rPr>
        <w:lastRenderedPageBreak/>
        <w:t xml:space="preserve">durée de la </w:t>
      </w:r>
      <w:r w:rsidR="005F6ADB">
        <w:rPr>
          <w:rFonts w:ascii="Arial Narrow" w:eastAsia="Arial Unicode MS" w:hAnsi="Arial Narrow" w:cs="Arial Narrow"/>
          <w:noProof/>
          <w:sz w:val="22"/>
          <w:szCs w:val="22"/>
        </w:rPr>
        <w:t>convention</w:t>
      </w:r>
      <w:r w:rsidR="00AC200E" w:rsidRPr="001B385D">
        <w:rPr>
          <w:rFonts w:ascii="Arial Narrow" w:eastAsia="Arial Unicode MS" w:hAnsi="Arial Narrow" w:cs="Arial Narrow"/>
          <w:noProof/>
          <w:sz w:val="22"/>
          <w:szCs w:val="22"/>
        </w:rPr>
        <w:t xml:space="preserve"> (article 2) jusqu'au 30 septembre 2024, soit une prolongation de 15 mois à compter du 30 juin 2023, date d'échéance initiale.</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5663B0" w:rsidRPr="001B385D" w:rsidRDefault="00AC200E"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Cette prolongation contribuera par ailleurs à contrebalancer</w:t>
      </w:r>
      <w:r w:rsidR="000A574B" w:rsidRPr="001B385D">
        <w:rPr>
          <w:rFonts w:ascii="Arial Narrow" w:eastAsia="Arial Unicode MS" w:hAnsi="Arial Narrow" w:cs="Arial Narrow"/>
          <w:noProof/>
          <w:sz w:val="22"/>
          <w:szCs w:val="22"/>
        </w:rPr>
        <w:t xml:space="preserve"> pour partie</w:t>
      </w:r>
      <w:r w:rsidRPr="001B385D">
        <w:rPr>
          <w:rFonts w:ascii="Arial Narrow" w:eastAsia="Arial Unicode MS" w:hAnsi="Arial Narrow" w:cs="Arial Narrow"/>
          <w:noProof/>
          <w:sz w:val="22"/>
          <w:szCs w:val="22"/>
        </w:rPr>
        <w:t xml:space="preserve"> les hausses tarifaires liées à la gestion des émissions de gaz à effet de serre et des quotas de CO2 (cf. ci-dessous), </w:t>
      </w:r>
      <w:r w:rsidR="005663B0" w:rsidRPr="001B385D">
        <w:rPr>
          <w:rFonts w:ascii="Arial Narrow" w:eastAsia="Arial Unicode MS" w:hAnsi="Arial Narrow" w:cs="Arial Narrow"/>
          <w:noProof/>
          <w:sz w:val="22"/>
          <w:szCs w:val="22"/>
        </w:rPr>
        <w:t>en entraînant mécaniquement une baisse des termes tarifaires R23 (représentant les dépenses de Gros Entretien Renouvellement (GER) du réseau</w:t>
      </w:r>
      <w:r w:rsidR="00664D6E" w:rsidRPr="001B385D">
        <w:rPr>
          <w:rFonts w:ascii="Arial Narrow" w:eastAsia="Arial Unicode MS" w:hAnsi="Arial Narrow" w:cs="Arial Narrow"/>
          <w:noProof/>
          <w:sz w:val="22"/>
          <w:szCs w:val="22"/>
        </w:rPr>
        <w:t xml:space="preserve"> </w:t>
      </w:r>
      <w:r w:rsidR="005663B0" w:rsidRPr="001B385D">
        <w:rPr>
          <w:rFonts w:ascii="Arial Narrow" w:eastAsia="Arial Unicode MS" w:hAnsi="Arial Narrow" w:cs="Arial Narrow"/>
          <w:noProof/>
          <w:sz w:val="22"/>
          <w:szCs w:val="22"/>
        </w:rPr>
        <w:t xml:space="preserve">; article 57.3 de la </w:t>
      </w:r>
      <w:r w:rsidR="005F6ADB">
        <w:rPr>
          <w:rFonts w:ascii="Arial Narrow" w:eastAsia="Arial Unicode MS" w:hAnsi="Arial Narrow" w:cs="Arial Narrow"/>
          <w:noProof/>
          <w:sz w:val="22"/>
          <w:szCs w:val="22"/>
        </w:rPr>
        <w:t>Convention</w:t>
      </w:r>
      <w:r w:rsidR="005663B0" w:rsidRPr="001B385D">
        <w:rPr>
          <w:rFonts w:ascii="Arial Narrow" w:eastAsia="Arial Unicode MS" w:hAnsi="Arial Narrow" w:cs="Arial Narrow"/>
          <w:noProof/>
          <w:sz w:val="22"/>
          <w:szCs w:val="22"/>
        </w:rPr>
        <w:t>)</w:t>
      </w:r>
      <w:r w:rsidR="00983844" w:rsidRPr="001B385D">
        <w:rPr>
          <w:rFonts w:ascii="Arial Narrow" w:eastAsia="Arial Unicode MS" w:hAnsi="Arial Narrow" w:cs="Arial Narrow"/>
          <w:noProof/>
          <w:sz w:val="22"/>
          <w:szCs w:val="22"/>
        </w:rPr>
        <w:t>,</w:t>
      </w:r>
      <w:r w:rsidR="00983844" w:rsidRPr="001B385D">
        <w:rPr>
          <w:rFonts w:ascii="Arial Narrow" w:hAnsi="Arial Narrow"/>
          <w:sz w:val="22"/>
          <w:szCs w:val="22"/>
        </w:rPr>
        <w:t xml:space="preserve"> </w:t>
      </w:r>
      <w:r w:rsidR="00983844" w:rsidRPr="001B385D">
        <w:rPr>
          <w:rFonts w:ascii="Arial Narrow" w:eastAsia="Arial Unicode MS" w:hAnsi="Arial Narrow" w:cs="Arial Narrow"/>
          <w:noProof/>
          <w:sz w:val="22"/>
          <w:szCs w:val="22"/>
        </w:rPr>
        <w:t>R24M (représentant les dépenses d'investissement liées aux travaux de mise en conformité des ouvrages et installations</w:t>
      </w:r>
      <w:r w:rsidR="000A574B" w:rsidRPr="001B385D">
        <w:rPr>
          <w:rFonts w:ascii="Arial Narrow" w:eastAsia="Arial Unicode MS" w:hAnsi="Arial Narrow" w:cs="Arial Narrow"/>
          <w:noProof/>
          <w:sz w:val="22"/>
          <w:szCs w:val="22"/>
        </w:rPr>
        <w:t xml:space="preserve"> ; article 57.4.1 de la </w:t>
      </w:r>
      <w:r w:rsidR="005F6ADB">
        <w:rPr>
          <w:rFonts w:ascii="Arial Narrow" w:eastAsia="Arial Unicode MS" w:hAnsi="Arial Narrow" w:cs="Arial Narrow"/>
          <w:noProof/>
          <w:sz w:val="22"/>
          <w:szCs w:val="22"/>
        </w:rPr>
        <w:t>Convention</w:t>
      </w:r>
      <w:r w:rsidR="00983844" w:rsidRPr="001B385D">
        <w:rPr>
          <w:rFonts w:ascii="Arial Narrow" w:eastAsia="Arial Unicode MS" w:hAnsi="Arial Narrow" w:cs="Arial Narrow"/>
          <w:noProof/>
          <w:sz w:val="22"/>
          <w:szCs w:val="22"/>
        </w:rPr>
        <w:t xml:space="preserve">) </w:t>
      </w:r>
      <w:r w:rsidR="005663B0" w:rsidRPr="001B385D">
        <w:rPr>
          <w:rFonts w:ascii="Arial Narrow" w:eastAsia="Arial Unicode MS" w:hAnsi="Arial Narrow" w:cs="Arial Narrow"/>
          <w:noProof/>
          <w:sz w:val="22"/>
          <w:szCs w:val="22"/>
        </w:rPr>
        <w:t>et R24BT (représentant les dépenses d'investissement liées à la modernisation du réseau en Basse Température</w:t>
      </w:r>
      <w:r w:rsidR="00664D6E" w:rsidRPr="001B385D">
        <w:rPr>
          <w:rFonts w:ascii="Arial Narrow" w:eastAsia="Arial Unicode MS" w:hAnsi="Arial Narrow" w:cs="Arial Narrow"/>
          <w:noProof/>
          <w:sz w:val="22"/>
          <w:szCs w:val="22"/>
        </w:rPr>
        <w:t xml:space="preserve"> ;</w:t>
      </w:r>
      <w:r w:rsidR="005663B0" w:rsidRPr="001B385D">
        <w:rPr>
          <w:rFonts w:ascii="Arial Narrow" w:eastAsia="Arial Unicode MS" w:hAnsi="Arial Narrow" w:cs="Arial Narrow"/>
          <w:noProof/>
          <w:sz w:val="22"/>
          <w:szCs w:val="22"/>
        </w:rPr>
        <w:t xml:space="preserve"> article 57.5.2 de la </w:t>
      </w:r>
      <w:r w:rsidR="005F6ADB">
        <w:rPr>
          <w:rFonts w:ascii="Arial Narrow" w:eastAsia="Arial Unicode MS" w:hAnsi="Arial Narrow" w:cs="Arial Narrow"/>
          <w:noProof/>
          <w:sz w:val="22"/>
          <w:szCs w:val="22"/>
        </w:rPr>
        <w:t>Convention</w:t>
      </w:r>
      <w:r w:rsidR="005663B0" w:rsidRPr="001B385D">
        <w:rPr>
          <w:rFonts w:ascii="Arial Narrow" w:eastAsia="Arial Unicode MS" w:hAnsi="Arial Narrow" w:cs="Arial Narrow"/>
          <w:noProof/>
          <w:sz w:val="22"/>
          <w:szCs w:val="22"/>
        </w:rPr>
        <w:t>), par prolongement de la durée de financement des programmes correspondants (cf. tableau ci-dessous).</w:t>
      </w:r>
    </w:p>
    <w:p w:rsidR="000870C5" w:rsidRPr="001B385D" w:rsidRDefault="000870C5" w:rsidP="001B385D">
      <w:pPr>
        <w:pStyle w:val="Corpsdetexte"/>
        <w:spacing w:after="0"/>
        <w:jc w:val="both"/>
        <w:rPr>
          <w:rFonts w:ascii="Arial Narrow" w:eastAsia="Arial Unicode MS" w:hAnsi="Arial Narrow" w:cs="Arial Narrow"/>
          <w:noProof/>
          <w:sz w:val="22"/>
          <w:szCs w:val="22"/>
        </w:rPr>
      </w:pPr>
    </w:p>
    <w:p w:rsidR="004F7E23" w:rsidRPr="001B385D" w:rsidRDefault="004F7E23" w:rsidP="001B385D">
      <w:pPr>
        <w:pStyle w:val="Corpsdetexte"/>
        <w:numPr>
          <w:ilvl w:val="0"/>
          <w:numId w:val="21"/>
        </w:numPr>
        <w:spacing w:after="0"/>
        <w:jc w:val="both"/>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Gestion des quotas d'émission</w:t>
      </w:r>
      <w:r w:rsidR="00076FA1" w:rsidRPr="001B385D">
        <w:rPr>
          <w:rFonts w:ascii="Arial Narrow" w:eastAsia="Arial Unicode MS" w:hAnsi="Arial Narrow" w:cs="Arial Narrow"/>
          <w:b/>
          <w:noProof/>
          <w:sz w:val="22"/>
          <w:szCs w:val="22"/>
          <w:u w:val="single"/>
        </w:rPr>
        <w:t>s</w:t>
      </w:r>
      <w:r w:rsidRPr="001B385D">
        <w:rPr>
          <w:rFonts w:ascii="Arial Narrow" w:eastAsia="Arial Unicode MS" w:hAnsi="Arial Narrow" w:cs="Arial Narrow"/>
          <w:b/>
          <w:noProof/>
          <w:sz w:val="22"/>
          <w:szCs w:val="22"/>
          <w:u w:val="single"/>
        </w:rPr>
        <w:t xml:space="preserve"> de gaz à effet de serre</w:t>
      </w:r>
    </w:p>
    <w:p w:rsidR="001B385D" w:rsidRPr="001B385D" w:rsidRDefault="001B385D" w:rsidP="001B385D">
      <w:pPr>
        <w:pStyle w:val="Corpsdetexte"/>
        <w:spacing w:after="0"/>
        <w:ind w:left="720"/>
        <w:jc w:val="both"/>
        <w:rPr>
          <w:rFonts w:ascii="Arial Narrow" w:eastAsia="Arial Unicode MS" w:hAnsi="Arial Narrow" w:cs="Arial Narrow"/>
          <w:b/>
          <w:noProof/>
          <w:sz w:val="22"/>
          <w:szCs w:val="22"/>
          <w:u w:val="single"/>
        </w:rPr>
      </w:pPr>
    </w:p>
    <w:p w:rsidR="00A23077" w:rsidRPr="001B385D" w:rsidRDefault="00E6032B"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Le Système d’Echange de Quotas d’Emission de gaz à effet de serre de l’Union européenne (SEQE-UE) est un dispositif mis en place pour lutter contre le changement climatique et réduire les émissions de gaz à effet de serre. Ce mécanisme repose </w:t>
      </w:r>
      <w:r w:rsidR="00F53250" w:rsidRPr="001B385D">
        <w:rPr>
          <w:rFonts w:ascii="Arial Narrow" w:eastAsia="Arial Unicode MS" w:hAnsi="Arial Narrow" w:cs="Arial Narrow"/>
          <w:noProof/>
          <w:sz w:val="22"/>
          <w:szCs w:val="22"/>
        </w:rPr>
        <w:t>sur un principe de plafonnement et d'échange des droits d'émission</w:t>
      </w:r>
      <w:r w:rsidR="00BB3244" w:rsidRPr="001B385D">
        <w:rPr>
          <w:rFonts w:ascii="Arial Narrow" w:eastAsia="Arial Unicode MS" w:hAnsi="Arial Narrow" w:cs="Arial Narrow"/>
          <w:noProof/>
          <w:sz w:val="22"/>
          <w:szCs w:val="22"/>
        </w:rPr>
        <w:t>s</w:t>
      </w:r>
      <w:r w:rsidR="00F53250"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La phase 4 du SEQE-UE, succédant à la phase 3 (2013 – 2020) dite de "renforcement du système"</w:t>
      </w:r>
      <w:r w:rsidR="00A23077" w:rsidRPr="001B385D">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 xml:space="preserve"> est entrée en vigueur au 1</w:t>
      </w:r>
      <w:r w:rsidRPr="001B385D">
        <w:rPr>
          <w:rFonts w:ascii="Arial Narrow" w:eastAsia="Arial Unicode MS" w:hAnsi="Arial Narrow" w:cs="Arial Narrow"/>
          <w:noProof/>
          <w:sz w:val="22"/>
          <w:szCs w:val="22"/>
          <w:vertAlign w:val="superscript"/>
        </w:rPr>
        <w:t>er</w:t>
      </w:r>
      <w:r w:rsidRPr="001B385D">
        <w:rPr>
          <w:rFonts w:ascii="Arial Narrow" w:eastAsia="Arial Unicode MS" w:hAnsi="Arial Narrow" w:cs="Arial Narrow"/>
          <w:noProof/>
          <w:sz w:val="22"/>
          <w:szCs w:val="22"/>
        </w:rPr>
        <w:t xml:space="preserve"> janvier 2021 et s'étendra jusqu'au 31 décembre 2030.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871FBC" w:rsidRPr="001B385D" w:rsidRDefault="00A23077"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Dans ce cadre, un</w:t>
      </w:r>
      <w:r w:rsidR="004C280B">
        <w:rPr>
          <w:rFonts w:ascii="Arial Narrow" w:eastAsia="Arial Unicode MS" w:hAnsi="Arial Narrow" w:cs="Arial Narrow"/>
          <w:noProof/>
          <w:sz w:val="22"/>
          <w:szCs w:val="22"/>
        </w:rPr>
        <w:t xml:space="preserve"> quatrième</w:t>
      </w:r>
      <w:r w:rsidRPr="001B385D">
        <w:rPr>
          <w:rFonts w:ascii="Arial Narrow" w:eastAsia="Arial Unicode MS" w:hAnsi="Arial Narrow" w:cs="Arial Narrow"/>
          <w:noProof/>
          <w:sz w:val="22"/>
          <w:szCs w:val="22"/>
        </w:rPr>
        <w:t xml:space="preserve"> Plan National d'Allocation des Quotas (PNAQ 4) a été adopté et affiche comme objectif l'accroissement du rythme de réduction des émissions de gaz à effet de serre. Cela se traduit principalement par une diminution des allocations gratuites, dont bénéficie le réseau de chaleur Rennes Sud. </w:t>
      </w:r>
      <w:r w:rsidR="00871FBC" w:rsidRPr="001B385D">
        <w:rPr>
          <w:rFonts w:ascii="Arial Narrow" w:eastAsia="Arial Unicode MS" w:hAnsi="Arial Narrow" w:cs="Arial Narrow"/>
          <w:noProof/>
          <w:sz w:val="22"/>
          <w:szCs w:val="22"/>
        </w:rPr>
        <w:t>Dans le même temps, il est conjoncturellement observé</w:t>
      </w:r>
      <w:r w:rsidR="0012221C" w:rsidRPr="001B385D">
        <w:rPr>
          <w:rFonts w:ascii="Arial Narrow" w:eastAsia="Arial Unicode MS" w:hAnsi="Arial Narrow" w:cs="Arial Narrow"/>
          <w:noProof/>
          <w:sz w:val="22"/>
          <w:szCs w:val="22"/>
        </w:rPr>
        <w:t xml:space="preserve"> une </w:t>
      </w:r>
      <w:r w:rsidR="00324F45" w:rsidRPr="001B385D">
        <w:rPr>
          <w:rFonts w:ascii="Arial Narrow" w:eastAsia="Arial Unicode MS" w:hAnsi="Arial Narrow" w:cs="Arial Narrow"/>
          <w:noProof/>
          <w:sz w:val="22"/>
          <w:szCs w:val="22"/>
        </w:rPr>
        <w:t xml:space="preserve">augmentation importante et rapide </w:t>
      </w:r>
      <w:r w:rsidR="0012221C" w:rsidRPr="001B385D">
        <w:rPr>
          <w:rFonts w:ascii="Arial Narrow" w:eastAsia="Arial Unicode MS" w:hAnsi="Arial Narrow" w:cs="Arial Narrow"/>
          <w:noProof/>
          <w:sz w:val="22"/>
          <w:szCs w:val="22"/>
        </w:rPr>
        <w:t>d</w:t>
      </w:r>
      <w:r w:rsidR="00871FBC" w:rsidRPr="001B385D">
        <w:rPr>
          <w:rFonts w:ascii="Arial Narrow" w:eastAsia="Arial Unicode MS" w:hAnsi="Arial Narrow" w:cs="Arial Narrow"/>
          <w:noProof/>
          <w:sz w:val="22"/>
          <w:szCs w:val="22"/>
        </w:rPr>
        <w:t>u cours des</w:t>
      </w:r>
      <w:r w:rsidR="0012221C" w:rsidRPr="001B385D">
        <w:rPr>
          <w:rFonts w:ascii="Arial Narrow" w:eastAsia="Arial Unicode MS" w:hAnsi="Arial Narrow" w:cs="Arial Narrow"/>
          <w:noProof/>
          <w:sz w:val="22"/>
          <w:szCs w:val="22"/>
        </w:rPr>
        <w:t xml:space="preserve"> quotas CO</w:t>
      </w:r>
      <w:r w:rsidR="0012221C" w:rsidRPr="001B385D">
        <w:rPr>
          <w:rFonts w:ascii="Arial Narrow" w:eastAsia="Arial Unicode MS" w:hAnsi="Arial Narrow" w:cs="Arial Narrow"/>
          <w:noProof/>
          <w:sz w:val="22"/>
          <w:szCs w:val="22"/>
          <w:vertAlign w:val="subscript"/>
        </w:rPr>
        <w:t>2</w:t>
      </w:r>
      <w:r w:rsidR="00871FBC" w:rsidRPr="001B385D">
        <w:rPr>
          <w:rFonts w:ascii="Arial Narrow" w:eastAsia="Arial Unicode MS" w:hAnsi="Arial Narrow" w:cs="Arial Narrow"/>
          <w:noProof/>
          <w:sz w:val="22"/>
          <w:szCs w:val="22"/>
        </w:rPr>
        <w:t>.</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E6032B" w:rsidRPr="001B385D" w:rsidRDefault="00871FBC"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L'impact tarifaire de ces évolutions est d'autant plus important que la charge financière liée à l'achat de quotas </w:t>
      </w:r>
      <w:r w:rsidR="00B55E3F" w:rsidRPr="001B385D">
        <w:rPr>
          <w:rFonts w:ascii="Arial Narrow" w:eastAsia="Arial Unicode MS" w:hAnsi="Arial Narrow" w:cs="Arial Narrow"/>
          <w:noProof/>
          <w:sz w:val="22"/>
          <w:szCs w:val="22"/>
        </w:rPr>
        <w:t>CO</w:t>
      </w:r>
      <w:r w:rsidR="00B55E3F" w:rsidRPr="001B385D">
        <w:rPr>
          <w:rFonts w:ascii="Arial Narrow" w:eastAsia="Arial Unicode MS" w:hAnsi="Arial Narrow" w:cs="Arial Narrow"/>
          <w:noProof/>
          <w:sz w:val="22"/>
          <w:szCs w:val="22"/>
          <w:vertAlign w:val="subscript"/>
        </w:rPr>
        <w:t>2</w:t>
      </w:r>
      <w:r w:rsidR="00B55E3F" w:rsidRPr="001B385D">
        <w:rPr>
          <w:rFonts w:ascii="Arial Narrow" w:eastAsia="Arial Unicode MS" w:hAnsi="Arial Narrow" w:cs="Arial Narrow"/>
          <w:noProof/>
          <w:sz w:val="22"/>
          <w:szCs w:val="22"/>
        </w:rPr>
        <w:t xml:space="preserve"> n'avait pas été anticipée</w:t>
      </w:r>
      <w:r w:rsidRPr="001B385D">
        <w:rPr>
          <w:rFonts w:ascii="Arial Narrow" w:eastAsia="Arial Unicode MS" w:hAnsi="Arial Narrow" w:cs="Arial Narrow"/>
          <w:noProof/>
          <w:sz w:val="22"/>
          <w:szCs w:val="22"/>
        </w:rPr>
        <w:t xml:space="preserve"> dans le compte d'exploitation prévisionnel</w:t>
      </w:r>
      <w:r w:rsidR="00B55E3F" w:rsidRPr="001B385D">
        <w:rPr>
          <w:rFonts w:ascii="Arial Narrow" w:eastAsia="Arial Unicode MS" w:hAnsi="Arial Narrow" w:cs="Arial Narrow"/>
          <w:noProof/>
          <w:sz w:val="22"/>
          <w:szCs w:val="22"/>
        </w:rPr>
        <w:t>,</w:t>
      </w:r>
      <w:r w:rsidR="004C280B">
        <w:rPr>
          <w:rFonts w:ascii="Arial Narrow" w:eastAsia="Arial Unicode MS" w:hAnsi="Arial Narrow" w:cs="Arial Narrow"/>
          <w:noProof/>
          <w:sz w:val="22"/>
          <w:szCs w:val="22"/>
        </w:rPr>
        <w:t xml:space="preserve"> sur la période 1</w:t>
      </w:r>
      <w:r w:rsidR="004C280B" w:rsidRPr="004C280B">
        <w:rPr>
          <w:rFonts w:ascii="Arial Narrow" w:eastAsia="Arial Unicode MS" w:hAnsi="Arial Narrow" w:cs="Arial Narrow"/>
          <w:noProof/>
          <w:sz w:val="22"/>
          <w:szCs w:val="22"/>
          <w:vertAlign w:val="superscript"/>
        </w:rPr>
        <w:t>er</w:t>
      </w:r>
      <w:r w:rsidR="004C280B">
        <w:rPr>
          <w:rFonts w:ascii="Arial Narrow" w:eastAsia="Arial Unicode MS" w:hAnsi="Arial Narrow" w:cs="Arial Narrow"/>
          <w:noProof/>
          <w:sz w:val="22"/>
          <w:szCs w:val="22"/>
        </w:rPr>
        <w:t xml:space="preserve"> janvier 2021 – 30 juin </w:t>
      </w:r>
      <w:r w:rsidRPr="001B385D">
        <w:rPr>
          <w:rFonts w:ascii="Arial Narrow" w:eastAsia="Arial Unicode MS" w:hAnsi="Arial Narrow" w:cs="Arial Narrow"/>
          <w:noProof/>
          <w:sz w:val="22"/>
          <w:szCs w:val="22"/>
        </w:rPr>
        <w:t>2023.</w:t>
      </w:r>
    </w:p>
    <w:p w:rsidR="000F7903" w:rsidRPr="001B385D" w:rsidRDefault="00871FBC" w:rsidP="001B385D">
      <w:pPr>
        <w:pStyle w:val="Corpsdetexte"/>
        <w:spacing w:after="0"/>
        <w:jc w:val="both"/>
        <w:rPr>
          <w:rFonts w:ascii="Arial Narrow" w:eastAsia="Arial Unicode MS" w:hAnsi="Arial Narrow" w:cs="Arial Narrow"/>
          <w:b/>
          <w:noProof/>
          <w:sz w:val="22"/>
          <w:szCs w:val="22"/>
        </w:rPr>
      </w:pPr>
      <w:r w:rsidRPr="001B385D">
        <w:rPr>
          <w:rFonts w:ascii="Arial Narrow" w:eastAsia="Arial Unicode MS" w:hAnsi="Arial Narrow" w:cs="Arial Narrow"/>
          <w:noProof/>
          <w:sz w:val="22"/>
          <w:szCs w:val="22"/>
        </w:rPr>
        <w:t>En application de l'article 69</w:t>
      </w:r>
      <w:r w:rsidR="002147FD"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 xml:space="preserve">de la </w:t>
      </w:r>
      <w:r w:rsidR="005F6ADB">
        <w:rPr>
          <w:rFonts w:ascii="Arial Narrow" w:eastAsia="Arial Unicode MS" w:hAnsi="Arial Narrow" w:cs="Arial Narrow"/>
          <w:noProof/>
          <w:sz w:val="22"/>
          <w:szCs w:val="22"/>
        </w:rPr>
        <w:t>convention</w:t>
      </w:r>
      <w:r w:rsidR="00374918" w:rsidRPr="001B385D">
        <w:rPr>
          <w:rFonts w:ascii="Arial Narrow" w:eastAsia="Arial Unicode MS" w:hAnsi="Arial Narrow" w:cs="Arial Narrow"/>
          <w:noProof/>
          <w:sz w:val="22"/>
          <w:szCs w:val="22"/>
        </w:rPr>
        <w:t xml:space="preserve"> </w:t>
      </w:r>
      <w:r w:rsidR="002147FD" w:rsidRPr="001B385D">
        <w:rPr>
          <w:rFonts w:ascii="Arial Narrow" w:eastAsia="Arial Unicode MS" w:hAnsi="Arial Narrow" w:cs="Arial Narrow"/>
          <w:noProof/>
          <w:sz w:val="22"/>
          <w:szCs w:val="22"/>
        </w:rPr>
        <w:t>et</w:t>
      </w:r>
      <w:r w:rsidR="000A574B" w:rsidRPr="001B385D">
        <w:rPr>
          <w:rFonts w:ascii="Arial Narrow" w:eastAsia="Arial Unicode MS" w:hAnsi="Arial Narrow" w:cs="Arial Narrow"/>
          <w:noProof/>
          <w:sz w:val="22"/>
          <w:szCs w:val="22"/>
        </w:rPr>
        <w:t xml:space="preserve"> </w:t>
      </w:r>
      <w:r w:rsidR="002147FD" w:rsidRPr="001B385D">
        <w:rPr>
          <w:rFonts w:ascii="Arial Narrow" w:eastAsia="Arial Unicode MS" w:hAnsi="Arial Narrow" w:cs="Arial Narrow"/>
          <w:noProof/>
          <w:sz w:val="22"/>
          <w:szCs w:val="22"/>
        </w:rPr>
        <w:t xml:space="preserve">de l'article L. 3135-1 1° </w:t>
      </w:r>
      <w:r w:rsidR="00C719B4" w:rsidRPr="001B385D">
        <w:rPr>
          <w:rFonts w:ascii="Arial Narrow" w:eastAsia="Arial Unicode MS" w:hAnsi="Arial Narrow" w:cs="Arial Narrow"/>
          <w:noProof/>
          <w:sz w:val="22"/>
          <w:szCs w:val="22"/>
        </w:rPr>
        <w:t>du Code de la commande publique</w:t>
      </w:r>
      <w:r w:rsidR="002C1EB5" w:rsidRPr="001B385D">
        <w:rPr>
          <w:rFonts w:ascii="Arial Narrow" w:eastAsia="Arial Unicode MS" w:hAnsi="Arial Narrow" w:cs="Arial Narrow"/>
          <w:noProof/>
          <w:sz w:val="22"/>
          <w:szCs w:val="22"/>
        </w:rPr>
        <w:t xml:space="preserve">, cette dépense </w:t>
      </w:r>
      <w:r w:rsidRPr="001B385D">
        <w:rPr>
          <w:rFonts w:ascii="Arial Narrow" w:eastAsia="Arial Unicode MS" w:hAnsi="Arial Narrow" w:cs="Arial Narrow"/>
          <w:noProof/>
          <w:sz w:val="22"/>
          <w:szCs w:val="22"/>
        </w:rPr>
        <w:t>est réintégrée dans les comptes de la délégation</w:t>
      </w:r>
      <w:r w:rsidR="004B160B" w:rsidRPr="001B385D">
        <w:rPr>
          <w:rFonts w:ascii="Arial Narrow" w:eastAsia="Arial Unicode MS" w:hAnsi="Arial Narrow" w:cs="Arial Narrow"/>
          <w:noProof/>
          <w:sz w:val="22"/>
          <w:szCs w:val="22"/>
        </w:rPr>
        <w:t xml:space="preserve">. En revanche, aux fins </w:t>
      </w:r>
      <w:r w:rsidR="00C32B96" w:rsidRPr="001B385D">
        <w:rPr>
          <w:rFonts w:ascii="Arial Narrow" w:eastAsia="Arial Unicode MS" w:hAnsi="Arial Narrow" w:cs="Arial Narrow"/>
          <w:noProof/>
          <w:sz w:val="22"/>
          <w:szCs w:val="22"/>
        </w:rPr>
        <w:t xml:space="preserve">de ne pas déséquilibrer fortement le contrat du fait de l'entrée en vigueur </w:t>
      </w:r>
      <w:r w:rsidR="00742C0B" w:rsidRPr="001B385D">
        <w:rPr>
          <w:rFonts w:ascii="Arial Narrow" w:eastAsia="Arial Unicode MS" w:hAnsi="Arial Narrow" w:cs="Arial Narrow"/>
          <w:noProof/>
          <w:sz w:val="22"/>
          <w:szCs w:val="22"/>
        </w:rPr>
        <w:t>du PNAQ 4</w:t>
      </w:r>
      <w:r w:rsidR="00C0490D">
        <w:rPr>
          <w:rFonts w:ascii="Arial Narrow" w:eastAsia="Arial Unicode MS" w:hAnsi="Arial Narrow" w:cs="Arial Narrow"/>
          <w:noProof/>
          <w:sz w:val="22"/>
          <w:szCs w:val="22"/>
        </w:rPr>
        <w:t>, les p</w:t>
      </w:r>
      <w:r w:rsidR="00C32B96" w:rsidRPr="001B385D">
        <w:rPr>
          <w:rFonts w:ascii="Arial Narrow" w:eastAsia="Arial Unicode MS" w:hAnsi="Arial Narrow" w:cs="Arial Narrow"/>
          <w:noProof/>
          <w:sz w:val="22"/>
          <w:szCs w:val="22"/>
        </w:rPr>
        <w:t xml:space="preserve">arties conviennent </w:t>
      </w:r>
      <w:r w:rsidR="004B160B" w:rsidRPr="001B385D">
        <w:rPr>
          <w:rFonts w:ascii="Arial Narrow" w:eastAsia="Arial Unicode MS" w:hAnsi="Arial Narrow" w:cs="Arial Narrow"/>
          <w:noProof/>
          <w:sz w:val="22"/>
          <w:szCs w:val="22"/>
        </w:rPr>
        <w:t>d'un certain nombre d</w:t>
      </w:r>
      <w:r w:rsidR="00B55E3F" w:rsidRPr="001B385D">
        <w:rPr>
          <w:rFonts w:ascii="Arial Narrow" w:eastAsia="Arial Unicode MS" w:hAnsi="Arial Narrow" w:cs="Arial Narrow"/>
          <w:noProof/>
          <w:sz w:val="22"/>
          <w:szCs w:val="22"/>
        </w:rPr>
        <w:t>e modifications visant à contenir</w:t>
      </w:r>
      <w:r w:rsidR="004B160B" w:rsidRPr="001B385D">
        <w:rPr>
          <w:rFonts w:ascii="Arial Narrow" w:eastAsia="Arial Unicode MS" w:hAnsi="Arial Narrow" w:cs="Arial Narrow"/>
          <w:noProof/>
          <w:sz w:val="22"/>
          <w:szCs w:val="22"/>
        </w:rPr>
        <w:t xml:space="preserve"> les impacts en résultant sur les tarifs à l'abonné</w:t>
      </w:r>
      <w:r w:rsidR="000F7903" w:rsidRPr="001B385D">
        <w:rPr>
          <w:rFonts w:ascii="Arial Narrow" w:eastAsia="Arial Unicode MS" w:hAnsi="Arial Narrow" w:cs="Arial Narrow"/>
          <w:noProof/>
          <w:sz w:val="22"/>
          <w:szCs w:val="22"/>
        </w:rPr>
        <w:t>.</w:t>
      </w:r>
    </w:p>
    <w:p w:rsidR="000F7903" w:rsidRPr="001B385D" w:rsidRDefault="000F7903" w:rsidP="001B385D">
      <w:pPr>
        <w:pStyle w:val="Corpsdetexte"/>
        <w:spacing w:after="0"/>
        <w:jc w:val="both"/>
        <w:rPr>
          <w:rFonts w:ascii="Arial Narrow" w:eastAsia="Arial Unicode MS" w:hAnsi="Arial Narrow" w:cs="Arial Narrow"/>
          <w:b/>
          <w:noProof/>
          <w:sz w:val="22"/>
          <w:szCs w:val="22"/>
        </w:rPr>
      </w:pPr>
    </w:p>
    <w:p w:rsidR="004B160B" w:rsidRPr="001B385D" w:rsidRDefault="000F7903" w:rsidP="001B385D">
      <w:pPr>
        <w:pStyle w:val="Corpsdetexte"/>
        <w:numPr>
          <w:ilvl w:val="0"/>
          <w:numId w:val="31"/>
        </w:numPr>
        <w:spacing w:after="0"/>
        <w:ind w:left="1701"/>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u w:val="single"/>
        </w:rPr>
        <w:t>Modification du fonctionnement et tenue du compte cogénération</w:t>
      </w:r>
    </w:p>
    <w:p w:rsidR="001B385D" w:rsidRPr="001B385D" w:rsidRDefault="001B385D" w:rsidP="001B385D">
      <w:pPr>
        <w:pStyle w:val="Corpsdetexte"/>
        <w:spacing w:after="0"/>
        <w:ind w:left="1701"/>
        <w:jc w:val="both"/>
        <w:rPr>
          <w:rFonts w:ascii="Arial Narrow" w:eastAsia="Arial Unicode MS" w:hAnsi="Arial Narrow" w:cs="Arial Narrow"/>
          <w:noProof/>
          <w:sz w:val="22"/>
          <w:szCs w:val="22"/>
        </w:rPr>
      </w:pPr>
    </w:p>
    <w:p w:rsidR="000F7903" w:rsidRPr="001B385D" w:rsidRDefault="000F7903"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Conformément à l'article L. 3135-1 1° du Code de la commande publique</w:t>
      </w:r>
      <w:r w:rsidRPr="001B385D">
        <w:rPr>
          <w:rFonts w:ascii="Arial Narrow" w:hAnsi="Arial Narrow"/>
          <w:sz w:val="22"/>
          <w:szCs w:val="22"/>
        </w:rPr>
        <w:t xml:space="preserve"> </w:t>
      </w:r>
      <w:r w:rsidRPr="001B385D">
        <w:rPr>
          <w:rFonts w:ascii="Arial Narrow" w:eastAsia="Arial Unicode MS" w:hAnsi="Arial Narrow" w:cs="Arial Narrow"/>
          <w:noProof/>
          <w:sz w:val="22"/>
          <w:szCs w:val="22"/>
        </w:rPr>
        <w:t xml:space="preserve">et en application de l'article 69 alinéa 8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l'article 53.2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organisant le fonctionnement et la tenue du Compte Cogénération, est complété afin d'ajouter aux dépenses de la part variable du Compte Cogénération, la prise en charge des émissions de gaz à effet de serre correspondant à la production thermique de la cogénération, en sus de celles, déjà existantes, correspondant à la production électrique.</w:t>
      </w:r>
    </w:p>
    <w:p w:rsidR="000F7903" w:rsidRPr="001B385D" w:rsidRDefault="000F7903" w:rsidP="001B385D">
      <w:pPr>
        <w:pStyle w:val="Corpsdetexte"/>
        <w:spacing w:after="0"/>
        <w:jc w:val="both"/>
        <w:rPr>
          <w:rFonts w:ascii="Arial Narrow" w:eastAsia="Arial Unicode MS" w:hAnsi="Arial Narrow" w:cs="Arial Narrow"/>
          <w:noProof/>
          <w:sz w:val="22"/>
          <w:szCs w:val="22"/>
        </w:rPr>
      </w:pPr>
    </w:p>
    <w:p w:rsidR="000F7903" w:rsidRPr="001B385D" w:rsidRDefault="000F7903" w:rsidP="001B385D">
      <w:pPr>
        <w:pStyle w:val="Corpsdetexte"/>
        <w:numPr>
          <w:ilvl w:val="0"/>
          <w:numId w:val="31"/>
        </w:numPr>
        <w:spacing w:after="0"/>
        <w:ind w:left="1701"/>
        <w:jc w:val="both"/>
        <w:rPr>
          <w:rFonts w:ascii="Arial Narrow" w:eastAsia="Arial Unicode MS" w:hAnsi="Arial Narrow" w:cs="Arial Narrow"/>
          <w:noProof/>
          <w:sz w:val="22"/>
          <w:szCs w:val="22"/>
          <w:u w:val="single"/>
        </w:rPr>
      </w:pPr>
      <w:r w:rsidRPr="001B385D">
        <w:rPr>
          <w:rFonts w:ascii="Arial Narrow" w:eastAsia="Arial Unicode MS" w:hAnsi="Arial Narrow" w:cs="Arial Narrow"/>
          <w:noProof/>
          <w:sz w:val="22"/>
          <w:szCs w:val="22"/>
          <w:u w:val="single"/>
        </w:rPr>
        <w:t>Modification du terme tarifaire R22 (représentant les dépenses de fonctionnement du réseau) et de sa formule d'indexation</w:t>
      </w:r>
    </w:p>
    <w:p w:rsidR="001B385D" w:rsidRPr="001B385D" w:rsidRDefault="001B385D" w:rsidP="001B385D">
      <w:pPr>
        <w:pStyle w:val="Corpsdetexte"/>
        <w:spacing w:after="0"/>
        <w:ind w:left="1701"/>
        <w:jc w:val="both"/>
        <w:rPr>
          <w:rFonts w:ascii="Arial Narrow" w:eastAsia="Arial Unicode MS" w:hAnsi="Arial Narrow" w:cs="Arial Narrow"/>
          <w:noProof/>
          <w:sz w:val="22"/>
          <w:szCs w:val="22"/>
          <w:u w:val="single"/>
        </w:rPr>
      </w:pPr>
    </w:p>
    <w:p w:rsidR="00A949B7" w:rsidRPr="001B385D" w:rsidRDefault="00A949B7"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Conformément à l'article L. 3135-1 5° du Code de la commande publique, les articles 57.2 et 59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sont modifiés afin respectivement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A949B7" w:rsidRPr="001B385D" w:rsidRDefault="00A949B7" w:rsidP="001B385D">
      <w:pPr>
        <w:pStyle w:val="Corpsdetexte"/>
        <w:numPr>
          <w:ilvl w:val="0"/>
          <w:numId w:val="27"/>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De réintégrer, au travers d'une évolution du terme tarifaire R22, les charges anticipées et estimées, liées aux émissions de gaz à effet de serre issues des chaudières, sur les années 2021 et suivantes (cf. tableau ci-dessous) ;</w:t>
      </w:r>
    </w:p>
    <w:p w:rsidR="00A949B7" w:rsidRPr="001B385D" w:rsidRDefault="00A949B7" w:rsidP="001B385D">
      <w:pPr>
        <w:pStyle w:val="Corpsdetexte"/>
        <w:numPr>
          <w:ilvl w:val="0"/>
          <w:numId w:val="27"/>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De compléter la dégressivité tarifaire du terme R22, organisée dans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en fonction du niveau de commercialisation du réseau de chaleur, par une 4</w:t>
      </w:r>
      <w:r w:rsidRPr="001B385D">
        <w:rPr>
          <w:rFonts w:ascii="Arial Narrow" w:eastAsia="Arial Unicode MS" w:hAnsi="Arial Narrow" w:cs="Arial Narrow"/>
          <w:noProof/>
          <w:sz w:val="22"/>
          <w:szCs w:val="22"/>
          <w:vertAlign w:val="superscript"/>
        </w:rPr>
        <w:t>ème</w:t>
      </w:r>
      <w:r w:rsidRPr="001B385D">
        <w:rPr>
          <w:rFonts w:ascii="Arial Narrow" w:eastAsia="Arial Unicode MS" w:hAnsi="Arial Narrow" w:cs="Arial Narrow"/>
          <w:noProof/>
          <w:sz w:val="22"/>
          <w:szCs w:val="22"/>
        </w:rPr>
        <w:t xml:space="preserve"> tranche tarifaire au-delà de 81 035 kW de puissances souscrites raccordées (cf. tableau ci-dessous) ; </w:t>
      </w:r>
    </w:p>
    <w:p w:rsidR="00A949B7" w:rsidRPr="001B385D" w:rsidRDefault="00A949B7" w:rsidP="001B385D">
      <w:pPr>
        <w:pStyle w:val="Corpsdetexte"/>
        <w:numPr>
          <w:ilvl w:val="0"/>
          <w:numId w:val="27"/>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D'ajuster la formule d'indexation du terme R22.</w:t>
      </w:r>
    </w:p>
    <w:p w:rsidR="00A949B7" w:rsidRPr="001B385D" w:rsidRDefault="00A949B7" w:rsidP="001B385D">
      <w:pPr>
        <w:pStyle w:val="Corpsdetexte"/>
        <w:spacing w:after="0"/>
        <w:ind w:left="720"/>
        <w:jc w:val="both"/>
        <w:rPr>
          <w:rFonts w:ascii="Arial Narrow" w:eastAsia="Arial Unicode MS" w:hAnsi="Arial Narrow" w:cs="Arial Narrow"/>
          <w:noProof/>
          <w:sz w:val="22"/>
          <w:szCs w:val="22"/>
        </w:rPr>
      </w:pPr>
    </w:p>
    <w:p w:rsidR="00A949B7" w:rsidRPr="001B385D" w:rsidRDefault="00A949B7"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lastRenderedPageBreak/>
        <w:t xml:space="preserve">En application de l'article 69, alinéa 8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en cas d'évolution de plus ou moins 10</w:t>
      </w:r>
      <w:r w:rsidR="004C280B">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 des quotas alloués gratuitement par rapport aux quantités prévisionnelles estimées en vertu de l'article 10 bis d</w:t>
      </w:r>
      <w:r w:rsidR="00C0490D">
        <w:rPr>
          <w:rFonts w:ascii="Arial Narrow" w:eastAsia="Arial Unicode MS" w:hAnsi="Arial Narrow" w:cs="Arial Narrow"/>
          <w:noProof/>
          <w:sz w:val="22"/>
          <w:szCs w:val="22"/>
        </w:rPr>
        <w:t>e la directive 2003/87/CE, les p</w:t>
      </w:r>
      <w:r w:rsidRPr="001B385D">
        <w:rPr>
          <w:rFonts w:ascii="Arial Narrow" w:eastAsia="Arial Unicode MS" w:hAnsi="Arial Narrow" w:cs="Arial Narrow"/>
          <w:noProof/>
          <w:sz w:val="22"/>
          <w:szCs w:val="22"/>
        </w:rPr>
        <w:t>arties s'engagent à redéfinir le niveau de tarification facturé aux abonnés.</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0C3C96" w:rsidRPr="001B385D" w:rsidRDefault="00A949B7"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En cas de survenance de facteurs extérieurs générant des évolutions importantes sur les consommations annuelles estimées de gaz en chaufferie (consommations inférieures à 54 000 MWh PCS ou supé</w:t>
      </w:r>
      <w:r w:rsidR="00C0490D">
        <w:rPr>
          <w:rFonts w:ascii="Arial Narrow" w:eastAsia="Arial Unicode MS" w:hAnsi="Arial Narrow" w:cs="Arial Narrow"/>
          <w:noProof/>
          <w:sz w:val="22"/>
          <w:szCs w:val="22"/>
        </w:rPr>
        <w:t>rieures à 62 000 MWh PCS), les p</w:t>
      </w:r>
      <w:r w:rsidRPr="001B385D">
        <w:rPr>
          <w:rFonts w:ascii="Arial Narrow" w:eastAsia="Arial Unicode MS" w:hAnsi="Arial Narrow" w:cs="Arial Narrow"/>
          <w:noProof/>
          <w:sz w:val="22"/>
          <w:szCs w:val="22"/>
        </w:rPr>
        <w:t>arties conviennent d'un mécanisme de réajustement automatique du tarif R22.</w:t>
      </w:r>
    </w:p>
    <w:p w:rsidR="00A949B7" w:rsidRPr="001B385D" w:rsidRDefault="00A949B7" w:rsidP="001B385D">
      <w:pPr>
        <w:pStyle w:val="Corpsdetexte"/>
        <w:spacing w:after="0"/>
        <w:jc w:val="both"/>
        <w:rPr>
          <w:rFonts w:ascii="Arial Narrow" w:eastAsia="Arial Unicode MS" w:hAnsi="Arial Narrow" w:cs="Arial Narrow"/>
          <w:noProof/>
          <w:sz w:val="22"/>
          <w:szCs w:val="22"/>
        </w:rPr>
      </w:pPr>
    </w:p>
    <w:p w:rsidR="00A949B7" w:rsidRPr="001B385D" w:rsidRDefault="00A949B7" w:rsidP="001B385D">
      <w:pPr>
        <w:pStyle w:val="Paragraphedeliste"/>
        <w:numPr>
          <w:ilvl w:val="0"/>
          <w:numId w:val="31"/>
        </w:numPr>
        <w:autoSpaceDE w:val="0"/>
        <w:autoSpaceDN w:val="0"/>
        <w:adjustRightInd w:val="0"/>
        <w:ind w:left="1701" w:hanging="357"/>
        <w:contextualSpacing w:val="0"/>
        <w:jc w:val="both"/>
        <w:rPr>
          <w:rFonts w:ascii="Arial Narrow" w:eastAsia="Arial Unicode MS" w:hAnsi="Arial Narrow" w:cs="Arial Narrow"/>
          <w:noProof/>
          <w:sz w:val="22"/>
          <w:szCs w:val="22"/>
          <w:u w:val="single"/>
        </w:rPr>
      </w:pPr>
      <w:r w:rsidRPr="001B385D">
        <w:rPr>
          <w:rFonts w:ascii="Arial Narrow" w:eastAsia="Arial Unicode MS" w:hAnsi="Arial Narrow" w:cs="Arial Narrow"/>
          <w:noProof/>
          <w:sz w:val="22"/>
          <w:szCs w:val="22"/>
          <w:u w:val="single"/>
        </w:rPr>
        <w:t xml:space="preserve">Modification des modalités de détermination des acomptes </w:t>
      </w:r>
    </w:p>
    <w:p w:rsidR="001B385D" w:rsidRDefault="001B385D" w:rsidP="001B385D">
      <w:pPr>
        <w:jc w:val="both"/>
        <w:rPr>
          <w:rFonts w:ascii="Arial Narrow" w:eastAsia="Arial Unicode MS" w:hAnsi="Arial Narrow" w:cs="Arial Narrow"/>
          <w:noProof/>
          <w:sz w:val="22"/>
          <w:szCs w:val="22"/>
        </w:rPr>
      </w:pPr>
    </w:p>
    <w:p w:rsidR="00A949B7" w:rsidRPr="001B385D" w:rsidRDefault="00A949B7"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Dans le contexte actuel de variabilité extrême des coûts des énergies sur les marchés internationaux, qui ont un impact très fort sur le tarif de la chaleur, les dispositions actuelles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ne permettent pas de se prémunir de révisions annuelles importantes, avec des conséquences préjudiciables aux abonnés et usagers.</w:t>
      </w:r>
    </w:p>
    <w:p w:rsidR="00A949B7" w:rsidRPr="001B385D" w:rsidRDefault="00A949B7" w:rsidP="001B385D">
      <w:pPr>
        <w:jc w:val="both"/>
        <w:rPr>
          <w:rFonts w:ascii="Arial Narrow" w:eastAsia="Arial Unicode MS" w:hAnsi="Arial Narrow" w:cs="Arial Narrow"/>
          <w:noProof/>
          <w:sz w:val="22"/>
          <w:szCs w:val="22"/>
        </w:rPr>
      </w:pPr>
    </w:p>
    <w:p w:rsidR="00A949B7" w:rsidRPr="001B385D" w:rsidRDefault="00A949B7" w:rsidP="001B385D">
      <w:pPr>
        <w:pStyle w:val="Corpsdetexte"/>
        <w:kinsoku w:val="0"/>
        <w:overflowPunct w:val="0"/>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Il est mis fin à cette situation conformément à l'article L. 3135-1 5° du Code de la commande publique et désormais, en cas d’évènements imprévisibles qui auraient une incidence sur la mixité énergétique, sur le coût des énergies utilisées ou sur les quotas de CO</w:t>
      </w:r>
      <w:r w:rsidRPr="001B385D">
        <w:rPr>
          <w:rFonts w:ascii="Arial Narrow" w:eastAsia="Arial Unicode MS" w:hAnsi="Arial Narrow" w:cs="Arial Narrow"/>
          <w:noProof/>
          <w:sz w:val="22"/>
          <w:szCs w:val="22"/>
          <w:vertAlign w:val="subscript"/>
        </w:rPr>
        <w:t>2</w:t>
      </w:r>
      <w:r w:rsidRPr="001B385D">
        <w:rPr>
          <w:rFonts w:ascii="Arial Narrow" w:eastAsia="Arial Unicode MS" w:hAnsi="Arial Narrow" w:cs="Arial Narrow"/>
          <w:noProof/>
          <w:sz w:val="22"/>
          <w:szCs w:val="22"/>
        </w:rPr>
        <w:t>,</w:t>
      </w:r>
      <w:r w:rsidR="005F6ADB">
        <w:rPr>
          <w:rFonts w:ascii="Arial Narrow" w:eastAsia="Arial Unicode MS" w:hAnsi="Arial Narrow" w:cs="Arial Narrow"/>
          <w:noProof/>
          <w:sz w:val="22"/>
          <w:szCs w:val="22"/>
        </w:rPr>
        <w:t xml:space="preserve"> le d</w:t>
      </w:r>
      <w:r w:rsidRPr="001B385D">
        <w:rPr>
          <w:rFonts w:ascii="Arial Narrow" w:eastAsia="Arial Unicode MS" w:hAnsi="Arial Narrow" w:cs="Arial Narrow"/>
          <w:noProof/>
          <w:sz w:val="22"/>
          <w:szCs w:val="22"/>
        </w:rPr>
        <w:t xml:space="preserve">élégataire et l'autorité concédante procèderont, autant que de besoin et en cours d'année, à des ajustements sur les hypothèses prises pour le calcul des acomptes. </w:t>
      </w:r>
    </w:p>
    <w:p w:rsidR="000C3C96" w:rsidRPr="001B385D" w:rsidRDefault="000C3C96" w:rsidP="001B385D">
      <w:pPr>
        <w:pStyle w:val="Corpsdetexte"/>
        <w:spacing w:after="0"/>
        <w:ind w:left="720"/>
        <w:jc w:val="both"/>
        <w:rPr>
          <w:rFonts w:ascii="Arial Narrow" w:eastAsia="Arial Unicode MS" w:hAnsi="Arial Narrow" w:cs="Arial Narrow"/>
          <w:b/>
          <w:noProof/>
          <w:sz w:val="22"/>
          <w:szCs w:val="22"/>
          <w:u w:val="single"/>
        </w:rPr>
      </w:pPr>
    </w:p>
    <w:p w:rsidR="00B365F6" w:rsidRPr="001B385D" w:rsidRDefault="00B365F6" w:rsidP="001B385D">
      <w:pPr>
        <w:numPr>
          <w:ilvl w:val="0"/>
          <w:numId w:val="22"/>
        </w:numPr>
        <w:autoSpaceDE w:val="0"/>
        <w:autoSpaceDN w:val="0"/>
        <w:adjustRightInd w:val="0"/>
        <w:ind w:left="714" w:hanging="357"/>
        <w:jc w:val="both"/>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Modalités de partage de l'intéressement cogénération biomasse</w:t>
      </w:r>
    </w:p>
    <w:p w:rsidR="001B385D" w:rsidRDefault="001B385D" w:rsidP="001B385D">
      <w:pPr>
        <w:jc w:val="both"/>
        <w:rPr>
          <w:rFonts w:ascii="Arial Narrow" w:eastAsia="Arial Unicode MS" w:hAnsi="Arial Narrow" w:cs="Arial Narrow"/>
          <w:noProof/>
          <w:sz w:val="22"/>
          <w:szCs w:val="22"/>
        </w:rPr>
      </w:pPr>
    </w:p>
    <w:p w:rsidR="00B365F6" w:rsidRPr="001B385D" w:rsidRDefault="00B365F6"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Le contrat de vente d’énergie thermique signé en 2014 entre Dalkia Biomasse Rennes et ENERSUD (annexé à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prévoit l’achat par ENERSUD de l’énergie issue de la biomasse à un tarif dégressif en fonction du volume acheté.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stipule, à son article 55.3.1, que le produit de cette dégressivité soit partagé entre ENERSUD et les abonnés, de manière à inciter ENERSUD à acheter davantage d’énergie à Dalkia Biomasse Rennes.</w:t>
      </w:r>
    </w:p>
    <w:p w:rsidR="00B365F6" w:rsidRPr="001B385D" w:rsidRDefault="00B365F6" w:rsidP="001B385D">
      <w:pPr>
        <w:jc w:val="both"/>
        <w:rPr>
          <w:rFonts w:ascii="Arial Narrow" w:eastAsia="Arial Unicode MS" w:hAnsi="Arial Narrow" w:cs="Arial Narrow"/>
          <w:noProof/>
          <w:sz w:val="22"/>
          <w:szCs w:val="22"/>
        </w:rPr>
      </w:pPr>
    </w:p>
    <w:p w:rsidR="00B365F6" w:rsidRPr="001B385D" w:rsidRDefault="00B365F6"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Entre 2017 et 2019, une erreur dans le calcul du tarif R1 a privé ENERSUD du bénéfice de ce dispositif, les abonnés ayant bénéficié de la totalité de la dégressivité. Le préjudice subit par ENERSUD s’élève à 57 015 € HT.</w:t>
      </w:r>
    </w:p>
    <w:p w:rsidR="00B365F6" w:rsidRPr="001B385D" w:rsidRDefault="00B365F6" w:rsidP="001B385D">
      <w:pPr>
        <w:jc w:val="both"/>
        <w:rPr>
          <w:rFonts w:ascii="Arial Narrow" w:eastAsia="Arial Unicode MS" w:hAnsi="Arial Narrow" w:cs="Arial Narrow"/>
          <w:noProof/>
          <w:sz w:val="22"/>
          <w:szCs w:val="22"/>
        </w:rPr>
      </w:pPr>
    </w:p>
    <w:p w:rsidR="00B365F6" w:rsidRPr="001B385D" w:rsidRDefault="00B365F6"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Cependant, dans un contexte de forte hausse tarifaire liée aux coûts du gaz et aux évolutions sur les quotas de CO</w:t>
      </w:r>
      <w:r w:rsidRPr="001B385D">
        <w:rPr>
          <w:rFonts w:ascii="Arial Narrow" w:eastAsia="Arial Unicode MS" w:hAnsi="Arial Narrow" w:cs="Arial Narrow"/>
          <w:noProof/>
          <w:sz w:val="22"/>
          <w:szCs w:val="22"/>
          <w:vertAlign w:val="subscript"/>
        </w:rPr>
        <w:t>2</w:t>
      </w:r>
      <w:r w:rsidRPr="001B385D">
        <w:rPr>
          <w:rFonts w:ascii="Arial Narrow" w:eastAsia="Arial Unicode MS" w:hAnsi="Arial Narrow" w:cs="Arial Narrow"/>
          <w:noProof/>
          <w:sz w:val="22"/>
          <w:szCs w:val="22"/>
        </w:rPr>
        <w:t xml:space="preserve"> évoquées en préambule, les </w:t>
      </w:r>
      <w:r w:rsidR="00C0490D">
        <w:rPr>
          <w:rFonts w:ascii="Arial Narrow" w:eastAsia="Arial Unicode MS" w:hAnsi="Arial Narrow" w:cs="Arial Narrow"/>
          <w:noProof/>
          <w:sz w:val="22"/>
          <w:szCs w:val="22"/>
        </w:rPr>
        <w:t>p</w:t>
      </w:r>
      <w:r w:rsidRPr="001B385D">
        <w:rPr>
          <w:rFonts w:ascii="Arial Narrow" w:eastAsia="Arial Unicode MS" w:hAnsi="Arial Narrow" w:cs="Arial Narrow"/>
          <w:noProof/>
          <w:sz w:val="22"/>
          <w:szCs w:val="22"/>
        </w:rPr>
        <w:t>arties sont convenues de ne pas régulariser cette erreur de facturation.</w:t>
      </w:r>
    </w:p>
    <w:p w:rsidR="00B365F6" w:rsidRPr="001B385D" w:rsidRDefault="00B365F6" w:rsidP="001B385D">
      <w:pPr>
        <w:jc w:val="both"/>
        <w:rPr>
          <w:rFonts w:ascii="Arial Narrow" w:eastAsia="Arial Unicode MS" w:hAnsi="Arial Narrow" w:cs="Arial Narrow"/>
          <w:noProof/>
          <w:sz w:val="22"/>
          <w:szCs w:val="22"/>
        </w:rPr>
      </w:pPr>
    </w:p>
    <w:p w:rsidR="003C4B1F" w:rsidRPr="001B385D" w:rsidRDefault="00B365F6" w:rsidP="001B385D">
      <w:pPr>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Les dispositions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sont néanmoins précisées pour que cette erreur ne se reproduise plus et ce, conformément à l'article L. 3135-1 5° du Code de la commande publique.</w:t>
      </w:r>
    </w:p>
    <w:p w:rsidR="001B385D" w:rsidRPr="001B385D" w:rsidRDefault="001B385D" w:rsidP="001B385D">
      <w:pPr>
        <w:jc w:val="both"/>
        <w:rPr>
          <w:rFonts w:ascii="Arial Narrow" w:eastAsia="Arial Unicode MS" w:hAnsi="Arial Narrow" w:cs="Arial Narrow"/>
          <w:noProof/>
          <w:sz w:val="22"/>
          <w:szCs w:val="22"/>
        </w:rPr>
      </w:pPr>
    </w:p>
    <w:p w:rsidR="00B9192E" w:rsidRPr="001B385D" w:rsidRDefault="00B9192E" w:rsidP="001B385D">
      <w:pPr>
        <w:pStyle w:val="Corpsdetexte"/>
        <w:numPr>
          <w:ilvl w:val="0"/>
          <w:numId w:val="21"/>
        </w:numPr>
        <w:spacing w:after="0"/>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Modification du périmètre de la délégation de service public</w:t>
      </w:r>
    </w:p>
    <w:p w:rsidR="001B385D" w:rsidRDefault="001B385D" w:rsidP="001B385D">
      <w:pPr>
        <w:pStyle w:val="Corpsdetexte"/>
        <w:spacing w:after="0"/>
        <w:jc w:val="both"/>
        <w:rPr>
          <w:rFonts w:ascii="Arial Narrow" w:eastAsia="Arial Unicode MS" w:hAnsi="Arial Narrow" w:cs="Arial Narrow"/>
          <w:noProof/>
          <w:sz w:val="22"/>
          <w:szCs w:val="22"/>
        </w:rPr>
      </w:pPr>
    </w:p>
    <w:p w:rsidR="00A23077" w:rsidRPr="001B385D" w:rsidRDefault="00B9192E"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Conformément à l'article 16 de la </w:t>
      </w:r>
      <w:r w:rsidR="005F6ADB">
        <w:rPr>
          <w:rFonts w:ascii="Arial Narrow" w:eastAsia="Arial Unicode MS" w:hAnsi="Arial Narrow" w:cs="Arial Narrow"/>
          <w:noProof/>
          <w:sz w:val="22"/>
          <w:szCs w:val="22"/>
        </w:rPr>
        <w:t>convention</w:t>
      </w:r>
      <w:r w:rsidRPr="001B385D">
        <w:rPr>
          <w:rFonts w:ascii="Arial Narrow" w:eastAsia="Arial Unicode MS" w:hAnsi="Arial Narrow" w:cs="Arial Narrow"/>
          <w:noProof/>
          <w:sz w:val="22"/>
          <w:szCs w:val="22"/>
        </w:rPr>
        <w:t xml:space="preserve"> et en application de l'article L. 3135-1 1° du Code de la commande publique</w:t>
      </w:r>
      <w:r w:rsidR="002147FD"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 xml:space="preserve">les </w:t>
      </w:r>
      <w:r w:rsidR="00C0490D">
        <w:rPr>
          <w:rFonts w:ascii="Arial Narrow" w:eastAsia="Arial Unicode MS" w:hAnsi="Arial Narrow" w:cs="Arial Narrow"/>
          <w:noProof/>
          <w:sz w:val="22"/>
          <w:szCs w:val="22"/>
        </w:rPr>
        <w:t>p</w:t>
      </w:r>
      <w:r w:rsidRPr="001B385D">
        <w:rPr>
          <w:rFonts w:ascii="Arial Narrow" w:eastAsia="Arial Unicode MS" w:hAnsi="Arial Narrow" w:cs="Arial Narrow"/>
          <w:noProof/>
          <w:sz w:val="22"/>
          <w:szCs w:val="22"/>
        </w:rPr>
        <w:t>arties décident d'étendre le périmètre de la délégation de service public</w:t>
      </w:r>
      <w:r w:rsidR="00CE4188" w:rsidRPr="001B385D">
        <w:rPr>
          <w:rFonts w:ascii="Arial Narrow" w:eastAsia="Arial Unicode MS" w:hAnsi="Arial Narrow" w:cs="Arial Narrow"/>
          <w:noProof/>
          <w:sz w:val="22"/>
          <w:szCs w:val="22"/>
        </w:rPr>
        <w:t xml:space="preserve"> (article 11.1 de la </w:t>
      </w:r>
      <w:r w:rsidR="005F6ADB">
        <w:rPr>
          <w:rFonts w:ascii="Arial Narrow" w:eastAsia="Arial Unicode MS" w:hAnsi="Arial Narrow" w:cs="Arial Narrow"/>
          <w:noProof/>
          <w:sz w:val="22"/>
          <w:szCs w:val="22"/>
        </w:rPr>
        <w:t>convention</w:t>
      </w:r>
      <w:r w:rsidR="00CE4188" w:rsidRPr="001B385D">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 xml:space="preserve"> </w:t>
      </w:r>
      <w:r w:rsidR="00A23077" w:rsidRPr="001B385D">
        <w:rPr>
          <w:rFonts w:ascii="Arial Narrow" w:eastAsia="Arial Unicode MS" w:hAnsi="Arial Narrow" w:cs="Arial Narrow"/>
          <w:noProof/>
          <w:sz w:val="22"/>
          <w:szCs w:val="22"/>
        </w:rPr>
        <w:t>à deux quartiers actuellement en travaux et prochainement desservis par le réseau de chaleur :</w:t>
      </w:r>
    </w:p>
    <w:p w:rsidR="00A23077" w:rsidRPr="001B385D" w:rsidRDefault="00A23077" w:rsidP="001B385D">
      <w:pPr>
        <w:pStyle w:val="Corpsdetexte"/>
        <w:numPr>
          <w:ilvl w:val="0"/>
          <w:numId w:val="23"/>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La Zone d'Aménagement Concertée Haut-Sancé ;</w:t>
      </w:r>
    </w:p>
    <w:p w:rsidR="00B9192E" w:rsidRPr="001B385D" w:rsidRDefault="00A23077" w:rsidP="001B385D">
      <w:pPr>
        <w:pStyle w:val="Corpsdetexte"/>
        <w:numPr>
          <w:ilvl w:val="0"/>
          <w:numId w:val="23"/>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La Zone d'Aménagement Concertée Guines.</w:t>
      </w:r>
      <w:r w:rsidR="00B9192E" w:rsidRPr="001B385D">
        <w:rPr>
          <w:rFonts w:ascii="Arial Narrow" w:eastAsia="Arial Unicode MS" w:hAnsi="Arial Narrow" w:cs="Arial Narrow"/>
          <w:noProof/>
          <w:sz w:val="22"/>
          <w:szCs w:val="22"/>
        </w:rPr>
        <w:t xml:space="preserve"> </w:t>
      </w:r>
    </w:p>
    <w:p w:rsidR="002D246B" w:rsidRPr="001B385D" w:rsidRDefault="002D246B" w:rsidP="001B385D">
      <w:pPr>
        <w:pStyle w:val="Corpsdetexte"/>
        <w:spacing w:after="0"/>
        <w:jc w:val="both"/>
        <w:rPr>
          <w:rFonts w:ascii="Arial Narrow" w:eastAsia="Arial Unicode MS" w:hAnsi="Arial Narrow" w:cs="Arial Narrow"/>
          <w:noProof/>
          <w:sz w:val="22"/>
          <w:szCs w:val="22"/>
        </w:rPr>
      </w:pPr>
    </w:p>
    <w:p w:rsidR="002D246B" w:rsidRPr="001B385D" w:rsidRDefault="002D246B" w:rsidP="001B385D">
      <w:pPr>
        <w:pStyle w:val="Corpsdetexte"/>
        <w:numPr>
          <w:ilvl w:val="0"/>
          <w:numId w:val="21"/>
        </w:numPr>
        <w:spacing w:after="0"/>
        <w:jc w:val="both"/>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Révision du terme tarifaire R21</w:t>
      </w:r>
      <w:r w:rsidR="00CE4188" w:rsidRPr="001B385D">
        <w:rPr>
          <w:rFonts w:ascii="Arial Narrow" w:eastAsia="Arial Unicode MS" w:hAnsi="Arial Narrow" w:cs="Arial Narrow"/>
          <w:b/>
          <w:noProof/>
          <w:sz w:val="22"/>
          <w:szCs w:val="22"/>
          <w:u w:val="single"/>
        </w:rPr>
        <w:t xml:space="preserve"> (représentant les dépenses électriques sur le réseau)</w:t>
      </w:r>
    </w:p>
    <w:p w:rsidR="001B385D" w:rsidRPr="001B385D" w:rsidRDefault="001B385D" w:rsidP="001B385D">
      <w:pPr>
        <w:pStyle w:val="Corpsdetexte"/>
        <w:spacing w:after="0"/>
        <w:ind w:left="720"/>
        <w:jc w:val="both"/>
        <w:rPr>
          <w:rFonts w:ascii="Arial Narrow" w:eastAsia="Arial Unicode MS" w:hAnsi="Arial Narrow" w:cs="Arial Narrow"/>
          <w:b/>
          <w:noProof/>
          <w:sz w:val="22"/>
          <w:szCs w:val="22"/>
          <w:u w:val="single"/>
        </w:rPr>
      </w:pPr>
    </w:p>
    <w:p w:rsidR="002D246B" w:rsidRPr="001B385D" w:rsidRDefault="002D246B"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Conformément à l'article L. 3135-1 1° du Code de la commande publique et en application de l'a</w:t>
      </w:r>
      <w:r w:rsidR="00C0490D">
        <w:rPr>
          <w:rFonts w:ascii="Arial Narrow" w:eastAsia="Arial Unicode MS" w:hAnsi="Arial Narrow" w:cs="Arial Narrow"/>
          <w:noProof/>
          <w:sz w:val="22"/>
          <w:szCs w:val="22"/>
        </w:rPr>
        <w:t xml:space="preserve">rticle 69 de la </w:t>
      </w:r>
      <w:r w:rsidR="004A0A97">
        <w:rPr>
          <w:rFonts w:ascii="Arial Narrow" w:eastAsia="Arial Unicode MS" w:hAnsi="Arial Narrow" w:cs="Arial Narrow"/>
          <w:noProof/>
          <w:sz w:val="22"/>
          <w:szCs w:val="22"/>
        </w:rPr>
        <w:t>c</w:t>
      </w:r>
      <w:r w:rsidR="005F6ADB">
        <w:rPr>
          <w:rFonts w:ascii="Arial Narrow" w:eastAsia="Arial Unicode MS" w:hAnsi="Arial Narrow" w:cs="Arial Narrow"/>
          <w:noProof/>
          <w:sz w:val="22"/>
          <w:szCs w:val="22"/>
        </w:rPr>
        <w:t>onvention</w:t>
      </w:r>
      <w:r w:rsidR="00C0490D">
        <w:rPr>
          <w:rFonts w:ascii="Arial Narrow" w:eastAsia="Arial Unicode MS" w:hAnsi="Arial Narrow" w:cs="Arial Narrow"/>
          <w:noProof/>
          <w:sz w:val="22"/>
          <w:szCs w:val="22"/>
        </w:rPr>
        <w:t xml:space="preserve"> les p</w:t>
      </w:r>
      <w:r w:rsidRPr="001B385D">
        <w:rPr>
          <w:rFonts w:ascii="Arial Narrow" w:eastAsia="Arial Unicode MS" w:hAnsi="Arial Narrow" w:cs="Arial Narrow"/>
          <w:noProof/>
          <w:sz w:val="22"/>
          <w:szCs w:val="22"/>
        </w:rPr>
        <w:t>arties décident de réviser le terme tarifaire R21</w:t>
      </w:r>
      <w:r w:rsidR="00837210" w:rsidRPr="001B385D">
        <w:rPr>
          <w:rFonts w:ascii="Arial Narrow" w:eastAsia="Arial Unicode MS" w:hAnsi="Arial Narrow" w:cs="Arial Narrow"/>
          <w:noProof/>
          <w:sz w:val="22"/>
          <w:szCs w:val="22"/>
        </w:rPr>
        <w:t xml:space="preserve"> (cf. tableau ci-dessous)</w:t>
      </w:r>
      <w:r w:rsidRPr="001B385D">
        <w:rPr>
          <w:rFonts w:ascii="Arial Narrow" w:eastAsia="Arial Unicode MS" w:hAnsi="Arial Narrow" w:cs="Arial Narrow"/>
          <w:noProof/>
          <w:sz w:val="22"/>
          <w:szCs w:val="22"/>
        </w:rPr>
        <w:t>.</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2D246B" w:rsidRPr="001B385D" w:rsidRDefault="002D246B"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 tarif R21 couvre les dépenses d'électricité et est calculé sur la base d'un tarif contractuel et d'une formule d'indexation.</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2147FD" w:rsidRPr="001B385D" w:rsidRDefault="002D246B"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lastRenderedPageBreak/>
        <w:t>En raison du jeu successif des indexations, le prix unitaire R21 a varié de 30</w:t>
      </w:r>
      <w:r w:rsidR="004C280B">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 par rapport au prix initial fi</w:t>
      </w:r>
      <w:r w:rsidR="00C0490D">
        <w:rPr>
          <w:rFonts w:ascii="Arial Narrow" w:eastAsia="Arial Unicode MS" w:hAnsi="Arial Narrow" w:cs="Arial Narrow"/>
          <w:noProof/>
          <w:sz w:val="22"/>
          <w:szCs w:val="22"/>
        </w:rPr>
        <w:t>xé par le présent contrat. Les p</w:t>
      </w:r>
      <w:r w:rsidRPr="001B385D">
        <w:rPr>
          <w:rFonts w:ascii="Arial Narrow" w:eastAsia="Arial Unicode MS" w:hAnsi="Arial Narrow" w:cs="Arial Narrow"/>
          <w:noProof/>
          <w:sz w:val="22"/>
          <w:szCs w:val="22"/>
        </w:rPr>
        <w:t>arties conviennent de revoir à la baisse le terme tarifaire R21</w:t>
      </w:r>
      <w:r w:rsidR="00CE4188" w:rsidRPr="001B385D">
        <w:rPr>
          <w:rFonts w:ascii="Arial Narrow" w:eastAsia="Arial Unicode MS" w:hAnsi="Arial Narrow" w:cs="Arial Narrow"/>
          <w:noProof/>
          <w:sz w:val="22"/>
          <w:szCs w:val="22"/>
        </w:rPr>
        <w:t xml:space="preserve"> et de modifier sa formule d'indexation (respectivement, articles 57.1 et 59 de la </w:t>
      </w:r>
      <w:r w:rsidR="004A0A97">
        <w:rPr>
          <w:rFonts w:ascii="Arial Narrow" w:eastAsia="Arial Unicode MS" w:hAnsi="Arial Narrow" w:cs="Arial Narrow"/>
          <w:noProof/>
          <w:sz w:val="22"/>
          <w:szCs w:val="22"/>
        </w:rPr>
        <w:t>c</w:t>
      </w:r>
      <w:r w:rsidR="005F6ADB">
        <w:rPr>
          <w:rFonts w:ascii="Arial Narrow" w:eastAsia="Arial Unicode MS" w:hAnsi="Arial Narrow" w:cs="Arial Narrow"/>
          <w:noProof/>
          <w:sz w:val="22"/>
          <w:szCs w:val="22"/>
        </w:rPr>
        <w:t>onvention</w:t>
      </w:r>
      <w:r w:rsidR="00CE4188" w:rsidRPr="001B385D">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 xml:space="preserve">. </w:t>
      </w:r>
    </w:p>
    <w:p w:rsidR="00781539" w:rsidRPr="001B385D" w:rsidRDefault="00781539" w:rsidP="001B385D">
      <w:pPr>
        <w:pStyle w:val="Corpsdetexte"/>
        <w:spacing w:after="0"/>
        <w:jc w:val="both"/>
        <w:rPr>
          <w:rFonts w:ascii="Arial Narrow" w:eastAsia="Arial Unicode MS" w:hAnsi="Arial Narrow" w:cs="Arial Narrow"/>
          <w:noProof/>
          <w:sz w:val="22"/>
          <w:szCs w:val="22"/>
        </w:rPr>
      </w:pPr>
    </w:p>
    <w:p w:rsidR="00780546" w:rsidRPr="001B385D" w:rsidRDefault="004F7E23" w:rsidP="001B385D">
      <w:pPr>
        <w:pStyle w:val="Corpsdetexte"/>
        <w:numPr>
          <w:ilvl w:val="0"/>
          <w:numId w:val="21"/>
        </w:numPr>
        <w:spacing w:after="0"/>
        <w:jc w:val="both"/>
        <w:rPr>
          <w:rFonts w:ascii="Arial Narrow" w:eastAsia="Arial Unicode MS" w:hAnsi="Arial Narrow" w:cs="Arial Narrow"/>
          <w:b/>
          <w:noProof/>
          <w:sz w:val="22"/>
          <w:szCs w:val="22"/>
          <w:u w:val="single"/>
        </w:rPr>
      </w:pPr>
      <w:r w:rsidRPr="001B385D">
        <w:rPr>
          <w:rFonts w:ascii="Arial Narrow" w:eastAsia="Arial Unicode MS" w:hAnsi="Arial Narrow" w:cs="Arial Narrow"/>
          <w:b/>
          <w:noProof/>
          <w:sz w:val="22"/>
          <w:szCs w:val="22"/>
          <w:u w:val="single"/>
        </w:rPr>
        <w:t>Précision</w:t>
      </w:r>
      <w:r w:rsidR="00A66C8F" w:rsidRPr="001B385D">
        <w:rPr>
          <w:rFonts w:ascii="Arial Narrow" w:eastAsia="Arial Unicode MS" w:hAnsi="Arial Narrow" w:cs="Arial Narrow"/>
          <w:b/>
          <w:noProof/>
          <w:sz w:val="22"/>
          <w:szCs w:val="22"/>
          <w:u w:val="single"/>
        </w:rPr>
        <w:t>s et compléments sur les modalités de facturation à la puissance souscrite</w:t>
      </w:r>
    </w:p>
    <w:p w:rsidR="001B385D" w:rsidRPr="001B385D" w:rsidRDefault="001B385D" w:rsidP="001B385D">
      <w:pPr>
        <w:pStyle w:val="Corpsdetexte"/>
        <w:spacing w:after="0"/>
        <w:ind w:left="720"/>
        <w:jc w:val="both"/>
        <w:rPr>
          <w:rFonts w:ascii="Arial Narrow" w:eastAsia="Arial Unicode MS" w:hAnsi="Arial Narrow" w:cs="Arial Narrow"/>
          <w:b/>
          <w:noProof/>
          <w:sz w:val="22"/>
          <w:szCs w:val="22"/>
          <w:u w:val="single"/>
        </w:rPr>
      </w:pPr>
    </w:p>
    <w:p w:rsidR="00780546" w:rsidRPr="001B385D" w:rsidRDefault="007C512D"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Suivant</w:t>
      </w:r>
      <w:r w:rsidR="00780546" w:rsidRPr="001B385D">
        <w:rPr>
          <w:rFonts w:ascii="Arial Narrow" w:eastAsia="Arial Unicode MS" w:hAnsi="Arial Narrow" w:cs="Arial Narrow"/>
          <w:noProof/>
          <w:sz w:val="22"/>
          <w:szCs w:val="22"/>
        </w:rPr>
        <w:t xml:space="preserve"> l'article L. 3135-1 5° du Cod</w:t>
      </w:r>
      <w:r w:rsidR="00C0490D">
        <w:rPr>
          <w:rFonts w:ascii="Arial Narrow" w:eastAsia="Arial Unicode MS" w:hAnsi="Arial Narrow" w:cs="Arial Narrow"/>
          <w:noProof/>
          <w:sz w:val="22"/>
          <w:szCs w:val="22"/>
        </w:rPr>
        <w:t>e de la commande publique, les p</w:t>
      </w:r>
      <w:r w:rsidR="00780546" w:rsidRPr="001B385D">
        <w:rPr>
          <w:rFonts w:ascii="Arial Narrow" w:eastAsia="Arial Unicode MS" w:hAnsi="Arial Narrow" w:cs="Arial Narrow"/>
          <w:noProof/>
          <w:sz w:val="22"/>
          <w:szCs w:val="22"/>
        </w:rPr>
        <w:t>arties conviennent d'apporter des précisions et des compléments sur les modalités de facturation à la puissance souscrite.</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4F7E23" w:rsidRPr="001B385D" w:rsidRDefault="00A66C8F" w:rsidP="001B385D">
      <w:pPr>
        <w:pStyle w:val="Corpsdetexte"/>
        <w:numPr>
          <w:ilvl w:val="0"/>
          <w:numId w:val="25"/>
        </w:numPr>
        <w:spacing w:after="0"/>
        <w:jc w:val="both"/>
        <w:rPr>
          <w:rFonts w:ascii="Arial Narrow" w:eastAsia="Arial Unicode MS" w:hAnsi="Arial Narrow" w:cs="Arial Narrow"/>
          <w:noProof/>
          <w:sz w:val="22"/>
          <w:szCs w:val="22"/>
          <w:u w:val="single"/>
        </w:rPr>
      </w:pPr>
      <w:r w:rsidRPr="001B385D">
        <w:rPr>
          <w:rFonts w:ascii="Arial Narrow" w:eastAsia="Arial Unicode MS" w:hAnsi="Arial Narrow" w:cs="Arial Narrow"/>
          <w:noProof/>
          <w:sz w:val="22"/>
          <w:szCs w:val="22"/>
          <w:u w:val="single"/>
        </w:rPr>
        <w:t>Précisions</w:t>
      </w:r>
      <w:r w:rsidR="004F7E23" w:rsidRPr="001B385D">
        <w:rPr>
          <w:rFonts w:ascii="Arial Narrow" w:eastAsia="Arial Unicode MS" w:hAnsi="Arial Narrow" w:cs="Arial Narrow"/>
          <w:noProof/>
          <w:sz w:val="22"/>
          <w:szCs w:val="22"/>
          <w:u w:val="single"/>
        </w:rPr>
        <w:t xml:space="preserve"> </w:t>
      </w:r>
      <w:r w:rsidR="00930E19" w:rsidRPr="001B385D">
        <w:rPr>
          <w:rFonts w:ascii="Arial Narrow" w:eastAsia="Arial Unicode MS" w:hAnsi="Arial Narrow" w:cs="Arial Narrow"/>
          <w:noProof/>
          <w:sz w:val="22"/>
          <w:szCs w:val="22"/>
          <w:u w:val="single"/>
        </w:rPr>
        <w:t>sur</w:t>
      </w:r>
      <w:r w:rsidR="002147FD" w:rsidRPr="001B385D">
        <w:rPr>
          <w:rFonts w:ascii="Arial Narrow" w:eastAsia="Arial Unicode MS" w:hAnsi="Arial Narrow" w:cs="Arial Narrow"/>
          <w:noProof/>
          <w:sz w:val="22"/>
          <w:szCs w:val="22"/>
          <w:u w:val="single"/>
        </w:rPr>
        <w:t xml:space="preserve"> </w:t>
      </w:r>
      <w:r w:rsidR="004F7E23" w:rsidRPr="001B385D">
        <w:rPr>
          <w:rFonts w:ascii="Arial Narrow" w:eastAsia="Arial Unicode MS" w:hAnsi="Arial Narrow" w:cs="Arial Narrow"/>
          <w:noProof/>
          <w:sz w:val="22"/>
          <w:szCs w:val="22"/>
          <w:u w:val="single"/>
        </w:rPr>
        <w:t>la procédure de révision de la puissance souscrite</w:t>
      </w:r>
    </w:p>
    <w:p w:rsidR="001B385D" w:rsidRPr="001B385D" w:rsidRDefault="001B385D" w:rsidP="001B385D">
      <w:pPr>
        <w:pStyle w:val="Corpsdetexte"/>
        <w:spacing w:after="0"/>
        <w:ind w:left="1776"/>
        <w:jc w:val="both"/>
        <w:rPr>
          <w:rFonts w:ascii="Arial Narrow" w:eastAsia="Arial Unicode MS" w:hAnsi="Arial Narrow" w:cs="Arial Narrow"/>
          <w:noProof/>
          <w:sz w:val="22"/>
          <w:szCs w:val="22"/>
          <w:u w:val="single"/>
        </w:rPr>
      </w:pPr>
    </w:p>
    <w:p w:rsidR="001B385D" w:rsidRPr="001B385D" w:rsidRDefault="006170A8"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L'avenant n°</w:t>
      </w:r>
      <w:r w:rsidR="00C0490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5, en date du 6 décembre 2018, a acté le passage de l'abonnement à la puissance souscrite par l'abonné. Dans le cadre de ce dispositif, les abonnés peuvent demander une modific</w:t>
      </w:r>
      <w:r w:rsidR="00742C0B" w:rsidRPr="001B385D">
        <w:rPr>
          <w:rFonts w:ascii="Arial Narrow" w:eastAsia="Arial Unicode MS" w:hAnsi="Arial Narrow" w:cs="Arial Narrow"/>
          <w:noProof/>
          <w:sz w:val="22"/>
          <w:szCs w:val="22"/>
        </w:rPr>
        <w:t>ation de leur puissance moyenne</w:t>
      </w:r>
      <w:r w:rsidRPr="001B385D">
        <w:rPr>
          <w:rFonts w:ascii="Arial Narrow" w:eastAsia="Arial Unicode MS" w:hAnsi="Arial Narrow" w:cs="Arial Narrow"/>
          <w:noProof/>
          <w:sz w:val="22"/>
          <w:szCs w:val="22"/>
        </w:rPr>
        <w:t xml:space="preserve"> seulement si l'une des conditions suivantes est remplie :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6170A8" w:rsidRPr="001B385D" w:rsidRDefault="006170A8" w:rsidP="001B385D">
      <w:pPr>
        <w:pStyle w:val="Corpsdetexte"/>
        <w:numPr>
          <w:ilvl w:val="0"/>
          <w:numId w:val="23"/>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 xml:space="preserve">Soit après 3 années </w:t>
      </w:r>
      <w:r w:rsidR="00780546" w:rsidRPr="001B385D">
        <w:rPr>
          <w:rFonts w:ascii="Arial Narrow" w:eastAsia="Arial Unicode MS" w:hAnsi="Arial Narrow" w:cs="Arial Narrow"/>
          <w:noProof/>
          <w:sz w:val="22"/>
          <w:szCs w:val="22"/>
        </w:rPr>
        <w:t>d'évolution consécutive de leurs consommations de plus ou moins 10</w:t>
      </w:r>
      <w:r w:rsidR="004C280B">
        <w:rPr>
          <w:rFonts w:ascii="Arial Narrow" w:eastAsia="Arial Unicode MS" w:hAnsi="Arial Narrow" w:cs="Arial Narrow"/>
          <w:noProof/>
          <w:sz w:val="22"/>
          <w:szCs w:val="22"/>
        </w:rPr>
        <w:t xml:space="preserve"> </w:t>
      </w:r>
      <w:r w:rsidR="00780546" w:rsidRPr="001B385D">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 xml:space="preserve"> ; </w:t>
      </w:r>
    </w:p>
    <w:p w:rsidR="001B385D" w:rsidRPr="001B385D" w:rsidRDefault="001B385D" w:rsidP="001B385D">
      <w:pPr>
        <w:pStyle w:val="Corpsdetexte"/>
        <w:spacing w:after="0"/>
        <w:ind w:left="720"/>
        <w:jc w:val="both"/>
        <w:rPr>
          <w:rFonts w:ascii="Arial Narrow" w:eastAsia="Arial Unicode MS" w:hAnsi="Arial Narrow" w:cs="Arial Narrow"/>
          <w:noProof/>
          <w:sz w:val="22"/>
          <w:szCs w:val="22"/>
        </w:rPr>
      </w:pPr>
    </w:p>
    <w:p w:rsidR="006170A8" w:rsidRPr="001B385D" w:rsidRDefault="006170A8" w:rsidP="001B385D">
      <w:pPr>
        <w:pStyle w:val="Corpsdetexte"/>
        <w:numPr>
          <w:ilvl w:val="0"/>
          <w:numId w:val="23"/>
        </w:numPr>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Soit à l'issue de travaux de réhabilitation énergétique, en application du Code de l'énergie.</w:t>
      </w:r>
    </w:p>
    <w:p w:rsidR="001B385D" w:rsidRPr="001B385D" w:rsidRDefault="001B385D" w:rsidP="001B385D">
      <w:pPr>
        <w:pStyle w:val="Paragraphedeliste"/>
        <w:rPr>
          <w:rFonts w:ascii="Arial Narrow" w:eastAsia="Arial Unicode MS" w:hAnsi="Arial Narrow" w:cs="Arial Narrow"/>
          <w:noProof/>
          <w:sz w:val="22"/>
          <w:szCs w:val="22"/>
        </w:rPr>
      </w:pPr>
    </w:p>
    <w:p w:rsidR="001B385D" w:rsidRPr="001B385D" w:rsidRDefault="00EE3A14"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Des difficultés étant survenues</w:t>
      </w:r>
      <w:r w:rsidR="006170A8" w:rsidRPr="001B385D">
        <w:rPr>
          <w:rFonts w:ascii="Arial Narrow" w:eastAsia="Arial Unicode MS" w:hAnsi="Arial Narrow" w:cs="Arial Narrow"/>
          <w:noProof/>
          <w:sz w:val="22"/>
          <w:szCs w:val="22"/>
        </w:rPr>
        <w:t xml:space="preserve"> dans l'application de ces conditions, </w:t>
      </w:r>
      <w:r w:rsidRPr="001B385D">
        <w:rPr>
          <w:rFonts w:ascii="Arial Narrow" w:eastAsia="Arial Unicode MS" w:hAnsi="Arial Narrow" w:cs="Arial Narrow"/>
          <w:noProof/>
          <w:sz w:val="22"/>
          <w:szCs w:val="22"/>
        </w:rPr>
        <w:t xml:space="preserve">les </w:t>
      </w:r>
      <w:r w:rsidR="00C0490D">
        <w:rPr>
          <w:rFonts w:ascii="Arial Narrow" w:eastAsia="Arial Unicode MS" w:hAnsi="Arial Narrow" w:cs="Arial Narrow"/>
          <w:noProof/>
          <w:sz w:val="22"/>
          <w:szCs w:val="22"/>
        </w:rPr>
        <w:t>p</w:t>
      </w:r>
      <w:r w:rsidRPr="001B385D">
        <w:rPr>
          <w:rFonts w:ascii="Arial Narrow" w:eastAsia="Arial Unicode MS" w:hAnsi="Arial Narrow" w:cs="Arial Narrow"/>
          <w:noProof/>
          <w:sz w:val="22"/>
          <w:szCs w:val="22"/>
        </w:rPr>
        <w:t>arties</w:t>
      </w:r>
      <w:r w:rsidR="006170A8" w:rsidRPr="001B385D">
        <w:rPr>
          <w:rFonts w:ascii="Arial Narrow" w:eastAsia="Arial Unicode MS" w:hAnsi="Arial Narrow" w:cs="Arial Narrow"/>
          <w:noProof/>
          <w:sz w:val="22"/>
          <w:szCs w:val="22"/>
        </w:rPr>
        <w:t xml:space="preserve"> </w:t>
      </w:r>
      <w:r w:rsidR="00930E19" w:rsidRPr="001B385D">
        <w:rPr>
          <w:rFonts w:ascii="Arial Narrow" w:eastAsia="Arial Unicode MS" w:hAnsi="Arial Narrow" w:cs="Arial Narrow"/>
          <w:noProof/>
          <w:sz w:val="22"/>
          <w:szCs w:val="22"/>
        </w:rPr>
        <w:t>s</w:t>
      </w:r>
      <w:r w:rsidR="006170A8" w:rsidRPr="001B385D">
        <w:rPr>
          <w:rFonts w:ascii="Arial Narrow" w:eastAsia="Arial Unicode MS" w:hAnsi="Arial Narrow" w:cs="Arial Narrow"/>
          <w:noProof/>
          <w:sz w:val="22"/>
          <w:szCs w:val="22"/>
        </w:rPr>
        <w:t>ont convenu</w:t>
      </w:r>
      <w:r w:rsidR="00930E19" w:rsidRPr="001B385D">
        <w:rPr>
          <w:rFonts w:ascii="Arial Narrow" w:eastAsia="Arial Unicode MS" w:hAnsi="Arial Narrow" w:cs="Arial Narrow"/>
          <w:noProof/>
          <w:sz w:val="22"/>
          <w:szCs w:val="22"/>
        </w:rPr>
        <w:t>es</w:t>
      </w:r>
      <w:r w:rsidR="006170A8"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d'expliciter</w:t>
      </w:r>
      <w:r w:rsidR="006170A8" w:rsidRPr="001B385D">
        <w:rPr>
          <w:rFonts w:ascii="Arial Narrow" w:eastAsia="Arial Unicode MS" w:hAnsi="Arial Narrow" w:cs="Arial Narrow"/>
          <w:noProof/>
          <w:sz w:val="22"/>
          <w:szCs w:val="22"/>
        </w:rPr>
        <w:t xml:space="preserve"> le dispositif afin de le rendre plus op</w:t>
      </w:r>
      <w:r w:rsidRPr="001B385D">
        <w:rPr>
          <w:rFonts w:ascii="Arial Narrow" w:eastAsia="Arial Unicode MS" w:hAnsi="Arial Narrow" w:cs="Arial Narrow"/>
          <w:noProof/>
          <w:sz w:val="22"/>
          <w:szCs w:val="22"/>
        </w:rPr>
        <w:t>érant et d'</w:t>
      </w:r>
      <w:r w:rsidR="00930E19" w:rsidRPr="001B385D">
        <w:rPr>
          <w:rFonts w:ascii="Arial Narrow" w:eastAsia="Arial Unicode MS" w:hAnsi="Arial Narrow" w:cs="Arial Narrow"/>
          <w:noProof/>
          <w:sz w:val="22"/>
          <w:szCs w:val="22"/>
        </w:rPr>
        <w:t>ô</w:t>
      </w:r>
      <w:r w:rsidRPr="001B385D">
        <w:rPr>
          <w:rFonts w:ascii="Arial Narrow" w:eastAsia="Arial Unicode MS" w:hAnsi="Arial Narrow" w:cs="Arial Narrow"/>
          <w:noProof/>
          <w:sz w:val="22"/>
          <w:szCs w:val="22"/>
        </w:rPr>
        <w:t>ter toute ambiguité rédactionnelle</w:t>
      </w:r>
      <w:r w:rsidR="00CE4188" w:rsidRPr="001B385D">
        <w:rPr>
          <w:rFonts w:ascii="Arial Narrow" w:eastAsia="Arial Unicode MS" w:hAnsi="Arial Narrow" w:cs="Arial Narrow"/>
          <w:noProof/>
          <w:sz w:val="22"/>
          <w:szCs w:val="22"/>
        </w:rPr>
        <w:t xml:space="preserve"> (article 56.2.1 de la </w:t>
      </w:r>
      <w:r w:rsidR="005F6ADB">
        <w:rPr>
          <w:rFonts w:ascii="Arial Narrow" w:eastAsia="Arial Unicode MS" w:hAnsi="Arial Narrow" w:cs="Arial Narrow"/>
          <w:noProof/>
          <w:sz w:val="22"/>
          <w:szCs w:val="22"/>
        </w:rPr>
        <w:t>Convention</w:t>
      </w:r>
      <w:r w:rsidR="00CE4188" w:rsidRPr="001B385D">
        <w:rPr>
          <w:rFonts w:ascii="Arial Narrow" w:eastAsia="Arial Unicode MS" w:hAnsi="Arial Narrow" w:cs="Arial Narrow"/>
          <w:noProof/>
          <w:sz w:val="22"/>
          <w:szCs w:val="22"/>
        </w:rPr>
        <w:t>)</w:t>
      </w:r>
      <w:r w:rsidRPr="001B385D">
        <w:rPr>
          <w:rFonts w:ascii="Arial Narrow" w:eastAsia="Arial Unicode MS" w:hAnsi="Arial Narrow" w:cs="Arial Narrow"/>
          <w:noProof/>
          <w:sz w:val="22"/>
          <w:szCs w:val="22"/>
        </w:rPr>
        <w:t>.</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587C51" w:rsidRPr="001B385D" w:rsidRDefault="002D246B" w:rsidP="001B385D">
      <w:pPr>
        <w:pStyle w:val="Corpsdetexte"/>
        <w:numPr>
          <w:ilvl w:val="0"/>
          <w:numId w:val="25"/>
        </w:numPr>
        <w:spacing w:after="0"/>
        <w:jc w:val="both"/>
        <w:rPr>
          <w:rFonts w:ascii="Arial Narrow" w:eastAsia="Arial Unicode MS" w:hAnsi="Arial Narrow" w:cs="Arial Narrow"/>
          <w:noProof/>
          <w:sz w:val="22"/>
          <w:szCs w:val="22"/>
          <w:u w:val="single"/>
        </w:rPr>
      </w:pPr>
      <w:r w:rsidRPr="001B385D">
        <w:rPr>
          <w:rFonts w:ascii="Arial Narrow" w:eastAsia="Arial Unicode MS" w:hAnsi="Arial Narrow" w:cs="Arial Narrow"/>
          <w:noProof/>
          <w:sz w:val="22"/>
          <w:szCs w:val="22"/>
          <w:u w:val="single"/>
        </w:rPr>
        <w:t>Nouvelle c</w:t>
      </w:r>
      <w:r w:rsidR="00587C51" w:rsidRPr="001B385D">
        <w:rPr>
          <w:rFonts w:ascii="Arial Narrow" w:eastAsia="Arial Unicode MS" w:hAnsi="Arial Narrow" w:cs="Arial Narrow"/>
          <w:noProof/>
          <w:sz w:val="22"/>
          <w:szCs w:val="22"/>
          <w:u w:val="single"/>
        </w:rPr>
        <w:t>atégorie de nouveaux abonnés</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A66C8F" w:rsidRPr="001B385D" w:rsidRDefault="00587C51"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L</w:t>
      </w:r>
      <w:r w:rsidR="00763D33" w:rsidRPr="001B385D">
        <w:rPr>
          <w:rFonts w:ascii="Arial Narrow" w:eastAsia="Arial Unicode MS" w:hAnsi="Arial Narrow" w:cs="Arial Narrow"/>
          <w:noProof/>
          <w:sz w:val="22"/>
          <w:szCs w:val="22"/>
        </w:rPr>
        <w:t>a liste de l</w:t>
      </w:r>
      <w:r w:rsidRPr="001B385D">
        <w:rPr>
          <w:rFonts w:ascii="Arial Narrow" w:eastAsia="Arial Unicode MS" w:hAnsi="Arial Narrow" w:cs="Arial Narrow"/>
          <w:noProof/>
          <w:sz w:val="22"/>
          <w:szCs w:val="22"/>
        </w:rPr>
        <w:t xml:space="preserve">'article 56.4 de la </w:t>
      </w:r>
      <w:r w:rsidR="004A0A97">
        <w:rPr>
          <w:rFonts w:ascii="Arial Narrow" w:eastAsia="Arial Unicode MS" w:hAnsi="Arial Narrow" w:cs="Arial Narrow"/>
          <w:noProof/>
          <w:sz w:val="22"/>
          <w:szCs w:val="22"/>
        </w:rPr>
        <w:t>c</w:t>
      </w:r>
      <w:r w:rsidR="005F6ADB">
        <w:rPr>
          <w:rFonts w:ascii="Arial Narrow" w:eastAsia="Arial Unicode MS" w:hAnsi="Arial Narrow" w:cs="Arial Narrow"/>
          <w:noProof/>
          <w:sz w:val="22"/>
          <w:szCs w:val="22"/>
        </w:rPr>
        <w:t>onvention</w:t>
      </w:r>
      <w:r w:rsidRPr="001B385D">
        <w:rPr>
          <w:rFonts w:ascii="Arial Narrow" w:eastAsia="Arial Unicode MS" w:hAnsi="Arial Narrow" w:cs="Arial Narrow"/>
          <w:noProof/>
          <w:sz w:val="22"/>
          <w:szCs w:val="22"/>
        </w:rPr>
        <w:t xml:space="preserve"> est </w:t>
      </w:r>
      <w:r w:rsidR="00A66C8F" w:rsidRPr="001B385D">
        <w:rPr>
          <w:rFonts w:ascii="Arial Narrow" w:eastAsia="Arial Unicode MS" w:hAnsi="Arial Narrow" w:cs="Arial Narrow"/>
          <w:noProof/>
          <w:sz w:val="22"/>
          <w:szCs w:val="22"/>
        </w:rPr>
        <w:t>élargie à une nouvelle</w:t>
      </w:r>
      <w:r w:rsidR="00B953A8" w:rsidRPr="001B385D">
        <w:rPr>
          <w:rFonts w:ascii="Arial Narrow" w:eastAsia="Arial Unicode MS" w:hAnsi="Arial Narrow" w:cs="Arial Narrow"/>
          <w:noProof/>
          <w:sz w:val="22"/>
          <w:szCs w:val="22"/>
        </w:rPr>
        <w:t xml:space="preserve"> catégorie de nouveaux abonnés</w:t>
      </w:r>
      <w:r w:rsidR="00A66C8F" w:rsidRPr="001B385D">
        <w:rPr>
          <w:rFonts w:ascii="Arial Narrow" w:eastAsia="Arial Unicode MS" w:hAnsi="Arial Narrow" w:cs="Arial Narrow"/>
          <w:noProof/>
          <w:sz w:val="22"/>
          <w:szCs w:val="22"/>
        </w:rPr>
        <w:t xml:space="preserve"> :</w:t>
      </w:r>
      <w:r w:rsidR="00B953A8" w:rsidRPr="001B385D">
        <w:rPr>
          <w:rFonts w:ascii="Arial Narrow" w:eastAsia="Arial Unicode MS" w:hAnsi="Arial Narrow" w:cs="Arial Narrow"/>
          <w:noProof/>
          <w:sz w:val="22"/>
          <w:szCs w:val="22"/>
        </w:rPr>
        <w:t xml:space="preserve"> ceux ayant effectué des travaux de réhabilitation énergétique</w:t>
      </w:r>
      <w:r w:rsidR="00A66C8F" w:rsidRPr="001B385D">
        <w:rPr>
          <w:rFonts w:ascii="Arial Narrow" w:eastAsia="Arial Unicode MS" w:hAnsi="Arial Narrow" w:cs="Arial Narrow"/>
          <w:noProof/>
          <w:sz w:val="22"/>
          <w:szCs w:val="22"/>
        </w:rPr>
        <w:t>,</w:t>
      </w:r>
      <w:r w:rsidR="00B953A8" w:rsidRPr="001B385D">
        <w:rPr>
          <w:rFonts w:ascii="Arial Narrow" w:eastAsia="Arial Unicode MS" w:hAnsi="Arial Narrow" w:cs="Arial Narrow"/>
          <w:noProof/>
          <w:sz w:val="22"/>
          <w:szCs w:val="22"/>
        </w:rPr>
        <w:t xml:space="preserve"> éligibles à une modification de leur puissance souscrite</w:t>
      </w:r>
      <w:r w:rsidR="00A66C8F" w:rsidRPr="001B385D">
        <w:rPr>
          <w:rFonts w:ascii="Arial Narrow" w:eastAsia="Arial Unicode MS" w:hAnsi="Arial Narrow" w:cs="Arial Narrow"/>
          <w:noProof/>
          <w:sz w:val="22"/>
          <w:szCs w:val="22"/>
        </w:rPr>
        <w:t>,</w:t>
      </w:r>
      <w:r w:rsidR="00B953A8" w:rsidRPr="001B385D">
        <w:rPr>
          <w:rFonts w:ascii="Arial Narrow" w:eastAsia="Arial Unicode MS" w:hAnsi="Arial Narrow" w:cs="Arial Narrow"/>
          <w:noProof/>
          <w:sz w:val="22"/>
          <w:szCs w:val="22"/>
        </w:rPr>
        <w:t xml:space="preserve"> conformément à l'article 56.2.1 de la </w:t>
      </w:r>
      <w:r w:rsidR="005F6ADB">
        <w:rPr>
          <w:rFonts w:ascii="Arial Narrow" w:eastAsia="Arial Unicode MS" w:hAnsi="Arial Narrow" w:cs="Arial Narrow"/>
          <w:noProof/>
          <w:sz w:val="22"/>
          <w:szCs w:val="22"/>
        </w:rPr>
        <w:t>Convention</w:t>
      </w:r>
      <w:r w:rsidR="00B953A8" w:rsidRPr="001B385D">
        <w:rPr>
          <w:rFonts w:ascii="Arial Narrow" w:eastAsia="Arial Unicode MS" w:hAnsi="Arial Narrow" w:cs="Arial Narrow"/>
          <w:noProof/>
          <w:sz w:val="22"/>
          <w:szCs w:val="22"/>
        </w:rPr>
        <w:t>.</w:t>
      </w:r>
      <w:r w:rsidR="00EE3A14" w:rsidRPr="001B385D">
        <w:rPr>
          <w:rFonts w:ascii="Arial Narrow" w:eastAsia="Arial Unicode MS" w:hAnsi="Arial Narrow" w:cs="Arial Narrow"/>
          <w:noProof/>
          <w:sz w:val="22"/>
          <w:szCs w:val="22"/>
        </w:rPr>
        <w:t xml:space="preserve"> </w:t>
      </w:r>
    </w:p>
    <w:p w:rsidR="001B385D" w:rsidRPr="001B385D" w:rsidRDefault="001B385D" w:rsidP="001B385D">
      <w:pPr>
        <w:pStyle w:val="Corpsdetexte"/>
        <w:spacing w:after="0"/>
        <w:jc w:val="both"/>
        <w:rPr>
          <w:rFonts w:ascii="Arial Narrow" w:eastAsia="Arial Unicode MS" w:hAnsi="Arial Narrow" w:cs="Arial Narrow"/>
          <w:noProof/>
          <w:sz w:val="22"/>
          <w:szCs w:val="22"/>
        </w:rPr>
      </w:pPr>
    </w:p>
    <w:p w:rsidR="00587C51" w:rsidRPr="001B385D" w:rsidRDefault="00EE3A14"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Cela permettra ainsi aux abonnés ayant réalisé des travaux de réhabilitation énergétique de bénéficier plus aisément d'un abaissement de leur abonnement.</w:t>
      </w:r>
    </w:p>
    <w:p w:rsidR="005270C8" w:rsidRPr="001B385D" w:rsidRDefault="005270C8" w:rsidP="001B385D">
      <w:pPr>
        <w:pStyle w:val="Corpsdetexte"/>
        <w:spacing w:after="0"/>
        <w:jc w:val="both"/>
        <w:rPr>
          <w:rFonts w:ascii="Arial Narrow" w:eastAsia="Arial Unicode MS" w:hAnsi="Arial Narrow" w:cs="Arial Narrow"/>
          <w:noProof/>
          <w:sz w:val="22"/>
          <w:szCs w:val="22"/>
        </w:rPr>
      </w:pPr>
    </w:p>
    <w:p w:rsidR="005270C8" w:rsidRPr="001B385D" w:rsidRDefault="005270C8"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En conséque</w:t>
      </w:r>
      <w:r w:rsidR="005D7C23" w:rsidRPr="001B385D">
        <w:rPr>
          <w:rFonts w:ascii="Arial Narrow" w:eastAsia="Arial Unicode MS" w:hAnsi="Arial Narrow" w:cs="Arial Narrow"/>
          <w:noProof/>
          <w:sz w:val="22"/>
          <w:szCs w:val="22"/>
        </w:rPr>
        <w:t>nce, les articles</w:t>
      </w:r>
      <w:r w:rsidRPr="001B385D">
        <w:rPr>
          <w:rFonts w:ascii="Arial Narrow" w:eastAsia="Arial Unicode MS" w:hAnsi="Arial Narrow" w:cs="Arial Narrow"/>
          <w:noProof/>
          <w:sz w:val="22"/>
          <w:szCs w:val="22"/>
        </w:rPr>
        <w:t xml:space="preserve"> </w:t>
      </w:r>
      <w:r w:rsidR="005D7C23" w:rsidRPr="001B385D">
        <w:rPr>
          <w:rFonts w:ascii="Arial Narrow" w:eastAsia="Arial Unicode MS" w:hAnsi="Arial Narrow" w:cs="Arial Narrow"/>
          <w:noProof/>
          <w:sz w:val="22"/>
          <w:szCs w:val="22"/>
        </w:rPr>
        <w:t>2,</w:t>
      </w:r>
      <w:r w:rsidR="004B3900"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 xml:space="preserve">11.1, </w:t>
      </w:r>
      <w:r w:rsidR="005D7C23" w:rsidRPr="001B385D">
        <w:rPr>
          <w:rFonts w:ascii="Arial Narrow" w:eastAsia="Arial Unicode MS" w:hAnsi="Arial Narrow" w:cs="Arial Narrow"/>
          <w:noProof/>
          <w:sz w:val="22"/>
          <w:szCs w:val="22"/>
        </w:rPr>
        <w:t xml:space="preserve">20, 53.2, </w:t>
      </w:r>
      <w:r w:rsidRPr="001B385D">
        <w:rPr>
          <w:rFonts w:ascii="Arial Narrow" w:eastAsia="Arial Unicode MS" w:hAnsi="Arial Narrow" w:cs="Arial Narrow"/>
          <w:noProof/>
          <w:sz w:val="22"/>
          <w:szCs w:val="22"/>
        </w:rPr>
        <w:t xml:space="preserve">56.2.1, </w:t>
      </w:r>
      <w:r w:rsidR="005D7C23" w:rsidRPr="001B385D">
        <w:rPr>
          <w:rFonts w:ascii="Arial Narrow" w:eastAsia="Arial Unicode MS" w:hAnsi="Arial Narrow" w:cs="Arial Narrow"/>
          <w:noProof/>
          <w:sz w:val="22"/>
          <w:szCs w:val="22"/>
        </w:rPr>
        <w:t xml:space="preserve">56.4, 57.1, </w:t>
      </w:r>
      <w:r w:rsidRPr="001B385D">
        <w:rPr>
          <w:rFonts w:ascii="Arial Narrow" w:eastAsia="Arial Unicode MS" w:hAnsi="Arial Narrow" w:cs="Arial Narrow"/>
          <w:noProof/>
          <w:sz w:val="22"/>
          <w:szCs w:val="22"/>
        </w:rPr>
        <w:t xml:space="preserve">57.2, </w:t>
      </w:r>
      <w:r w:rsidR="005D7C23" w:rsidRPr="001B385D">
        <w:rPr>
          <w:rFonts w:ascii="Arial Narrow" w:eastAsia="Arial Unicode MS" w:hAnsi="Arial Narrow" w:cs="Arial Narrow"/>
          <w:noProof/>
          <w:sz w:val="22"/>
          <w:szCs w:val="22"/>
        </w:rPr>
        <w:t xml:space="preserve">57.3, 57.5.2, </w:t>
      </w:r>
      <w:r w:rsidRPr="001B385D">
        <w:rPr>
          <w:rFonts w:ascii="Arial Narrow" w:eastAsia="Arial Unicode MS" w:hAnsi="Arial Narrow" w:cs="Arial Narrow"/>
          <w:noProof/>
          <w:sz w:val="22"/>
          <w:szCs w:val="22"/>
        </w:rPr>
        <w:t>59</w:t>
      </w:r>
      <w:r w:rsidR="005D7C23" w:rsidRPr="001B385D">
        <w:rPr>
          <w:rFonts w:ascii="Arial Narrow" w:eastAsia="Arial Unicode MS" w:hAnsi="Arial Narrow" w:cs="Arial Narrow"/>
          <w:noProof/>
          <w:sz w:val="22"/>
          <w:szCs w:val="22"/>
        </w:rPr>
        <w:t>,</w:t>
      </w:r>
      <w:r w:rsidR="00EA2FC3" w:rsidRPr="001B385D">
        <w:rPr>
          <w:rFonts w:ascii="Arial Narrow" w:eastAsia="Arial Unicode MS" w:hAnsi="Arial Narrow" w:cs="Arial Narrow"/>
          <w:noProof/>
          <w:sz w:val="22"/>
          <w:szCs w:val="22"/>
        </w:rPr>
        <w:t xml:space="preserve"> </w:t>
      </w:r>
      <w:r w:rsidRPr="001B385D">
        <w:rPr>
          <w:rFonts w:ascii="Arial Narrow" w:eastAsia="Arial Unicode MS" w:hAnsi="Arial Narrow" w:cs="Arial Narrow"/>
          <w:noProof/>
          <w:sz w:val="22"/>
          <w:szCs w:val="22"/>
        </w:rPr>
        <w:t>62.1</w:t>
      </w:r>
      <w:r w:rsidR="00780546" w:rsidRPr="001B385D">
        <w:rPr>
          <w:rFonts w:ascii="Arial Narrow" w:eastAsia="Arial Unicode MS" w:hAnsi="Arial Narrow" w:cs="Arial Narrow"/>
          <w:noProof/>
          <w:sz w:val="22"/>
          <w:szCs w:val="22"/>
        </w:rPr>
        <w:t xml:space="preserve"> et 69</w:t>
      </w:r>
      <w:r w:rsidR="005D7C23" w:rsidRPr="001B385D">
        <w:rPr>
          <w:rFonts w:ascii="Arial Narrow" w:eastAsia="Arial Unicode MS" w:hAnsi="Arial Narrow" w:cs="Arial Narrow"/>
          <w:noProof/>
          <w:sz w:val="22"/>
          <w:szCs w:val="22"/>
        </w:rPr>
        <w:t xml:space="preserve"> de la </w:t>
      </w:r>
      <w:r w:rsidR="004A0A97">
        <w:rPr>
          <w:rFonts w:ascii="Arial Narrow" w:eastAsia="Arial Unicode MS" w:hAnsi="Arial Narrow" w:cs="Arial Narrow"/>
          <w:noProof/>
          <w:sz w:val="22"/>
          <w:szCs w:val="22"/>
        </w:rPr>
        <w:t>c</w:t>
      </w:r>
      <w:bookmarkStart w:id="0" w:name="_GoBack"/>
      <w:bookmarkEnd w:id="0"/>
      <w:r w:rsidR="005F6ADB">
        <w:rPr>
          <w:rFonts w:ascii="Arial Narrow" w:eastAsia="Arial Unicode MS" w:hAnsi="Arial Narrow" w:cs="Arial Narrow"/>
          <w:noProof/>
          <w:sz w:val="22"/>
          <w:szCs w:val="22"/>
        </w:rPr>
        <w:t>onvention</w:t>
      </w:r>
      <w:r w:rsidR="005D7C23" w:rsidRPr="001B385D">
        <w:rPr>
          <w:rFonts w:ascii="Arial Narrow" w:eastAsia="Arial Unicode MS" w:hAnsi="Arial Narrow" w:cs="Arial Narrow"/>
          <w:noProof/>
          <w:sz w:val="22"/>
          <w:szCs w:val="22"/>
        </w:rPr>
        <w:t xml:space="preserve"> sont modifiés</w:t>
      </w:r>
      <w:r w:rsidRPr="001B385D">
        <w:rPr>
          <w:rFonts w:ascii="Arial Narrow" w:eastAsia="Arial Unicode MS" w:hAnsi="Arial Narrow" w:cs="Arial Narrow"/>
          <w:noProof/>
          <w:sz w:val="22"/>
          <w:szCs w:val="22"/>
        </w:rPr>
        <w:t>.</w:t>
      </w:r>
    </w:p>
    <w:p w:rsidR="00781539" w:rsidRPr="001B385D" w:rsidRDefault="00781539" w:rsidP="001B385D">
      <w:pPr>
        <w:pStyle w:val="Corpsdetexte"/>
        <w:spacing w:after="0"/>
        <w:jc w:val="both"/>
        <w:rPr>
          <w:rFonts w:ascii="Arial Narrow" w:eastAsia="Arial Unicode MS" w:hAnsi="Arial Narrow" w:cs="Arial Narrow"/>
          <w:noProof/>
          <w:sz w:val="22"/>
          <w:szCs w:val="22"/>
        </w:rPr>
      </w:pPr>
    </w:p>
    <w:p w:rsidR="007A567F" w:rsidRDefault="007A567F" w:rsidP="001B385D">
      <w:pPr>
        <w:pStyle w:val="Corpsdetexte"/>
        <w:spacing w:after="0"/>
        <w:jc w:val="both"/>
        <w:rPr>
          <w:rFonts w:ascii="Arial Narrow" w:eastAsia="Arial Unicode MS" w:hAnsi="Arial Narrow" w:cs="Arial Narrow"/>
          <w:noProof/>
          <w:sz w:val="22"/>
          <w:szCs w:val="22"/>
        </w:rPr>
      </w:pPr>
      <w:r w:rsidRPr="001B385D">
        <w:rPr>
          <w:rFonts w:ascii="Arial Narrow" w:eastAsia="Arial Unicode MS" w:hAnsi="Arial Narrow" w:cs="Arial Narrow"/>
          <w:noProof/>
          <w:sz w:val="22"/>
          <w:szCs w:val="22"/>
        </w:rPr>
        <w:t>Par ailleurs, les évolutions de tarifs précitées se déclinent comme suit</w:t>
      </w:r>
      <w:r w:rsidR="00B365F6" w:rsidRPr="001B385D">
        <w:rPr>
          <w:rFonts w:ascii="Arial Narrow" w:eastAsia="Arial Unicode MS" w:hAnsi="Arial Narrow" w:cs="Arial Narrow"/>
          <w:noProof/>
          <w:sz w:val="22"/>
          <w:szCs w:val="22"/>
        </w:rPr>
        <w:t xml:space="preserve"> et sont</w:t>
      </w:r>
      <w:r w:rsidR="00C0490D">
        <w:rPr>
          <w:rFonts w:ascii="Arial Narrow" w:eastAsia="Arial Unicode MS" w:hAnsi="Arial Narrow" w:cs="Arial Narrow"/>
          <w:noProof/>
          <w:sz w:val="22"/>
          <w:szCs w:val="22"/>
        </w:rPr>
        <w:t xml:space="preserve"> applicables à compter du 1</w:t>
      </w:r>
      <w:r w:rsidR="00C0490D" w:rsidRPr="00C0490D">
        <w:rPr>
          <w:rFonts w:ascii="Arial Narrow" w:eastAsia="Arial Unicode MS" w:hAnsi="Arial Narrow" w:cs="Arial Narrow"/>
          <w:noProof/>
          <w:sz w:val="22"/>
          <w:szCs w:val="22"/>
          <w:vertAlign w:val="superscript"/>
        </w:rPr>
        <w:t>er</w:t>
      </w:r>
      <w:r w:rsidR="00C0490D">
        <w:rPr>
          <w:rFonts w:ascii="Arial Narrow" w:eastAsia="Arial Unicode MS" w:hAnsi="Arial Narrow" w:cs="Arial Narrow"/>
          <w:noProof/>
          <w:sz w:val="22"/>
          <w:szCs w:val="22"/>
        </w:rPr>
        <w:t xml:space="preserve"> janvier </w:t>
      </w:r>
      <w:r w:rsidR="00C0490D">
        <w:rPr>
          <w:rFonts w:ascii="Arial Narrow" w:eastAsia="Arial Unicode MS" w:hAnsi="Arial Narrow" w:cs="Arial Narrow"/>
          <w:noProof/>
          <w:sz w:val="22"/>
          <w:szCs w:val="22"/>
        </w:rPr>
        <w:br/>
      </w:r>
      <w:r w:rsidR="00B365F6" w:rsidRPr="001B385D">
        <w:rPr>
          <w:rFonts w:ascii="Arial Narrow" w:eastAsia="Arial Unicode MS" w:hAnsi="Arial Narrow" w:cs="Arial Narrow"/>
          <w:noProof/>
          <w:sz w:val="22"/>
          <w:szCs w:val="22"/>
        </w:rPr>
        <w:t>2021</w:t>
      </w:r>
      <w:r w:rsidRPr="001B385D">
        <w:rPr>
          <w:rFonts w:ascii="Arial Narrow" w:eastAsia="Arial Unicode MS" w:hAnsi="Arial Narrow" w:cs="Arial Narrow"/>
          <w:noProof/>
          <w:sz w:val="22"/>
          <w:szCs w:val="22"/>
        </w:rPr>
        <w:t xml:space="preserve"> :</w:t>
      </w:r>
    </w:p>
    <w:tbl>
      <w:tblPr>
        <w:tblW w:w="7933" w:type="dxa"/>
        <w:jc w:val="center"/>
        <w:tblCellMar>
          <w:left w:w="70" w:type="dxa"/>
          <w:right w:w="70" w:type="dxa"/>
        </w:tblCellMar>
        <w:tblLook w:val="04A0" w:firstRow="1" w:lastRow="0" w:firstColumn="1" w:lastColumn="0" w:noHBand="0" w:noVBand="1"/>
      </w:tblPr>
      <w:tblGrid>
        <w:gridCol w:w="3256"/>
        <w:gridCol w:w="2268"/>
        <w:gridCol w:w="2409"/>
      </w:tblGrid>
      <w:tr w:rsidR="007A567F" w:rsidRPr="007A567F" w:rsidTr="001B385D">
        <w:trPr>
          <w:trHeight w:val="288"/>
          <w:jc w:val="center"/>
        </w:trPr>
        <w:tc>
          <w:tcPr>
            <w:tcW w:w="325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A567F" w:rsidRPr="007A567F" w:rsidRDefault="007A567F" w:rsidP="007A567F">
            <w:pPr>
              <w:rPr>
                <w:rFonts w:ascii="Calibri" w:hAnsi="Calibri" w:cs="Calibri"/>
                <w:b/>
                <w:bCs/>
                <w:color w:val="000000"/>
                <w:sz w:val="22"/>
                <w:szCs w:val="22"/>
              </w:rPr>
            </w:pPr>
            <w:r w:rsidRPr="007A567F">
              <w:rPr>
                <w:rFonts w:ascii="Calibri" w:hAnsi="Calibri" w:cs="Calibri"/>
                <w:b/>
                <w:bCs/>
                <w:color w:val="000000"/>
                <w:sz w:val="22"/>
                <w:szCs w:val="22"/>
              </w:rPr>
              <w:t>TERME TARIFAIRE</w:t>
            </w:r>
          </w:p>
        </w:tc>
        <w:tc>
          <w:tcPr>
            <w:tcW w:w="2268" w:type="dxa"/>
            <w:tcBorders>
              <w:top w:val="single" w:sz="4" w:space="0" w:color="auto"/>
              <w:left w:val="nil"/>
              <w:bottom w:val="single" w:sz="4" w:space="0" w:color="auto"/>
              <w:right w:val="single" w:sz="4" w:space="0" w:color="auto"/>
            </w:tcBorders>
            <w:shd w:val="clear" w:color="000000" w:fill="BFBFBF"/>
            <w:noWrap/>
            <w:vAlign w:val="bottom"/>
            <w:hideMark/>
          </w:tcPr>
          <w:p w:rsidR="007A567F" w:rsidRPr="007A567F" w:rsidRDefault="007A567F" w:rsidP="007A567F">
            <w:pPr>
              <w:jc w:val="center"/>
              <w:rPr>
                <w:rFonts w:ascii="Calibri" w:hAnsi="Calibri" w:cs="Calibri"/>
                <w:b/>
                <w:bCs/>
                <w:color w:val="000000"/>
                <w:sz w:val="22"/>
                <w:szCs w:val="22"/>
              </w:rPr>
            </w:pPr>
            <w:r w:rsidRPr="007A567F">
              <w:rPr>
                <w:rFonts w:ascii="Calibri" w:hAnsi="Calibri" w:cs="Calibri"/>
                <w:b/>
                <w:bCs/>
                <w:color w:val="000000"/>
                <w:sz w:val="22"/>
                <w:szCs w:val="22"/>
              </w:rPr>
              <w:t>ANCIEN TARIF</w:t>
            </w:r>
            <w:r w:rsidR="007822AC">
              <w:rPr>
                <w:rFonts w:ascii="Calibri" w:hAnsi="Calibri" w:cs="Calibri"/>
                <w:b/>
                <w:bCs/>
                <w:color w:val="000000"/>
                <w:sz w:val="22"/>
                <w:szCs w:val="22"/>
              </w:rPr>
              <w:t xml:space="preserve">              </w:t>
            </w:r>
            <w:r w:rsidR="00004522">
              <w:rPr>
                <w:rFonts w:ascii="Calibri" w:hAnsi="Calibri" w:cs="Calibri"/>
                <w:b/>
                <w:bCs/>
                <w:color w:val="000000"/>
                <w:sz w:val="22"/>
                <w:szCs w:val="22"/>
              </w:rPr>
              <w:t xml:space="preserve"> (€ HT/kW souscrit)</w:t>
            </w:r>
          </w:p>
        </w:tc>
        <w:tc>
          <w:tcPr>
            <w:tcW w:w="2409" w:type="dxa"/>
            <w:tcBorders>
              <w:top w:val="single" w:sz="4" w:space="0" w:color="auto"/>
              <w:left w:val="nil"/>
              <w:bottom w:val="single" w:sz="4" w:space="0" w:color="auto"/>
              <w:right w:val="single" w:sz="4" w:space="0" w:color="auto"/>
            </w:tcBorders>
            <w:shd w:val="clear" w:color="000000" w:fill="BFBFBF"/>
            <w:noWrap/>
            <w:vAlign w:val="bottom"/>
            <w:hideMark/>
          </w:tcPr>
          <w:p w:rsidR="007A567F" w:rsidRPr="007A567F" w:rsidRDefault="007A567F" w:rsidP="007A567F">
            <w:pPr>
              <w:jc w:val="center"/>
              <w:rPr>
                <w:rFonts w:ascii="Calibri" w:hAnsi="Calibri" w:cs="Calibri"/>
                <w:b/>
                <w:bCs/>
                <w:color w:val="000000"/>
                <w:sz w:val="22"/>
                <w:szCs w:val="22"/>
              </w:rPr>
            </w:pPr>
            <w:r w:rsidRPr="007A567F">
              <w:rPr>
                <w:rFonts w:ascii="Calibri" w:hAnsi="Calibri" w:cs="Calibri"/>
                <w:b/>
                <w:bCs/>
                <w:color w:val="000000"/>
                <w:sz w:val="22"/>
                <w:szCs w:val="22"/>
              </w:rPr>
              <w:t>NOUVEAU TARIF</w:t>
            </w:r>
            <w:r w:rsidR="00004522">
              <w:rPr>
                <w:rFonts w:ascii="Calibri" w:hAnsi="Calibri" w:cs="Calibri"/>
                <w:b/>
                <w:bCs/>
                <w:color w:val="000000"/>
                <w:sz w:val="22"/>
                <w:szCs w:val="22"/>
              </w:rPr>
              <w:t xml:space="preserve">              (€ HT/kW souscrit)</w:t>
            </w:r>
          </w:p>
        </w:tc>
      </w:tr>
      <w:tr w:rsidR="007A567F" w:rsidRPr="007A567F" w:rsidTr="001B385D">
        <w:trPr>
          <w:trHeight w:val="312"/>
          <w:jc w:val="center"/>
        </w:trPr>
        <w:tc>
          <w:tcPr>
            <w:tcW w:w="3256" w:type="dxa"/>
            <w:tcBorders>
              <w:top w:val="nil"/>
              <w:left w:val="single" w:sz="4" w:space="0" w:color="auto"/>
              <w:bottom w:val="single" w:sz="4" w:space="0" w:color="auto"/>
              <w:right w:val="single" w:sz="4" w:space="0" w:color="auto"/>
            </w:tcBorders>
            <w:shd w:val="clear" w:color="000000" w:fill="D9D9D9"/>
            <w:noWrap/>
            <w:vAlign w:val="bottom"/>
            <w:hideMark/>
          </w:tcPr>
          <w:p w:rsidR="007A567F" w:rsidRPr="007A567F" w:rsidRDefault="007A567F" w:rsidP="007A567F">
            <w:pPr>
              <w:jc w:val="center"/>
              <w:rPr>
                <w:rFonts w:ascii="Calibri" w:hAnsi="Calibri" w:cs="Calibri"/>
                <w:b/>
                <w:bCs/>
                <w:color w:val="000000"/>
              </w:rPr>
            </w:pPr>
            <w:r w:rsidRPr="007A567F">
              <w:rPr>
                <w:rFonts w:ascii="Calibri" w:hAnsi="Calibri" w:cs="Calibri"/>
                <w:b/>
                <w:bCs/>
                <w:color w:val="000000"/>
              </w:rPr>
              <w:t>R 21</w:t>
            </w:r>
          </w:p>
        </w:tc>
        <w:tc>
          <w:tcPr>
            <w:tcW w:w="2268" w:type="dxa"/>
            <w:tcBorders>
              <w:top w:val="nil"/>
              <w:left w:val="nil"/>
              <w:bottom w:val="single" w:sz="4" w:space="0" w:color="auto"/>
              <w:right w:val="single" w:sz="4" w:space="0" w:color="auto"/>
            </w:tcBorders>
            <w:shd w:val="clear" w:color="auto" w:fill="auto"/>
            <w:noWrap/>
            <w:vAlign w:val="bottom"/>
            <w:hideMark/>
          </w:tcPr>
          <w:p w:rsidR="007A567F" w:rsidRPr="00664D6E" w:rsidRDefault="007A567F" w:rsidP="007A567F">
            <w:pPr>
              <w:jc w:val="center"/>
              <w:rPr>
                <w:rFonts w:ascii="Arial Narrow" w:eastAsia="Arial Unicode MS" w:hAnsi="Arial Narrow" w:cs="Arial Narrow"/>
                <w:noProof/>
                <w:sz w:val="22"/>
                <w:szCs w:val="22"/>
              </w:rPr>
            </w:pPr>
            <w:r w:rsidRPr="00664D6E">
              <w:rPr>
                <w:rFonts w:ascii="Arial Narrow" w:eastAsia="Arial Unicode MS" w:hAnsi="Arial Narrow" w:cs="Arial Narrow"/>
                <w:noProof/>
                <w:sz w:val="22"/>
                <w:szCs w:val="22"/>
              </w:rPr>
              <w:t xml:space="preserve">4,56 </w:t>
            </w:r>
          </w:p>
        </w:tc>
        <w:tc>
          <w:tcPr>
            <w:tcW w:w="2409" w:type="dxa"/>
            <w:tcBorders>
              <w:top w:val="nil"/>
              <w:left w:val="nil"/>
              <w:bottom w:val="single" w:sz="4" w:space="0" w:color="auto"/>
              <w:right w:val="single" w:sz="4" w:space="0" w:color="auto"/>
            </w:tcBorders>
            <w:shd w:val="clear" w:color="auto" w:fill="auto"/>
            <w:noWrap/>
            <w:vAlign w:val="bottom"/>
            <w:hideMark/>
          </w:tcPr>
          <w:p w:rsidR="007A567F" w:rsidRPr="00664D6E" w:rsidRDefault="007A567F" w:rsidP="007A567F">
            <w:pPr>
              <w:jc w:val="center"/>
              <w:rPr>
                <w:rFonts w:ascii="Arial Narrow" w:eastAsia="Arial Unicode MS" w:hAnsi="Arial Narrow" w:cs="Arial Narrow"/>
                <w:noProof/>
                <w:sz w:val="22"/>
                <w:szCs w:val="22"/>
              </w:rPr>
            </w:pPr>
            <w:r w:rsidRPr="00664D6E">
              <w:rPr>
                <w:rFonts w:ascii="Arial Narrow" w:eastAsia="Arial Unicode MS" w:hAnsi="Arial Narrow" w:cs="Arial Narrow"/>
                <w:noProof/>
                <w:sz w:val="22"/>
                <w:szCs w:val="22"/>
              </w:rPr>
              <w:t xml:space="preserve">4,20 </w:t>
            </w:r>
          </w:p>
        </w:tc>
      </w:tr>
      <w:tr w:rsidR="007A567F" w:rsidRPr="007A567F" w:rsidTr="001B385D">
        <w:trPr>
          <w:trHeight w:val="312"/>
          <w:jc w:val="center"/>
        </w:trPr>
        <w:tc>
          <w:tcPr>
            <w:tcW w:w="3256" w:type="dxa"/>
            <w:tcBorders>
              <w:top w:val="single" w:sz="4" w:space="0" w:color="auto"/>
              <w:left w:val="single" w:sz="4" w:space="0" w:color="auto"/>
              <w:bottom w:val="dotted" w:sz="4" w:space="0" w:color="auto"/>
              <w:right w:val="single" w:sz="4" w:space="0" w:color="auto"/>
            </w:tcBorders>
            <w:shd w:val="clear" w:color="000000" w:fill="D9D9D9"/>
            <w:noWrap/>
            <w:vAlign w:val="bottom"/>
            <w:hideMark/>
          </w:tcPr>
          <w:p w:rsidR="007A567F" w:rsidRPr="007A567F" w:rsidRDefault="007A567F" w:rsidP="007A567F">
            <w:pPr>
              <w:jc w:val="center"/>
              <w:rPr>
                <w:rFonts w:ascii="Calibri" w:hAnsi="Calibri" w:cs="Calibri"/>
                <w:b/>
                <w:bCs/>
                <w:color w:val="000000"/>
              </w:rPr>
            </w:pPr>
            <w:r w:rsidRPr="007A567F">
              <w:rPr>
                <w:rFonts w:ascii="Calibri" w:hAnsi="Calibri" w:cs="Calibri"/>
                <w:b/>
                <w:bCs/>
                <w:color w:val="000000"/>
              </w:rPr>
              <w:t>R 22</w:t>
            </w:r>
          </w:p>
        </w:tc>
        <w:tc>
          <w:tcPr>
            <w:tcW w:w="2268" w:type="dxa"/>
            <w:tcBorders>
              <w:top w:val="single" w:sz="4" w:space="0" w:color="auto"/>
              <w:left w:val="single" w:sz="4" w:space="0" w:color="auto"/>
              <w:bottom w:val="dotted" w:sz="4" w:space="0" w:color="auto"/>
              <w:right w:val="single" w:sz="4" w:space="0" w:color="auto"/>
            </w:tcBorders>
            <w:shd w:val="clear" w:color="auto" w:fill="auto"/>
            <w:noWrap/>
            <w:vAlign w:val="bottom"/>
          </w:tcPr>
          <w:p w:rsidR="007A567F" w:rsidRPr="00664D6E" w:rsidRDefault="007A567F" w:rsidP="007A567F">
            <w:pPr>
              <w:jc w:val="center"/>
              <w:rPr>
                <w:rFonts w:ascii="Arial Narrow" w:eastAsia="Arial Unicode MS" w:hAnsi="Arial Narrow" w:cs="Arial Narrow"/>
                <w:noProof/>
                <w:sz w:val="22"/>
                <w:szCs w:val="22"/>
              </w:rPr>
            </w:pPr>
          </w:p>
        </w:tc>
        <w:tc>
          <w:tcPr>
            <w:tcW w:w="2409" w:type="dxa"/>
            <w:tcBorders>
              <w:top w:val="single" w:sz="4" w:space="0" w:color="auto"/>
              <w:left w:val="single" w:sz="4" w:space="0" w:color="auto"/>
              <w:bottom w:val="dotted" w:sz="4" w:space="0" w:color="auto"/>
              <w:right w:val="single" w:sz="4" w:space="0" w:color="auto"/>
            </w:tcBorders>
            <w:shd w:val="clear" w:color="auto" w:fill="auto"/>
            <w:noWrap/>
            <w:vAlign w:val="bottom"/>
          </w:tcPr>
          <w:p w:rsidR="007A567F" w:rsidRPr="00664D6E" w:rsidRDefault="007A567F" w:rsidP="007A567F">
            <w:pPr>
              <w:jc w:val="center"/>
              <w:rPr>
                <w:rFonts w:ascii="Arial Narrow" w:eastAsia="Arial Unicode MS" w:hAnsi="Arial Narrow" w:cs="Arial Narrow"/>
                <w:noProof/>
                <w:sz w:val="22"/>
                <w:szCs w:val="22"/>
              </w:rPr>
            </w:pPr>
          </w:p>
        </w:tc>
      </w:tr>
      <w:tr w:rsidR="007A567F" w:rsidRPr="007A567F" w:rsidTr="001B385D">
        <w:trPr>
          <w:trHeight w:val="288"/>
          <w:jc w:val="center"/>
        </w:trPr>
        <w:tc>
          <w:tcPr>
            <w:tcW w:w="3256"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FC4898" w:rsidRDefault="007A567F" w:rsidP="007A567F">
            <w:pPr>
              <w:rPr>
                <w:rFonts w:ascii="Calibri" w:hAnsi="Calibri" w:cs="Calibri"/>
                <w:color w:val="000000"/>
                <w:sz w:val="22"/>
                <w:szCs w:val="22"/>
              </w:rPr>
            </w:pPr>
            <w:r w:rsidRPr="007A567F">
              <w:rPr>
                <w:rFonts w:ascii="Calibri" w:hAnsi="Calibri" w:cs="Calibri"/>
                <w:color w:val="000000"/>
                <w:sz w:val="22"/>
                <w:szCs w:val="22"/>
              </w:rPr>
              <w:t>TRANCHE 1</w:t>
            </w:r>
            <w:r w:rsidR="00FC4898">
              <w:rPr>
                <w:rFonts w:ascii="Calibri" w:hAnsi="Calibri" w:cs="Calibri"/>
                <w:color w:val="000000"/>
                <w:sz w:val="22"/>
                <w:szCs w:val="22"/>
              </w:rPr>
              <w:t xml:space="preserve"> </w:t>
            </w:r>
          </w:p>
          <w:p w:rsidR="007A567F" w:rsidRPr="00FC4898" w:rsidRDefault="00FC4898" w:rsidP="007A567F">
            <w:pPr>
              <w:rPr>
                <w:rFonts w:ascii="Calibri" w:hAnsi="Calibri" w:cs="Calibri"/>
                <w:i/>
                <w:color w:val="000000"/>
                <w:sz w:val="20"/>
                <w:szCs w:val="20"/>
              </w:rPr>
            </w:pPr>
            <w:r w:rsidRPr="00FC4898">
              <w:rPr>
                <w:rFonts w:ascii="Calibri" w:hAnsi="Calibri" w:cs="Calibri"/>
                <w:i/>
                <w:color w:val="000000"/>
                <w:sz w:val="20"/>
                <w:szCs w:val="20"/>
              </w:rPr>
              <w:t>(jusqu'à 74 803 KW souscrits)</w:t>
            </w:r>
            <w:r w:rsidR="007A567F" w:rsidRPr="00FC4898">
              <w:rPr>
                <w:rFonts w:ascii="Calibri" w:hAnsi="Calibri" w:cs="Calibri"/>
                <w:i/>
                <w:color w:val="000000"/>
                <w:sz w:val="20"/>
                <w:szCs w:val="20"/>
              </w:rPr>
              <w:t xml:space="preserve"> </w:t>
            </w:r>
          </w:p>
        </w:tc>
        <w:tc>
          <w:tcPr>
            <w:tcW w:w="2268"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664D6E"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26,79</w:t>
            </w:r>
          </w:p>
        </w:tc>
        <w:tc>
          <w:tcPr>
            <w:tcW w:w="2409"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27,08</w:t>
            </w:r>
          </w:p>
        </w:tc>
      </w:tr>
      <w:tr w:rsidR="007A567F" w:rsidRPr="007A567F" w:rsidTr="001B385D">
        <w:trPr>
          <w:trHeight w:val="288"/>
          <w:jc w:val="center"/>
        </w:trPr>
        <w:tc>
          <w:tcPr>
            <w:tcW w:w="3256"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7A567F" w:rsidRDefault="007A567F" w:rsidP="007A567F">
            <w:pPr>
              <w:rPr>
                <w:rFonts w:ascii="Calibri" w:hAnsi="Calibri" w:cs="Calibri"/>
                <w:color w:val="000000"/>
                <w:sz w:val="22"/>
                <w:szCs w:val="22"/>
              </w:rPr>
            </w:pPr>
            <w:r w:rsidRPr="007A567F">
              <w:rPr>
                <w:rFonts w:ascii="Calibri" w:hAnsi="Calibri" w:cs="Calibri"/>
                <w:color w:val="000000"/>
                <w:sz w:val="22"/>
                <w:szCs w:val="22"/>
              </w:rPr>
              <w:t>TRANCHE 2</w:t>
            </w:r>
            <w:r w:rsidR="00FC4898">
              <w:rPr>
                <w:rFonts w:ascii="Calibri" w:hAnsi="Calibri" w:cs="Calibri"/>
                <w:color w:val="000000"/>
                <w:sz w:val="22"/>
                <w:szCs w:val="22"/>
              </w:rPr>
              <w:t xml:space="preserve">                                                  </w:t>
            </w:r>
            <w:r w:rsidR="00FC4898">
              <w:rPr>
                <w:rFonts w:ascii="Calibri" w:hAnsi="Calibri" w:cs="Calibri"/>
                <w:i/>
                <w:color w:val="000000"/>
                <w:sz w:val="20"/>
                <w:szCs w:val="20"/>
              </w:rPr>
              <w:t>(entre</w:t>
            </w:r>
            <w:r w:rsidR="00FC4898" w:rsidRPr="00FC4898">
              <w:rPr>
                <w:rFonts w:ascii="Calibri" w:hAnsi="Calibri" w:cs="Calibri"/>
                <w:i/>
                <w:color w:val="000000"/>
                <w:sz w:val="20"/>
                <w:szCs w:val="20"/>
              </w:rPr>
              <w:t xml:space="preserve"> 74 803 </w:t>
            </w:r>
            <w:r w:rsidR="00FC4898">
              <w:rPr>
                <w:rFonts w:ascii="Calibri" w:hAnsi="Calibri" w:cs="Calibri"/>
                <w:i/>
                <w:color w:val="000000"/>
                <w:sz w:val="20"/>
                <w:szCs w:val="20"/>
              </w:rPr>
              <w:t xml:space="preserve">et 77 919 </w:t>
            </w:r>
            <w:r w:rsidR="00FC4898" w:rsidRPr="00FC4898">
              <w:rPr>
                <w:rFonts w:ascii="Calibri" w:hAnsi="Calibri" w:cs="Calibri"/>
                <w:i/>
                <w:color w:val="000000"/>
                <w:sz w:val="20"/>
                <w:szCs w:val="20"/>
              </w:rPr>
              <w:t>KW souscrits)</w:t>
            </w:r>
          </w:p>
        </w:tc>
        <w:tc>
          <w:tcPr>
            <w:tcW w:w="2268"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664D6E" w:rsidRDefault="007A567F" w:rsidP="007822AC">
            <w:pPr>
              <w:jc w:val="center"/>
              <w:rPr>
                <w:rFonts w:ascii="Arial Narrow" w:eastAsia="Arial Unicode MS" w:hAnsi="Arial Narrow" w:cs="Arial Narrow"/>
                <w:noProof/>
                <w:sz w:val="22"/>
                <w:szCs w:val="22"/>
              </w:rPr>
            </w:pPr>
            <w:r w:rsidRPr="00664D6E">
              <w:rPr>
                <w:rFonts w:ascii="Arial Narrow" w:eastAsia="Arial Unicode MS" w:hAnsi="Arial Narrow" w:cs="Arial Narrow"/>
                <w:noProof/>
                <w:sz w:val="22"/>
                <w:szCs w:val="22"/>
              </w:rPr>
              <w:t>24,38</w:t>
            </w:r>
          </w:p>
        </w:tc>
        <w:tc>
          <w:tcPr>
            <w:tcW w:w="2409"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24,67</w:t>
            </w:r>
          </w:p>
        </w:tc>
      </w:tr>
      <w:tr w:rsidR="007A567F" w:rsidRPr="007A567F" w:rsidTr="001B385D">
        <w:trPr>
          <w:trHeight w:val="288"/>
          <w:jc w:val="center"/>
        </w:trPr>
        <w:tc>
          <w:tcPr>
            <w:tcW w:w="3256"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7A567F" w:rsidRDefault="007A567F" w:rsidP="007A567F">
            <w:pPr>
              <w:rPr>
                <w:rFonts w:ascii="Calibri" w:hAnsi="Calibri" w:cs="Calibri"/>
                <w:color w:val="000000"/>
                <w:sz w:val="22"/>
                <w:szCs w:val="22"/>
              </w:rPr>
            </w:pPr>
            <w:r w:rsidRPr="007A567F">
              <w:rPr>
                <w:rFonts w:ascii="Calibri" w:hAnsi="Calibri" w:cs="Calibri"/>
                <w:color w:val="000000"/>
                <w:sz w:val="22"/>
                <w:szCs w:val="22"/>
              </w:rPr>
              <w:t>TRANCHE 3</w:t>
            </w:r>
            <w:r w:rsidR="00FC4898">
              <w:rPr>
                <w:rFonts w:ascii="Calibri" w:hAnsi="Calibri" w:cs="Calibri"/>
                <w:color w:val="000000"/>
                <w:sz w:val="22"/>
                <w:szCs w:val="22"/>
              </w:rPr>
              <w:t xml:space="preserve">                                                                      (</w:t>
            </w:r>
            <w:r w:rsidR="00FC4898">
              <w:rPr>
                <w:rFonts w:ascii="Calibri" w:hAnsi="Calibri" w:cs="Calibri"/>
                <w:i/>
                <w:color w:val="000000"/>
                <w:sz w:val="20"/>
                <w:szCs w:val="20"/>
              </w:rPr>
              <w:t>entre 77 919</w:t>
            </w:r>
            <w:r w:rsidR="00FC4898" w:rsidRPr="00FC4898">
              <w:rPr>
                <w:rFonts w:ascii="Calibri" w:hAnsi="Calibri" w:cs="Calibri"/>
                <w:i/>
                <w:color w:val="000000"/>
                <w:sz w:val="20"/>
                <w:szCs w:val="20"/>
              </w:rPr>
              <w:t xml:space="preserve"> </w:t>
            </w:r>
            <w:r w:rsidR="00FC4898">
              <w:rPr>
                <w:rFonts w:ascii="Calibri" w:hAnsi="Calibri" w:cs="Calibri"/>
                <w:i/>
                <w:color w:val="000000"/>
                <w:sz w:val="20"/>
                <w:szCs w:val="20"/>
              </w:rPr>
              <w:t xml:space="preserve">et 81 035 </w:t>
            </w:r>
            <w:r w:rsidR="00FC4898" w:rsidRPr="00FC4898">
              <w:rPr>
                <w:rFonts w:ascii="Calibri" w:hAnsi="Calibri" w:cs="Calibri"/>
                <w:i/>
                <w:color w:val="000000"/>
                <w:sz w:val="20"/>
                <w:szCs w:val="20"/>
              </w:rPr>
              <w:t>KW souscrits</w:t>
            </w:r>
            <w:r w:rsidR="00FC4898">
              <w:rPr>
                <w:rFonts w:ascii="Calibri" w:hAnsi="Calibri" w:cs="Calibri"/>
                <w:i/>
                <w:color w:val="000000"/>
                <w:sz w:val="20"/>
                <w:szCs w:val="20"/>
              </w:rPr>
              <w:t>)</w:t>
            </w:r>
          </w:p>
        </w:tc>
        <w:tc>
          <w:tcPr>
            <w:tcW w:w="2268"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664D6E"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19,57</w:t>
            </w:r>
          </w:p>
        </w:tc>
        <w:tc>
          <w:tcPr>
            <w:tcW w:w="2409"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19,86</w:t>
            </w:r>
          </w:p>
        </w:tc>
      </w:tr>
      <w:tr w:rsidR="007A567F" w:rsidRPr="007A567F" w:rsidTr="001B385D">
        <w:trPr>
          <w:trHeight w:val="288"/>
          <w:jc w:val="center"/>
        </w:trPr>
        <w:tc>
          <w:tcPr>
            <w:tcW w:w="3256"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7A567F" w:rsidRPr="007A567F" w:rsidRDefault="00FC4898" w:rsidP="007A567F">
            <w:pPr>
              <w:rPr>
                <w:rFonts w:ascii="Calibri" w:hAnsi="Calibri" w:cs="Calibri"/>
                <w:color w:val="000000"/>
                <w:sz w:val="22"/>
                <w:szCs w:val="22"/>
              </w:rPr>
            </w:pPr>
            <w:r>
              <w:rPr>
                <w:rFonts w:ascii="Calibri" w:hAnsi="Calibri" w:cs="Calibri"/>
                <w:color w:val="000000"/>
                <w:sz w:val="22"/>
                <w:szCs w:val="22"/>
              </w:rPr>
              <w:t>Ajout de la TRANCHE</w:t>
            </w:r>
            <w:r w:rsidR="007A567F" w:rsidRPr="007A567F">
              <w:rPr>
                <w:rFonts w:ascii="Calibri" w:hAnsi="Calibri" w:cs="Calibri"/>
                <w:color w:val="000000"/>
                <w:sz w:val="22"/>
                <w:szCs w:val="22"/>
              </w:rPr>
              <w:t xml:space="preserve"> 4</w:t>
            </w:r>
            <w:r>
              <w:rPr>
                <w:rFonts w:ascii="Calibri" w:hAnsi="Calibri" w:cs="Calibri"/>
                <w:color w:val="000000"/>
                <w:sz w:val="22"/>
                <w:szCs w:val="22"/>
              </w:rPr>
              <w:t xml:space="preserve">                                         (au-delà de </w:t>
            </w:r>
            <w:r>
              <w:rPr>
                <w:rFonts w:ascii="Calibri" w:hAnsi="Calibri" w:cs="Calibri"/>
                <w:i/>
                <w:color w:val="000000"/>
                <w:sz w:val="20"/>
                <w:szCs w:val="20"/>
              </w:rPr>
              <w:t xml:space="preserve">81 035 </w:t>
            </w:r>
            <w:r w:rsidRPr="00FC4898">
              <w:rPr>
                <w:rFonts w:ascii="Calibri" w:hAnsi="Calibri" w:cs="Calibri"/>
                <w:i/>
                <w:color w:val="000000"/>
                <w:sz w:val="20"/>
                <w:szCs w:val="20"/>
              </w:rPr>
              <w:t>KW souscrits</w:t>
            </w:r>
            <w:r>
              <w:rPr>
                <w:rFonts w:ascii="Calibri" w:hAnsi="Calibri" w:cs="Calibri"/>
                <w:i/>
                <w:color w:val="000000"/>
                <w:sz w:val="20"/>
                <w:szCs w:val="20"/>
              </w:rPr>
              <w:t>)</w:t>
            </w:r>
          </w:p>
        </w:tc>
        <w:tc>
          <w:tcPr>
            <w:tcW w:w="2268"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7A567F" w:rsidRPr="00664D6E"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19,57</w:t>
            </w:r>
          </w:p>
        </w:tc>
        <w:tc>
          <w:tcPr>
            <w:tcW w:w="2409"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15,05</w:t>
            </w:r>
          </w:p>
        </w:tc>
      </w:tr>
      <w:tr w:rsidR="007A567F" w:rsidRPr="007A567F" w:rsidTr="001B385D">
        <w:trPr>
          <w:trHeight w:val="312"/>
          <w:jc w:val="center"/>
        </w:trPr>
        <w:tc>
          <w:tcPr>
            <w:tcW w:w="325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567F" w:rsidRPr="007A567F" w:rsidRDefault="007A567F" w:rsidP="007A567F">
            <w:pPr>
              <w:jc w:val="center"/>
              <w:rPr>
                <w:rFonts w:ascii="Calibri" w:hAnsi="Calibri" w:cs="Calibri"/>
                <w:b/>
                <w:bCs/>
                <w:color w:val="000000"/>
              </w:rPr>
            </w:pPr>
            <w:r w:rsidRPr="007A567F">
              <w:rPr>
                <w:rFonts w:ascii="Calibri" w:hAnsi="Calibri" w:cs="Calibri"/>
                <w:b/>
                <w:bCs/>
                <w:color w:val="000000"/>
              </w:rPr>
              <w:t>R23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7A567F" w:rsidRPr="001105EF" w:rsidRDefault="007A567F" w:rsidP="007822AC">
            <w:pPr>
              <w:jc w:val="center"/>
              <w:rPr>
                <w:rFonts w:ascii="Arial Narrow" w:eastAsia="Arial Unicode MS" w:hAnsi="Arial Narrow" w:cs="Arial Narrow"/>
                <w:noProof/>
                <w:sz w:val="22"/>
                <w:szCs w:val="22"/>
              </w:rPr>
            </w:pPr>
            <w:r w:rsidRPr="001105EF">
              <w:rPr>
                <w:rFonts w:ascii="Arial Narrow" w:eastAsia="Arial Unicode MS" w:hAnsi="Arial Narrow" w:cs="Arial Narrow"/>
                <w:noProof/>
                <w:sz w:val="22"/>
                <w:szCs w:val="22"/>
              </w:rPr>
              <w:t>23,0</w:t>
            </w:r>
            <w:r w:rsidR="00004522" w:rsidRPr="001105EF">
              <w:rPr>
                <w:rFonts w:ascii="Arial Narrow" w:eastAsia="Arial Unicode MS" w:hAnsi="Arial Narrow" w:cs="Arial Narrow"/>
                <w:noProof/>
                <w:sz w:val="22"/>
                <w:szCs w:val="22"/>
              </w:rPr>
              <w:t>8</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19,66</w:t>
            </w:r>
          </w:p>
        </w:tc>
      </w:tr>
      <w:tr w:rsidR="007A567F" w:rsidRPr="007A567F" w:rsidTr="001B385D">
        <w:trPr>
          <w:trHeight w:val="312"/>
          <w:jc w:val="center"/>
        </w:trPr>
        <w:tc>
          <w:tcPr>
            <w:tcW w:w="3256" w:type="dxa"/>
            <w:tcBorders>
              <w:top w:val="nil"/>
              <w:left w:val="single" w:sz="4" w:space="0" w:color="auto"/>
              <w:bottom w:val="single" w:sz="4" w:space="0" w:color="auto"/>
              <w:right w:val="single" w:sz="4" w:space="0" w:color="auto"/>
            </w:tcBorders>
            <w:shd w:val="clear" w:color="000000" w:fill="D9D9D9"/>
            <w:noWrap/>
            <w:vAlign w:val="bottom"/>
            <w:hideMark/>
          </w:tcPr>
          <w:p w:rsidR="007A567F" w:rsidRPr="007A567F" w:rsidRDefault="007A567F" w:rsidP="007A567F">
            <w:pPr>
              <w:jc w:val="center"/>
              <w:rPr>
                <w:rFonts w:ascii="Calibri" w:hAnsi="Calibri" w:cs="Calibri"/>
                <w:b/>
                <w:bCs/>
                <w:color w:val="000000"/>
              </w:rPr>
            </w:pPr>
            <w:r w:rsidRPr="007A567F">
              <w:rPr>
                <w:rFonts w:ascii="Calibri" w:hAnsi="Calibri" w:cs="Calibri"/>
                <w:b/>
                <w:bCs/>
                <w:color w:val="000000"/>
              </w:rPr>
              <w:t>R24BT</w:t>
            </w:r>
          </w:p>
        </w:tc>
        <w:tc>
          <w:tcPr>
            <w:tcW w:w="2268" w:type="dxa"/>
            <w:tcBorders>
              <w:top w:val="nil"/>
              <w:left w:val="nil"/>
              <w:bottom w:val="single" w:sz="4" w:space="0" w:color="auto"/>
              <w:right w:val="single" w:sz="4" w:space="0" w:color="auto"/>
            </w:tcBorders>
            <w:shd w:val="clear" w:color="auto" w:fill="auto"/>
            <w:noWrap/>
            <w:vAlign w:val="bottom"/>
            <w:hideMark/>
          </w:tcPr>
          <w:p w:rsidR="007A567F" w:rsidRPr="001105EF" w:rsidRDefault="00780546"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6,78</w:t>
            </w:r>
          </w:p>
        </w:tc>
        <w:tc>
          <w:tcPr>
            <w:tcW w:w="2409" w:type="dxa"/>
            <w:tcBorders>
              <w:top w:val="nil"/>
              <w:left w:val="nil"/>
              <w:bottom w:val="single" w:sz="4" w:space="0" w:color="auto"/>
              <w:right w:val="single" w:sz="4" w:space="0" w:color="auto"/>
            </w:tcBorders>
            <w:shd w:val="clear" w:color="auto" w:fill="auto"/>
            <w:noWrap/>
            <w:vAlign w:val="bottom"/>
            <w:hideMark/>
          </w:tcPr>
          <w:p w:rsidR="007A567F"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4,99</w:t>
            </w:r>
          </w:p>
        </w:tc>
      </w:tr>
      <w:tr w:rsidR="001F654C" w:rsidRPr="007A567F" w:rsidTr="001B385D">
        <w:trPr>
          <w:trHeight w:val="312"/>
          <w:jc w:val="center"/>
        </w:trPr>
        <w:tc>
          <w:tcPr>
            <w:tcW w:w="3256" w:type="dxa"/>
            <w:tcBorders>
              <w:top w:val="single" w:sz="4" w:space="0" w:color="auto"/>
              <w:left w:val="single" w:sz="4" w:space="0" w:color="auto"/>
              <w:bottom w:val="single" w:sz="4" w:space="0" w:color="auto"/>
              <w:right w:val="single" w:sz="4" w:space="0" w:color="auto"/>
            </w:tcBorders>
            <w:shd w:val="clear" w:color="000000" w:fill="D9D9D9"/>
            <w:noWrap/>
            <w:vAlign w:val="bottom"/>
          </w:tcPr>
          <w:p w:rsidR="001F654C" w:rsidRPr="007A567F" w:rsidRDefault="001F654C" w:rsidP="007A567F">
            <w:pPr>
              <w:jc w:val="center"/>
              <w:rPr>
                <w:rFonts w:ascii="Calibri" w:hAnsi="Calibri" w:cs="Calibri"/>
                <w:b/>
                <w:bCs/>
                <w:color w:val="000000"/>
              </w:rPr>
            </w:pPr>
            <w:r>
              <w:rPr>
                <w:rFonts w:ascii="Calibri" w:hAnsi="Calibri" w:cs="Calibri"/>
                <w:b/>
                <w:bCs/>
                <w:color w:val="000000"/>
              </w:rPr>
              <w:t>R24M</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1F654C" w:rsidRPr="001105EF" w:rsidDel="00780546"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2,82</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1F654C" w:rsidRPr="001F654C" w:rsidRDefault="001F654C" w:rsidP="007822AC">
            <w:pPr>
              <w:jc w:val="center"/>
              <w:rPr>
                <w:rFonts w:ascii="Arial Narrow" w:eastAsia="Arial Unicode MS" w:hAnsi="Arial Narrow" w:cs="Arial Narrow"/>
                <w:noProof/>
                <w:sz w:val="22"/>
                <w:szCs w:val="22"/>
              </w:rPr>
            </w:pPr>
            <w:r>
              <w:rPr>
                <w:rFonts w:ascii="Arial Narrow" w:eastAsia="Arial Unicode MS" w:hAnsi="Arial Narrow" w:cs="Arial Narrow"/>
                <w:noProof/>
                <w:sz w:val="22"/>
                <w:szCs w:val="22"/>
              </w:rPr>
              <w:t>2,17</w:t>
            </w:r>
          </w:p>
        </w:tc>
      </w:tr>
    </w:tbl>
    <w:p w:rsidR="00055FBB" w:rsidRDefault="00055FBB" w:rsidP="001B385D">
      <w:pPr>
        <w:pStyle w:val="Corpsdetexte"/>
        <w:spacing w:after="0"/>
        <w:jc w:val="both"/>
        <w:rPr>
          <w:rFonts w:ascii="Arial Narrow" w:eastAsia="Arial Unicode MS" w:hAnsi="Arial Narrow" w:cs="Arial Narrow"/>
          <w:noProof/>
          <w:sz w:val="22"/>
          <w:szCs w:val="22"/>
        </w:rPr>
      </w:pPr>
    </w:p>
    <w:p w:rsidR="003A6A9F" w:rsidRDefault="003A6A9F" w:rsidP="003A6A9F">
      <w:pPr>
        <w:pStyle w:val="article-2"/>
        <w:rPr>
          <w:rFonts w:eastAsiaTheme="minorHAnsi" w:cs="Times New Roman"/>
          <w:color w:val="auto"/>
          <w:lang w:eastAsia="ar-SA"/>
        </w:rPr>
      </w:pPr>
    </w:p>
    <w:p w:rsidR="003A6A9F" w:rsidRDefault="003A6A9F" w:rsidP="003A6A9F">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2147FD" w:rsidRPr="00564185" w:rsidRDefault="002147FD" w:rsidP="001B385D">
      <w:pPr>
        <w:pStyle w:val="Corpsdetexte"/>
        <w:spacing w:after="0"/>
        <w:jc w:val="both"/>
        <w:rPr>
          <w:rFonts w:ascii="Arial Narrow" w:eastAsia="Arial Unicode MS" w:hAnsi="Arial Narrow" w:cs="Arial Narrow"/>
          <w:noProof/>
          <w:sz w:val="22"/>
          <w:szCs w:val="22"/>
        </w:rPr>
      </w:pPr>
    </w:p>
    <w:p w:rsidR="00EA3AB5" w:rsidRDefault="001B385D" w:rsidP="001B385D">
      <w:pPr>
        <w:numPr>
          <w:ilvl w:val="0"/>
          <w:numId w:val="1"/>
        </w:numPr>
        <w:autoSpaceDE w:val="0"/>
        <w:autoSpaceDN w:val="0"/>
        <w:adjustRightInd w:val="0"/>
        <w:ind w:left="426"/>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a</w:t>
      </w:r>
      <w:r w:rsidR="0003686D">
        <w:rPr>
          <w:rFonts w:ascii="Arial Narrow" w:eastAsia="Arial Unicode MS" w:hAnsi="Arial Narrow" w:cs="Arial Narrow"/>
          <w:noProof/>
          <w:sz w:val="22"/>
          <w:szCs w:val="22"/>
        </w:rPr>
        <w:t>pprouver les termes de l'avenant n°</w:t>
      </w:r>
      <w:r w:rsidR="004C280B">
        <w:rPr>
          <w:rFonts w:ascii="Arial Narrow" w:eastAsia="Arial Unicode MS" w:hAnsi="Arial Narrow" w:cs="Arial Narrow"/>
          <w:noProof/>
          <w:sz w:val="22"/>
          <w:szCs w:val="22"/>
        </w:rPr>
        <w:t xml:space="preserve"> </w:t>
      </w:r>
      <w:r w:rsidR="008B117B">
        <w:rPr>
          <w:rFonts w:ascii="Arial Narrow" w:eastAsia="Arial Unicode MS" w:hAnsi="Arial Narrow" w:cs="Arial Narrow"/>
          <w:noProof/>
          <w:sz w:val="22"/>
          <w:szCs w:val="22"/>
        </w:rPr>
        <w:t>7</w:t>
      </w:r>
      <w:r w:rsidR="0003686D">
        <w:rPr>
          <w:rFonts w:ascii="Arial Narrow" w:eastAsia="Arial Unicode MS" w:hAnsi="Arial Narrow" w:cs="Arial Narrow"/>
          <w:noProof/>
          <w:sz w:val="22"/>
          <w:szCs w:val="22"/>
        </w:rPr>
        <w:t xml:space="preserve"> </w:t>
      </w:r>
      <w:r w:rsidR="002A6A59">
        <w:rPr>
          <w:rFonts w:ascii="Arial Narrow" w:eastAsia="Arial Unicode MS" w:hAnsi="Arial Narrow" w:cs="Arial Narrow"/>
          <w:noProof/>
          <w:sz w:val="22"/>
          <w:szCs w:val="22"/>
        </w:rPr>
        <w:t xml:space="preserve">à la </w:t>
      </w:r>
      <w:r w:rsidR="005F6ADB">
        <w:rPr>
          <w:rFonts w:ascii="Arial Narrow" w:eastAsia="Arial Unicode MS" w:hAnsi="Arial Narrow" w:cs="Arial Narrow"/>
          <w:noProof/>
          <w:sz w:val="22"/>
          <w:szCs w:val="22"/>
        </w:rPr>
        <w:t>convention</w:t>
      </w:r>
      <w:r w:rsidR="002A6A59" w:rsidRPr="002A6A59">
        <w:rPr>
          <w:rFonts w:ascii="Arial Narrow" w:eastAsia="Arial Unicode MS" w:hAnsi="Arial Narrow" w:cs="Arial Narrow"/>
          <w:noProof/>
          <w:sz w:val="22"/>
          <w:szCs w:val="22"/>
        </w:rPr>
        <w:t xml:space="preserve"> de délégation de service public</w:t>
      </w:r>
      <w:r w:rsidR="002A6A59">
        <w:rPr>
          <w:rFonts w:ascii="Arial Narrow" w:eastAsia="Arial Unicode MS" w:hAnsi="Arial Narrow" w:cs="Arial Narrow"/>
          <w:noProof/>
          <w:sz w:val="22"/>
          <w:szCs w:val="22"/>
        </w:rPr>
        <w:t xml:space="preserve"> </w:t>
      </w:r>
      <w:r w:rsidR="00E61F8A">
        <w:rPr>
          <w:rFonts w:ascii="Arial Narrow" w:eastAsia="Arial Unicode MS" w:hAnsi="Arial Narrow" w:cs="Arial Narrow"/>
          <w:noProof/>
          <w:sz w:val="22"/>
          <w:szCs w:val="22"/>
        </w:rPr>
        <w:t>conclue avec la société dédiée ENERSUD et ses annexes</w:t>
      </w:r>
      <w:r w:rsidR="002A6A59">
        <w:rPr>
          <w:rFonts w:ascii="Arial Narrow" w:eastAsia="Arial Unicode MS" w:hAnsi="Arial Narrow" w:cs="Arial Narrow"/>
          <w:noProof/>
          <w:sz w:val="22"/>
          <w:szCs w:val="22"/>
        </w:rPr>
        <w:t xml:space="preserve"> </w:t>
      </w:r>
      <w:r w:rsidR="0003686D">
        <w:rPr>
          <w:rFonts w:ascii="Arial Narrow" w:eastAsia="Arial Unicode MS" w:hAnsi="Arial Narrow" w:cs="Arial Narrow"/>
          <w:noProof/>
          <w:sz w:val="22"/>
          <w:szCs w:val="22"/>
        </w:rPr>
        <w:t>;</w:t>
      </w:r>
    </w:p>
    <w:p w:rsidR="0003686D" w:rsidRPr="00EA3AB5" w:rsidRDefault="001B385D" w:rsidP="001B385D">
      <w:pPr>
        <w:numPr>
          <w:ilvl w:val="0"/>
          <w:numId w:val="1"/>
        </w:numPr>
        <w:autoSpaceDE w:val="0"/>
        <w:autoSpaceDN w:val="0"/>
        <w:adjustRightInd w:val="0"/>
        <w:ind w:left="426"/>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a</w:t>
      </w:r>
      <w:r w:rsidR="0003686D">
        <w:rPr>
          <w:rFonts w:ascii="Arial Narrow" w:eastAsia="Arial Unicode MS" w:hAnsi="Arial Narrow" w:cs="Arial Narrow"/>
          <w:noProof/>
          <w:sz w:val="22"/>
          <w:szCs w:val="22"/>
        </w:rPr>
        <w:t>utoriser Madame La Présidente, ou toute personne dûment habilitée, en application des articles L.5211-9 ou L.2122-17 du Code Général des Collectivités Territori</w:t>
      </w:r>
      <w:r w:rsidR="008B117B">
        <w:rPr>
          <w:rFonts w:ascii="Arial Narrow" w:eastAsia="Arial Unicode MS" w:hAnsi="Arial Narrow" w:cs="Arial Narrow"/>
          <w:noProof/>
          <w:sz w:val="22"/>
          <w:szCs w:val="22"/>
        </w:rPr>
        <w:t>ales, à signer ledit avenant n°</w:t>
      </w:r>
      <w:r w:rsidR="004C280B">
        <w:rPr>
          <w:rFonts w:ascii="Arial Narrow" w:eastAsia="Arial Unicode MS" w:hAnsi="Arial Narrow" w:cs="Arial Narrow"/>
          <w:noProof/>
          <w:sz w:val="22"/>
          <w:szCs w:val="22"/>
        </w:rPr>
        <w:t xml:space="preserve"> </w:t>
      </w:r>
      <w:r w:rsidR="008B117B">
        <w:rPr>
          <w:rFonts w:ascii="Arial Narrow" w:eastAsia="Arial Unicode MS" w:hAnsi="Arial Narrow" w:cs="Arial Narrow"/>
          <w:noProof/>
          <w:sz w:val="22"/>
          <w:szCs w:val="22"/>
        </w:rPr>
        <w:t>7</w:t>
      </w:r>
      <w:r w:rsidR="0003686D">
        <w:rPr>
          <w:rFonts w:ascii="Arial Narrow" w:eastAsia="Arial Unicode MS" w:hAnsi="Arial Narrow" w:cs="Arial Narrow"/>
          <w:noProof/>
          <w:sz w:val="22"/>
          <w:szCs w:val="22"/>
        </w:rPr>
        <w:t xml:space="preserve">, ainsi que tous les actes s'y rapportant. </w:t>
      </w:r>
    </w:p>
    <w:p w:rsidR="00863A4A" w:rsidRDefault="00863A4A" w:rsidP="001B385D">
      <w:pPr>
        <w:pStyle w:val="AVISDUBUREAU"/>
        <w:ind w:left="426"/>
        <w:jc w:val="both"/>
        <w:rPr>
          <w:highlight w:val="yellow"/>
        </w:rPr>
      </w:pPr>
    </w:p>
    <w:p w:rsidR="000C6172" w:rsidRPr="00771137" w:rsidRDefault="000C6172" w:rsidP="000C6172">
      <w:pPr>
        <w:autoSpaceDE w:val="0"/>
        <w:autoSpaceDN w:val="0"/>
        <w:adjustRightInd w:val="0"/>
        <w:jc w:val="center"/>
        <w:rPr>
          <w:rFonts w:ascii="Arial Narrow" w:hAnsi="Arial Narrow" w:cs="Arial Narrow,Bold"/>
          <w:b/>
          <w:bCs/>
        </w:rPr>
      </w:pPr>
      <w:proofErr w:type="gramStart"/>
      <w:r w:rsidRPr="00771137">
        <w:rPr>
          <w:rFonts w:ascii="Arial Narrow" w:hAnsi="Arial Narrow" w:cs="Arial Narrow,Bold"/>
          <w:b/>
          <w:bCs/>
        </w:rPr>
        <w:t>o</w:t>
      </w:r>
      <w:proofErr w:type="gramEnd"/>
      <w:r w:rsidRPr="00771137">
        <w:rPr>
          <w:rFonts w:ascii="Arial Narrow" w:hAnsi="Arial Narrow" w:cs="Arial Narrow,Bold"/>
          <w:b/>
          <w:bCs/>
        </w:rPr>
        <w:t xml:space="preserve"> </w:t>
      </w:r>
      <w:proofErr w:type="spellStart"/>
      <w:r w:rsidRPr="00771137">
        <w:rPr>
          <w:rFonts w:ascii="Arial Narrow" w:hAnsi="Arial Narrow" w:cs="Arial Narrow,Bold"/>
          <w:b/>
          <w:bCs/>
        </w:rPr>
        <w:t>O</w:t>
      </w:r>
      <w:proofErr w:type="spellEnd"/>
      <w:r w:rsidRPr="00771137">
        <w:rPr>
          <w:rFonts w:ascii="Arial Narrow" w:hAnsi="Arial Narrow" w:cs="Arial Narrow,Bold"/>
          <w:b/>
          <w:bCs/>
        </w:rPr>
        <w:t xml:space="preserve"> </w:t>
      </w:r>
      <w:proofErr w:type="spellStart"/>
      <w:r w:rsidRPr="00771137">
        <w:rPr>
          <w:rFonts w:ascii="Arial Narrow" w:hAnsi="Arial Narrow" w:cs="Arial Narrow,Bold"/>
          <w:b/>
          <w:bCs/>
        </w:rPr>
        <w:t>o</w:t>
      </w:r>
      <w:proofErr w:type="spellEnd"/>
    </w:p>
    <w:p w:rsidR="000C6172" w:rsidRPr="00771137" w:rsidRDefault="000C6172" w:rsidP="000C6172">
      <w:pPr>
        <w:autoSpaceDE w:val="0"/>
        <w:autoSpaceDN w:val="0"/>
        <w:adjustRightInd w:val="0"/>
        <w:jc w:val="center"/>
        <w:rPr>
          <w:rFonts w:ascii="Arial Narrow" w:hAnsi="Arial Narrow" w:cs="Arial Narrow,Bold"/>
          <w:b/>
          <w:bCs/>
        </w:rPr>
      </w:pPr>
    </w:p>
    <w:p w:rsidR="000C6172" w:rsidRDefault="000C6172" w:rsidP="000C6172">
      <w:pPr>
        <w:pStyle w:val="Textecourrier"/>
        <w:jc w:val="center"/>
        <w:rPr>
          <w:rFonts w:cs="Arial Narrow,Bold"/>
          <w:b/>
          <w:bCs/>
        </w:rPr>
      </w:pPr>
      <w:r w:rsidRPr="00771137">
        <w:rPr>
          <w:rFonts w:cs="Arial Narrow,Bold"/>
          <w:b/>
          <w:bCs/>
        </w:rPr>
        <w:t>Après en avoir délibéré, le Conseil, à l'unanimité,</w:t>
      </w:r>
    </w:p>
    <w:p w:rsidR="000C6172" w:rsidRDefault="000C6172" w:rsidP="001B385D">
      <w:pPr>
        <w:pStyle w:val="AVISDUBUREAU"/>
        <w:ind w:left="426"/>
        <w:jc w:val="both"/>
        <w:rPr>
          <w:highlight w:val="yellow"/>
        </w:rPr>
      </w:pPr>
    </w:p>
    <w:p w:rsidR="000C6172" w:rsidRDefault="000C6172" w:rsidP="000C6172">
      <w:pPr>
        <w:numPr>
          <w:ilvl w:val="0"/>
          <w:numId w:val="1"/>
        </w:numPr>
        <w:autoSpaceDE w:val="0"/>
        <w:autoSpaceDN w:val="0"/>
        <w:adjustRightInd w:val="0"/>
        <w:ind w:left="426"/>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 xml:space="preserve">approuve les termes de l'avenant n° 7 à la </w:t>
      </w:r>
      <w:r w:rsidR="005F6ADB">
        <w:rPr>
          <w:rFonts w:ascii="Arial Narrow" w:eastAsia="Arial Unicode MS" w:hAnsi="Arial Narrow" w:cs="Arial Narrow"/>
          <w:noProof/>
          <w:sz w:val="22"/>
          <w:szCs w:val="22"/>
        </w:rPr>
        <w:t>convention</w:t>
      </w:r>
      <w:r w:rsidRPr="002A6A59">
        <w:rPr>
          <w:rFonts w:ascii="Arial Narrow" w:eastAsia="Arial Unicode MS" w:hAnsi="Arial Narrow" w:cs="Arial Narrow"/>
          <w:noProof/>
          <w:sz w:val="22"/>
          <w:szCs w:val="22"/>
        </w:rPr>
        <w:t xml:space="preserve"> de délégation de service public</w:t>
      </w:r>
      <w:r>
        <w:rPr>
          <w:rFonts w:ascii="Arial Narrow" w:eastAsia="Arial Unicode MS" w:hAnsi="Arial Narrow" w:cs="Arial Narrow"/>
          <w:noProof/>
          <w:sz w:val="22"/>
          <w:szCs w:val="22"/>
        </w:rPr>
        <w:t xml:space="preserve"> conclue avec la société dédiée ENERSUD et ses annexes ;</w:t>
      </w:r>
    </w:p>
    <w:p w:rsidR="000C6172" w:rsidRPr="00EA3AB5" w:rsidRDefault="000C6172" w:rsidP="000C6172">
      <w:pPr>
        <w:numPr>
          <w:ilvl w:val="0"/>
          <w:numId w:val="1"/>
        </w:numPr>
        <w:autoSpaceDE w:val="0"/>
        <w:autoSpaceDN w:val="0"/>
        <w:adjustRightInd w:val="0"/>
        <w:ind w:left="426"/>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 xml:space="preserve">autorise Madame La Présidente, ou toute personne dûment habilitée, en application des articles L.5211-9 ou L.2122-17 du Code Général des Collectivités Territoriales, à signer ledit avenant n° 7, ainsi que tous les actes s'y rapportant. </w:t>
      </w:r>
    </w:p>
    <w:p w:rsidR="000C6172" w:rsidRDefault="000C6172" w:rsidP="000C6172">
      <w:pPr>
        <w:pStyle w:val="AVISDUBUREAU"/>
        <w:ind w:left="426"/>
        <w:jc w:val="both"/>
        <w:rPr>
          <w:highlight w:val="yellow"/>
        </w:rPr>
      </w:pPr>
    </w:p>
    <w:p w:rsidR="000C6172" w:rsidRDefault="000C6172" w:rsidP="001B385D">
      <w:pPr>
        <w:pStyle w:val="AVISDUBUREAU"/>
        <w:ind w:left="426"/>
        <w:jc w:val="both"/>
        <w:rPr>
          <w:highlight w:val="yellow"/>
        </w:rPr>
      </w:pPr>
    </w:p>
    <w:sectPr w:rsidR="000C6172" w:rsidSect="005A5A04">
      <w:headerReference w:type="default" r:id="rId8"/>
      <w:footerReference w:type="default" r:id="rId9"/>
      <w:headerReference w:type="first" r:id="rId10"/>
      <w:footerReference w:type="first" r:id="rId11"/>
      <w:type w:val="continuous"/>
      <w:pgSz w:w="11906" w:h="16838" w:code="9"/>
      <w:pgMar w:top="2336" w:right="851" w:bottom="719"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408" w:rsidRDefault="00343408">
      <w:r>
        <w:separator/>
      </w:r>
    </w:p>
  </w:endnote>
  <w:endnote w:type="continuationSeparator" w:id="0">
    <w:p w:rsidR="00343408" w:rsidRDefault="0034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1B385D" w:rsidRDefault="00F85618" w:rsidP="001B385D">
    <w:pPr>
      <w:jc w:val="center"/>
      <w:rPr>
        <w:rFonts w:ascii="Arial Narrow" w:hAnsi="Arial Narrow" w:cs="Arial"/>
        <w:sz w:val="18"/>
        <w:szCs w:val="16"/>
      </w:rPr>
    </w:pPr>
    <w:r w:rsidRPr="001B385D">
      <w:rPr>
        <w:rStyle w:val="Numrodepage"/>
        <w:rFonts w:ascii="Arial Narrow" w:hAnsi="Arial Narrow"/>
        <w:sz w:val="18"/>
        <w:szCs w:val="16"/>
      </w:rPr>
      <w:fldChar w:fldCharType="begin"/>
    </w:r>
    <w:r w:rsidRPr="001B385D">
      <w:rPr>
        <w:rStyle w:val="Numrodepage"/>
        <w:rFonts w:ascii="Arial Narrow" w:hAnsi="Arial Narrow"/>
        <w:sz w:val="18"/>
        <w:szCs w:val="16"/>
      </w:rPr>
      <w:instrText xml:space="preserve"> PAGE </w:instrText>
    </w:r>
    <w:r w:rsidRPr="001B385D">
      <w:rPr>
        <w:rStyle w:val="Numrodepage"/>
        <w:rFonts w:ascii="Arial Narrow" w:hAnsi="Arial Narrow"/>
        <w:sz w:val="18"/>
        <w:szCs w:val="16"/>
      </w:rPr>
      <w:fldChar w:fldCharType="separate"/>
    </w:r>
    <w:r w:rsidR="00A81CB9">
      <w:rPr>
        <w:rStyle w:val="Numrodepage"/>
        <w:rFonts w:ascii="Arial Narrow" w:hAnsi="Arial Narrow"/>
        <w:noProof/>
        <w:sz w:val="18"/>
        <w:szCs w:val="16"/>
      </w:rPr>
      <w:t>5</w:t>
    </w:r>
    <w:r w:rsidRPr="001B385D">
      <w:rPr>
        <w:rStyle w:val="Numrodepage"/>
        <w:rFonts w:ascii="Arial Narrow" w:hAnsi="Arial Narrow"/>
        <w:sz w:val="18"/>
        <w:szCs w:val="16"/>
      </w:rPr>
      <w:fldChar w:fldCharType="end"/>
    </w:r>
    <w:r w:rsidRPr="001B385D">
      <w:rPr>
        <w:rStyle w:val="Numrodepage"/>
        <w:rFonts w:ascii="Arial Narrow" w:hAnsi="Arial Narrow"/>
        <w:sz w:val="18"/>
        <w:szCs w:val="16"/>
      </w:rPr>
      <w:t>/</w:t>
    </w:r>
    <w:r w:rsidRPr="001B385D">
      <w:rPr>
        <w:rStyle w:val="Numrodepage"/>
        <w:rFonts w:ascii="Arial Narrow" w:hAnsi="Arial Narrow"/>
        <w:sz w:val="18"/>
        <w:szCs w:val="16"/>
      </w:rPr>
      <w:fldChar w:fldCharType="begin"/>
    </w:r>
    <w:r w:rsidRPr="001B385D">
      <w:rPr>
        <w:rStyle w:val="Numrodepage"/>
        <w:rFonts w:ascii="Arial Narrow" w:hAnsi="Arial Narrow"/>
        <w:sz w:val="18"/>
        <w:szCs w:val="16"/>
      </w:rPr>
      <w:instrText xml:space="preserve"> NUMPAGES </w:instrText>
    </w:r>
    <w:r w:rsidRPr="001B385D">
      <w:rPr>
        <w:rStyle w:val="Numrodepage"/>
        <w:rFonts w:ascii="Arial Narrow" w:hAnsi="Arial Narrow"/>
        <w:sz w:val="18"/>
        <w:szCs w:val="16"/>
      </w:rPr>
      <w:fldChar w:fldCharType="separate"/>
    </w:r>
    <w:r w:rsidR="00A81CB9">
      <w:rPr>
        <w:rStyle w:val="Numrodepage"/>
        <w:rFonts w:ascii="Arial Narrow" w:hAnsi="Arial Narrow"/>
        <w:noProof/>
        <w:sz w:val="18"/>
        <w:szCs w:val="16"/>
      </w:rPr>
      <w:t>6</w:t>
    </w:r>
    <w:r w:rsidRPr="001B385D">
      <w:rPr>
        <w:rStyle w:val="Numrodepage"/>
        <w:rFonts w:ascii="Arial Narrow" w:hAnsi="Arial Narrow"/>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1B385D" w:rsidRDefault="00F85618">
    <w:pPr>
      <w:pStyle w:val="Pieddepage"/>
      <w:jc w:val="center"/>
      <w:rPr>
        <w:rFonts w:ascii="Arial Narrow" w:hAnsi="Arial Narrow"/>
        <w:sz w:val="18"/>
        <w:szCs w:val="16"/>
      </w:rPr>
    </w:pPr>
    <w:r w:rsidRPr="001B385D">
      <w:rPr>
        <w:rStyle w:val="Numrodepage"/>
        <w:rFonts w:ascii="Arial Narrow" w:hAnsi="Arial Narrow"/>
        <w:sz w:val="18"/>
        <w:szCs w:val="16"/>
      </w:rPr>
      <w:fldChar w:fldCharType="begin"/>
    </w:r>
    <w:r w:rsidRPr="001B385D">
      <w:rPr>
        <w:rStyle w:val="Numrodepage"/>
        <w:rFonts w:ascii="Arial Narrow" w:hAnsi="Arial Narrow"/>
        <w:sz w:val="18"/>
        <w:szCs w:val="16"/>
      </w:rPr>
      <w:instrText xml:space="preserve"> PAGE </w:instrText>
    </w:r>
    <w:r w:rsidRPr="001B385D">
      <w:rPr>
        <w:rStyle w:val="Numrodepage"/>
        <w:rFonts w:ascii="Arial Narrow" w:hAnsi="Arial Narrow"/>
        <w:sz w:val="18"/>
        <w:szCs w:val="16"/>
      </w:rPr>
      <w:fldChar w:fldCharType="separate"/>
    </w:r>
    <w:r w:rsidR="00A81CB9">
      <w:rPr>
        <w:rStyle w:val="Numrodepage"/>
        <w:rFonts w:ascii="Arial Narrow" w:hAnsi="Arial Narrow"/>
        <w:noProof/>
        <w:sz w:val="18"/>
        <w:szCs w:val="16"/>
      </w:rPr>
      <w:t>1</w:t>
    </w:r>
    <w:r w:rsidRPr="001B385D">
      <w:rPr>
        <w:rStyle w:val="Numrodepage"/>
        <w:rFonts w:ascii="Arial Narrow" w:hAnsi="Arial Narrow"/>
        <w:sz w:val="18"/>
        <w:szCs w:val="16"/>
      </w:rPr>
      <w:fldChar w:fldCharType="end"/>
    </w:r>
    <w:r w:rsidRPr="001B385D">
      <w:rPr>
        <w:rStyle w:val="Numrodepage"/>
        <w:rFonts w:ascii="Arial Narrow" w:hAnsi="Arial Narrow"/>
        <w:sz w:val="18"/>
        <w:szCs w:val="16"/>
      </w:rPr>
      <w:t>/</w:t>
    </w:r>
    <w:r w:rsidRPr="001B385D">
      <w:rPr>
        <w:rStyle w:val="Numrodepage"/>
        <w:rFonts w:ascii="Arial Narrow" w:hAnsi="Arial Narrow"/>
        <w:sz w:val="18"/>
        <w:szCs w:val="16"/>
      </w:rPr>
      <w:fldChar w:fldCharType="begin"/>
    </w:r>
    <w:r w:rsidRPr="001B385D">
      <w:rPr>
        <w:rStyle w:val="Numrodepage"/>
        <w:rFonts w:ascii="Arial Narrow" w:hAnsi="Arial Narrow"/>
        <w:sz w:val="18"/>
        <w:szCs w:val="16"/>
      </w:rPr>
      <w:instrText xml:space="preserve"> NUMPAGES </w:instrText>
    </w:r>
    <w:r w:rsidRPr="001B385D">
      <w:rPr>
        <w:rStyle w:val="Numrodepage"/>
        <w:rFonts w:ascii="Arial Narrow" w:hAnsi="Arial Narrow"/>
        <w:sz w:val="18"/>
        <w:szCs w:val="16"/>
      </w:rPr>
      <w:fldChar w:fldCharType="separate"/>
    </w:r>
    <w:r w:rsidR="00A81CB9">
      <w:rPr>
        <w:rStyle w:val="Numrodepage"/>
        <w:rFonts w:ascii="Arial Narrow" w:hAnsi="Arial Narrow"/>
        <w:noProof/>
        <w:sz w:val="18"/>
        <w:szCs w:val="16"/>
      </w:rPr>
      <w:t>6</w:t>
    </w:r>
    <w:r w:rsidRPr="001B385D">
      <w:rPr>
        <w:rStyle w:val="Numrodepage"/>
        <w:rFonts w:ascii="Arial Narrow" w:hAnsi="Arial Narrow"/>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408" w:rsidRDefault="00343408">
      <w:r>
        <w:separator/>
      </w:r>
    </w:p>
  </w:footnote>
  <w:footnote w:type="continuationSeparator" w:id="0">
    <w:p w:rsidR="00343408" w:rsidRDefault="00343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131CEA">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Pr="00B34D5A" w:rsidRDefault="003A6A9F">
                          <w:pPr>
                            <w:pStyle w:val="Bureausecondepage"/>
                            <w:rPr>
                              <w:rFonts w:cs="Times New Roman"/>
                            </w:rPr>
                          </w:pPr>
                          <w:r>
                            <w:rPr>
                              <w:rFonts w:cs="Times New Roman"/>
                            </w:rPr>
                            <w:t xml:space="preserve">Conseil du 16 </w:t>
                          </w:r>
                          <w:r w:rsidR="008B117B">
                            <w:rPr>
                              <w:rFonts w:cs="Times New Roman"/>
                            </w:rPr>
                            <w:t>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rsidR="00F85618" w:rsidRPr="00B34D5A" w:rsidRDefault="003A6A9F">
                    <w:pPr>
                      <w:pStyle w:val="Bureausecondepage"/>
                      <w:rPr>
                        <w:rFonts w:cs="Times New Roman"/>
                      </w:rPr>
                    </w:pPr>
                    <w:r>
                      <w:rPr>
                        <w:rFonts w:cs="Times New Roman"/>
                      </w:rPr>
                      <w:t xml:space="preserve">Conseil du 16 </w:t>
                    </w:r>
                    <w:r w:rsidR="008B117B">
                      <w:rPr>
                        <w:rFonts w:cs="Times New Roman"/>
                      </w:rPr>
                      <w:t>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sidRPr="00976B78">
      <w:rPr>
        <w:rFonts w:ascii="Century Gothic" w:hAnsi="Century Gothic" w:cs="Century Gothic"/>
        <w:noProof/>
      </w:rPr>
      <w:drawing>
        <wp:inline distT="0" distB="0" distL="0" distR="0">
          <wp:extent cx="571500" cy="771525"/>
          <wp:effectExtent l="0" t="0" r="0" b="0"/>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131CEA" w:rsidP="00B34D5A">
    <w:pPr>
      <w:tabs>
        <w:tab w:val="left" w:pos="6840"/>
        <w:tab w:val="left" w:pos="7110"/>
      </w:tabs>
      <w:ind w:left="-1134"/>
      <w:rPr>
        <w:rFonts w:ascii="Century Gothic" w:hAnsi="Century Gothic" w:cs="Century Gothic"/>
      </w:rPr>
    </w:pPr>
    <w:r w:rsidRPr="00976B78">
      <w:rPr>
        <w:rFonts w:ascii="Century Gothic" w:hAnsi="Century Gothic" w:cs="Century Gothic"/>
        <w:noProof/>
      </w:rPr>
      <w:drawing>
        <wp:inline distT="0" distB="0" distL="0" distR="0">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262D87">
      <w:rPr>
        <w:rFonts w:ascii="Century Gothic" w:hAnsi="Century Gothic" w:cs="Century Gothic"/>
        <w:noProof/>
      </w:rPr>
      <w:tab/>
    </w:r>
    <w:r w:rsidR="00F85618" w:rsidRPr="00262D87">
      <w:rPr>
        <w:rFonts w:ascii="Century Gothic" w:hAnsi="Century Gothic" w:cs="Century Gothic"/>
        <w:b/>
        <w:sz w:val="32"/>
        <w:szCs w:val="32"/>
      </w:rPr>
      <w:tab/>
    </w:r>
    <w:r w:rsidR="00F85618" w:rsidRPr="00262D87">
      <w:rPr>
        <w:rFonts w:ascii="Century Gothic" w:hAnsi="Century Gothic" w:cs="Century Gothic"/>
        <w:b/>
        <w:sz w:val="32"/>
        <w:szCs w:val="32"/>
      </w:rPr>
      <w:tab/>
    </w:r>
  </w:p>
  <w:p w:rsidR="00F85618" w:rsidRPr="00B34D5A" w:rsidRDefault="00F85618">
    <w:pPr>
      <w:pStyle w:val="Bureauldu"/>
      <w:tabs>
        <w:tab w:val="left" w:pos="270"/>
        <w:tab w:val="right" w:pos="9354"/>
      </w:tabs>
      <w:jc w:val="left"/>
      <w:rPr>
        <w:rFonts w:cs="Times New Roman"/>
      </w:rPr>
    </w:pPr>
    <w:r w:rsidRPr="00B34D5A">
      <w:rPr>
        <w:rFonts w:cs="Times New Roman"/>
      </w:rPr>
      <w:tab/>
    </w:r>
    <w:r w:rsidRPr="00B34D5A">
      <w:rPr>
        <w:rFonts w:cs="Times New Roman"/>
      </w:rPr>
      <w:tab/>
    </w:r>
    <w:r w:rsidR="003A6A9F">
      <w:rPr>
        <w:rFonts w:cs="Times New Roman"/>
      </w:rPr>
      <w:t>Conseil du 16</w:t>
    </w:r>
    <w:r w:rsidR="008B117B">
      <w:rPr>
        <w:rFonts w:cs="Times New Roman"/>
      </w:rPr>
      <w:t xml:space="preserve"> décembre </w:t>
    </w:r>
    <w:r w:rsidR="000E4680">
      <w:rPr>
        <w:rFonts w:cs="Times New Roman"/>
      </w:rPr>
      <w:t>2021</w:t>
    </w:r>
  </w:p>
  <w:p w:rsidR="00F85618" w:rsidRPr="00B34D5A" w:rsidRDefault="00F85618">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826"/>
    <w:multiLevelType w:val="hybridMultilevel"/>
    <w:tmpl w:val="4E6E5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F0279"/>
    <w:multiLevelType w:val="hybridMultilevel"/>
    <w:tmpl w:val="4CB078AE"/>
    <w:lvl w:ilvl="0" w:tplc="40AC8C92">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A178FE"/>
    <w:multiLevelType w:val="hybridMultilevel"/>
    <w:tmpl w:val="A16C3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F67AFB"/>
    <w:multiLevelType w:val="hybridMultilevel"/>
    <w:tmpl w:val="A2041FEE"/>
    <w:lvl w:ilvl="0" w:tplc="88B63B6E">
      <w:start w:val="1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3720E3"/>
    <w:multiLevelType w:val="hybridMultilevel"/>
    <w:tmpl w:val="17F2E4B0"/>
    <w:lvl w:ilvl="0" w:tplc="040C000F">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15:restartNumberingAfterBreak="0">
    <w:nsid w:val="088A5715"/>
    <w:multiLevelType w:val="hybridMultilevel"/>
    <w:tmpl w:val="EE76BC24"/>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A81643"/>
    <w:multiLevelType w:val="hybridMultilevel"/>
    <w:tmpl w:val="06A09E66"/>
    <w:lvl w:ilvl="0" w:tplc="E3220A4A">
      <w:start w:val="1"/>
      <w:numFmt w:val="decimal"/>
      <w:lvlText w:val="%1."/>
      <w:lvlJc w:val="left"/>
      <w:pPr>
        <w:ind w:left="2148" w:hanging="360"/>
      </w:pPr>
      <w:rPr>
        <w:rFonts w:hint="default"/>
      </w:rPr>
    </w:lvl>
    <w:lvl w:ilvl="1" w:tplc="040C0019" w:tentative="1">
      <w:start w:val="1"/>
      <w:numFmt w:val="lowerLetter"/>
      <w:lvlText w:val="%2."/>
      <w:lvlJc w:val="left"/>
      <w:pPr>
        <w:ind w:left="2868" w:hanging="360"/>
      </w:pPr>
    </w:lvl>
    <w:lvl w:ilvl="2" w:tplc="040C001B" w:tentative="1">
      <w:start w:val="1"/>
      <w:numFmt w:val="lowerRoman"/>
      <w:lvlText w:val="%3."/>
      <w:lvlJc w:val="right"/>
      <w:pPr>
        <w:ind w:left="3588" w:hanging="180"/>
      </w:pPr>
    </w:lvl>
    <w:lvl w:ilvl="3" w:tplc="040C000F" w:tentative="1">
      <w:start w:val="1"/>
      <w:numFmt w:val="decimal"/>
      <w:lvlText w:val="%4."/>
      <w:lvlJc w:val="left"/>
      <w:pPr>
        <w:ind w:left="4308" w:hanging="360"/>
      </w:pPr>
    </w:lvl>
    <w:lvl w:ilvl="4" w:tplc="040C0019" w:tentative="1">
      <w:start w:val="1"/>
      <w:numFmt w:val="lowerLetter"/>
      <w:lvlText w:val="%5."/>
      <w:lvlJc w:val="left"/>
      <w:pPr>
        <w:ind w:left="5028" w:hanging="360"/>
      </w:pPr>
    </w:lvl>
    <w:lvl w:ilvl="5" w:tplc="040C001B" w:tentative="1">
      <w:start w:val="1"/>
      <w:numFmt w:val="lowerRoman"/>
      <w:lvlText w:val="%6."/>
      <w:lvlJc w:val="right"/>
      <w:pPr>
        <w:ind w:left="5748" w:hanging="180"/>
      </w:pPr>
    </w:lvl>
    <w:lvl w:ilvl="6" w:tplc="040C000F" w:tentative="1">
      <w:start w:val="1"/>
      <w:numFmt w:val="decimal"/>
      <w:lvlText w:val="%7."/>
      <w:lvlJc w:val="left"/>
      <w:pPr>
        <w:ind w:left="6468" w:hanging="360"/>
      </w:pPr>
    </w:lvl>
    <w:lvl w:ilvl="7" w:tplc="040C0019" w:tentative="1">
      <w:start w:val="1"/>
      <w:numFmt w:val="lowerLetter"/>
      <w:lvlText w:val="%8."/>
      <w:lvlJc w:val="left"/>
      <w:pPr>
        <w:ind w:left="7188" w:hanging="360"/>
      </w:pPr>
    </w:lvl>
    <w:lvl w:ilvl="8" w:tplc="040C001B" w:tentative="1">
      <w:start w:val="1"/>
      <w:numFmt w:val="lowerRoman"/>
      <w:lvlText w:val="%9."/>
      <w:lvlJc w:val="right"/>
      <w:pPr>
        <w:ind w:left="7908" w:hanging="180"/>
      </w:pPr>
    </w:lvl>
  </w:abstractNum>
  <w:abstractNum w:abstractNumId="7" w15:restartNumberingAfterBreak="0">
    <w:nsid w:val="0B4509F4"/>
    <w:multiLevelType w:val="hybridMultilevel"/>
    <w:tmpl w:val="9702B13C"/>
    <w:lvl w:ilvl="0" w:tplc="0B922DFC">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8" w15:restartNumberingAfterBreak="0">
    <w:nsid w:val="13D4555B"/>
    <w:multiLevelType w:val="hybridMultilevel"/>
    <w:tmpl w:val="FF529074"/>
    <w:lvl w:ilvl="0" w:tplc="6CE2A030">
      <w:start w:val="5"/>
      <w:numFmt w:val="bullet"/>
      <w:lvlText w:val="-"/>
      <w:lvlJc w:val="left"/>
      <w:pPr>
        <w:ind w:left="720" w:hanging="360"/>
      </w:pPr>
      <w:rPr>
        <w:rFonts w:ascii="Arial Narrow" w:eastAsia="Arial Unicode MS" w:hAnsi="Arial Narrow" w:cs="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03D4F"/>
    <w:multiLevelType w:val="hybridMultilevel"/>
    <w:tmpl w:val="69C05FDE"/>
    <w:lvl w:ilvl="0" w:tplc="040C0009">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0" w15:restartNumberingAfterBreak="0">
    <w:nsid w:val="1AB54479"/>
    <w:multiLevelType w:val="hybridMultilevel"/>
    <w:tmpl w:val="2F72937A"/>
    <w:lvl w:ilvl="0" w:tplc="3C12CA12">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34B87"/>
    <w:multiLevelType w:val="hybridMultilevel"/>
    <w:tmpl w:val="84868CE6"/>
    <w:lvl w:ilvl="0" w:tplc="3C12CA1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86DF7"/>
    <w:multiLevelType w:val="hybridMultilevel"/>
    <w:tmpl w:val="D00AA548"/>
    <w:lvl w:ilvl="0" w:tplc="F8FEDF8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DE4F2C"/>
    <w:multiLevelType w:val="hybridMultilevel"/>
    <w:tmpl w:val="E8CEDB8C"/>
    <w:lvl w:ilvl="0" w:tplc="27D0D2C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E30C0C"/>
    <w:multiLevelType w:val="hybridMultilevel"/>
    <w:tmpl w:val="89FCF11A"/>
    <w:lvl w:ilvl="0" w:tplc="3C12CA12">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1743C7"/>
    <w:multiLevelType w:val="hybridMultilevel"/>
    <w:tmpl w:val="4580AC68"/>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332720F3"/>
    <w:multiLevelType w:val="hybridMultilevel"/>
    <w:tmpl w:val="DFB269C0"/>
    <w:lvl w:ilvl="0" w:tplc="DDC44FB8">
      <w:start w:val="13"/>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6C5696"/>
    <w:multiLevelType w:val="hybridMultilevel"/>
    <w:tmpl w:val="FC561CFE"/>
    <w:lvl w:ilvl="0" w:tplc="882ED978">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9E6A71"/>
    <w:multiLevelType w:val="hybridMultilevel"/>
    <w:tmpl w:val="F96894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474A3E"/>
    <w:multiLevelType w:val="hybridMultilevel"/>
    <w:tmpl w:val="247AE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0904C2"/>
    <w:multiLevelType w:val="hybridMultilevel"/>
    <w:tmpl w:val="7C288AC0"/>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1417AA"/>
    <w:multiLevelType w:val="hybridMultilevel"/>
    <w:tmpl w:val="87C4EDEA"/>
    <w:lvl w:ilvl="0" w:tplc="CF92991E">
      <w:start w:val="1"/>
      <w:numFmt w:val="decimal"/>
      <w:lvlText w:val="%1)"/>
      <w:lvlJc w:val="left"/>
      <w:pPr>
        <w:ind w:left="1428" w:hanging="360"/>
      </w:pPr>
      <w:rPr>
        <w:rFonts w:hint="default"/>
        <w:b/>
        <w:u w:val="single"/>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563B4A96"/>
    <w:multiLevelType w:val="hybridMultilevel"/>
    <w:tmpl w:val="C7767F92"/>
    <w:lvl w:ilvl="0" w:tplc="F112F110">
      <w:numFmt w:val="bullet"/>
      <w:lvlText w:val=""/>
      <w:lvlJc w:val="left"/>
      <w:pPr>
        <w:ind w:left="1428" w:hanging="360"/>
      </w:pPr>
      <w:rPr>
        <w:rFonts w:ascii="Wingdings" w:eastAsia="Times New Roman"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5657110C"/>
    <w:multiLevelType w:val="hybridMultilevel"/>
    <w:tmpl w:val="B97C4588"/>
    <w:lvl w:ilvl="0" w:tplc="42BC87E2">
      <w:start w:val="1"/>
      <w:numFmt w:val="upp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2C0A27"/>
    <w:multiLevelType w:val="hybridMultilevel"/>
    <w:tmpl w:val="9E4A1990"/>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9A01E86"/>
    <w:multiLevelType w:val="hybridMultilevel"/>
    <w:tmpl w:val="448284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1601D0"/>
    <w:multiLevelType w:val="hybridMultilevel"/>
    <w:tmpl w:val="C9F2FDB0"/>
    <w:lvl w:ilvl="0" w:tplc="0646F19E">
      <w:start w:val="1"/>
      <w:numFmt w:val="decimal"/>
      <w:lvlText w:val="%1."/>
      <w:lvlJc w:val="left"/>
      <w:pPr>
        <w:ind w:left="1788" w:hanging="360"/>
      </w:pPr>
      <w:rPr>
        <w:rFonts w:hint="default"/>
        <w:u w:val="single"/>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7" w15:restartNumberingAfterBreak="0">
    <w:nsid w:val="604D2E7F"/>
    <w:multiLevelType w:val="hybridMultilevel"/>
    <w:tmpl w:val="7CFE7DAE"/>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15:restartNumberingAfterBreak="0">
    <w:nsid w:val="785F2A25"/>
    <w:multiLevelType w:val="hybridMultilevel"/>
    <w:tmpl w:val="7C36BF1A"/>
    <w:lvl w:ilvl="0" w:tplc="040C0017">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9" w15:restartNumberingAfterBreak="0">
    <w:nsid w:val="7A4B6379"/>
    <w:multiLevelType w:val="hybridMultilevel"/>
    <w:tmpl w:val="6DD04A20"/>
    <w:lvl w:ilvl="0" w:tplc="040C000F">
      <w:start w:val="1"/>
      <w:numFmt w:val="decimal"/>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7FF81A02"/>
    <w:multiLevelType w:val="hybridMultilevel"/>
    <w:tmpl w:val="8562943E"/>
    <w:lvl w:ilvl="0" w:tplc="564865BE">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30"/>
  </w:num>
  <w:num w:numId="4">
    <w:abstractNumId w:val="24"/>
  </w:num>
  <w:num w:numId="5">
    <w:abstractNumId w:val="27"/>
  </w:num>
  <w:num w:numId="6">
    <w:abstractNumId w:val="0"/>
  </w:num>
  <w:num w:numId="7">
    <w:abstractNumId w:val="20"/>
  </w:num>
  <w:num w:numId="8">
    <w:abstractNumId w:val="5"/>
  </w:num>
  <w:num w:numId="9">
    <w:abstractNumId w:val="12"/>
  </w:num>
  <w:num w:numId="10">
    <w:abstractNumId w:val="13"/>
  </w:num>
  <w:num w:numId="11">
    <w:abstractNumId w:val="1"/>
  </w:num>
  <w:num w:numId="12">
    <w:abstractNumId w:val="14"/>
  </w:num>
  <w:num w:numId="13">
    <w:abstractNumId w:val="29"/>
  </w:num>
  <w:num w:numId="14">
    <w:abstractNumId w:val="10"/>
  </w:num>
  <w:num w:numId="15">
    <w:abstractNumId w:val="25"/>
  </w:num>
  <w:num w:numId="16">
    <w:abstractNumId w:val="3"/>
  </w:num>
  <w:num w:numId="17">
    <w:abstractNumId w:val="19"/>
  </w:num>
  <w:num w:numId="18">
    <w:abstractNumId w:val="11"/>
  </w:num>
  <w:num w:numId="19">
    <w:abstractNumId w:val="23"/>
  </w:num>
  <w:num w:numId="20">
    <w:abstractNumId w:val="9"/>
  </w:num>
  <w:num w:numId="21">
    <w:abstractNumId w:val="18"/>
  </w:num>
  <w:num w:numId="22">
    <w:abstractNumId w:val="2"/>
  </w:num>
  <w:num w:numId="23">
    <w:abstractNumId w:val="8"/>
  </w:num>
  <w:num w:numId="24">
    <w:abstractNumId w:val="22"/>
  </w:num>
  <w:num w:numId="25">
    <w:abstractNumId w:val="4"/>
  </w:num>
  <w:num w:numId="26">
    <w:abstractNumId w:val="7"/>
  </w:num>
  <w:num w:numId="27">
    <w:abstractNumId w:val="16"/>
  </w:num>
  <w:num w:numId="28">
    <w:abstractNumId w:val="28"/>
  </w:num>
  <w:num w:numId="29">
    <w:abstractNumId w:val="21"/>
  </w:num>
  <w:num w:numId="30">
    <w:abstractNumId w:val="26"/>
  </w:num>
  <w:num w:numId="3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04"/>
    <w:rsid w:val="00000450"/>
    <w:rsid w:val="00000692"/>
    <w:rsid w:val="00002033"/>
    <w:rsid w:val="0000226B"/>
    <w:rsid w:val="00004522"/>
    <w:rsid w:val="00005541"/>
    <w:rsid w:val="00005CE8"/>
    <w:rsid w:val="00007082"/>
    <w:rsid w:val="00013E91"/>
    <w:rsid w:val="000151DA"/>
    <w:rsid w:val="00020564"/>
    <w:rsid w:val="00020F5C"/>
    <w:rsid w:val="0002359C"/>
    <w:rsid w:val="000263D1"/>
    <w:rsid w:val="00032AF9"/>
    <w:rsid w:val="00032FB6"/>
    <w:rsid w:val="0003325C"/>
    <w:rsid w:val="000357ED"/>
    <w:rsid w:val="0003686D"/>
    <w:rsid w:val="000377BE"/>
    <w:rsid w:val="000413B2"/>
    <w:rsid w:val="000424C5"/>
    <w:rsid w:val="0004310B"/>
    <w:rsid w:val="00044492"/>
    <w:rsid w:val="00045D31"/>
    <w:rsid w:val="000465F5"/>
    <w:rsid w:val="000475D7"/>
    <w:rsid w:val="00051E8C"/>
    <w:rsid w:val="00055FBB"/>
    <w:rsid w:val="00057DAA"/>
    <w:rsid w:val="000604C6"/>
    <w:rsid w:val="000608FA"/>
    <w:rsid w:val="00062AC5"/>
    <w:rsid w:val="00070FC8"/>
    <w:rsid w:val="00071F52"/>
    <w:rsid w:val="00072EE2"/>
    <w:rsid w:val="000760BA"/>
    <w:rsid w:val="00076FA1"/>
    <w:rsid w:val="000819C8"/>
    <w:rsid w:val="00084F87"/>
    <w:rsid w:val="00085DEB"/>
    <w:rsid w:val="0008650F"/>
    <w:rsid w:val="000870C5"/>
    <w:rsid w:val="00091D6F"/>
    <w:rsid w:val="000A21FB"/>
    <w:rsid w:val="000A2462"/>
    <w:rsid w:val="000A29AE"/>
    <w:rsid w:val="000A574B"/>
    <w:rsid w:val="000A5D75"/>
    <w:rsid w:val="000A7180"/>
    <w:rsid w:val="000B3C81"/>
    <w:rsid w:val="000B4D8E"/>
    <w:rsid w:val="000B4FD9"/>
    <w:rsid w:val="000B511E"/>
    <w:rsid w:val="000B5BBE"/>
    <w:rsid w:val="000C1332"/>
    <w:rsid w:val="000C1FBA"/>
    <w:rsid w:val="000C3C96"/>
    <w:rsid w:val="000C6172"/>
    <w:rsid w:val="000D063A"/>
    <w:rsid w:val="000D64C5"/>
    <w:rsid w:val="000D7A5E"/>
    <w:rsid w:val="000E0EF0"/>
    <w:rsid w:val="000E4680"/>
    <w:rsid w:val="000E77DF"/>
    <w:rsid w:val="000E791D"/>
    <w:rsid w:val="000F1A1C"/>
    <w:rsid w:val="000F2684"/>
    <w:rsid w:val="000F3291"/>
    <w:rsid w:val="000F6151"/>
    <w:rsid w:val="000F7903"/>
    <w:rsid w:val="000F7AA6"/>
    <w:rsid w:val="00106C36"/>
    <w:rsid w:val="001105EF"/>
    <w:rsid w:val="00112229"/>
    <w:rsid w:val="00115D50"/>
    <w:rsid w:val="001206B5"/>
    <w:rsid w:val="00120A06"/>
    <w:rsid w:val="0012221C"/>
    <w:rsid w:val="00124ABE"/>
    <w:rsid w:val="001251D0"/>
    <w:rsid w:val="00125425"/>
    <w:rsid w:val="00130CAA"/>
    <w:rsid w:val="00131CEA"/>
    <w:rsid w:val="00132903"/>
    <w:rsid w:val="00133D1B"/>
    <w:rsid w:val="00137A59"/>
    <w:rsid w:val="00140A20"/>
    <w:rsid w:val="00140BD4"/>
    <w:rsid w:val="00146E73"/>
    <w:rsid w:val="00150EC0"/>
    <w:rsid w:val="00150F3A"/>
    <w:rsid w:val="00150FC8"/>
    <w:rsid w:val="0015442B"/>
    <w:rsid w:val="00154C3D"/>
    <w:rsid w:val="00156FCB"/>
    <w:rsid w:val="001654F4"/>
    <w:rsid w:val="001656CA"/>
    <w:rsid w:val="001671C7"/>
    <w:rsid w:val="00167FCE"/>
    <w:rsid w:val="00173C4C"/>
    <w:rsid w:val="00173F7B"/>
    <w:rsid w:val="001756E6"/>
    <w:rsid w:val="00176AB9"/>
    <w:rsid w:val="0018185C"/>
    <w:rsid w:val="0018243F"/>
    <w:rsid w:val="0018296C"/>
    <w:rsid w:val="00190475"/>
    <w:rsid w:val="001904E2"/>
    <w:rsid w:val="00193004"/>
    <w:rsid w:val="001936C9"/>
    <w:rsid w:val="001938FE"/>
    <w:rsid w:val="001A1CF5"/>
    <w:rsid w:val="001A1EDF"/>
    <w:rsid w:val="001A2760"/>
    <w:rsid w:val="001A592C"/>
    <w:rsid w:val="001B2D6A"/>
    <w:rsid w:val="001B3516"/>
    <w:rsid w:val="001B385D"/>
    <w:rsid w:val="001C09D7"/>
    <w:rsid w:val="001C2646"/>
    <w:rsid w:val="001C442F"/>
    <w:rsid w:val="001C44F1"/>
    <w:rsid w:val="001C62FB"/>
    <w:rsid w:val="001C75F7"/>
    <w:rsid w:val="001D205D"/>
    <w:rsid w:val="001D461E"/>
    <w:rsid w:val="001D4DA7"/>
    <w:rsid w:val="001E7FBC"/>
    <w:rsid w:val="001F32DA"/>
    <w:rsid w:val="001F5BA7"/>
    <w:rsid w:val="001F5E65"/>
    <w:rsid w:val="001F654C"/>
    <w:rsid w:val="001F798A"/>
    <w:rsid w:val="002001C8"/>
    <w:rsid w:val="002022D4"/>
    <w:rsid w:val="002025A3"/>
    <w:rsid w:val="00204571"/>
    <w:rsid w:val="00205283"/>
    <w:rsid w:val="002078A6"/>
    <w:rsid w:val="00211911"/>
    <w:rsid w:val="00211FC6"/>
    <w:rsid w:val="00212EAD"/>
    <w:rsid w:val="002147B8"/>
    <w:rsid w:val="002147FD"/>
    <w:rsid w:val="00214E5A"/>
    <w:rsid w:val="002157F2"/>
    <w:rsid w:val="00222137"/>
    <w:rsid w:val="00222166"/>
    <w:rsid w:val="002230C9"/>
    <w:rsid w:val="002231BD"/>
    <w:rsid w:val="0022422A"/>
    <w:rsid w:val="00231813"/>
    <w:rsid w:val="00231871"/>
    <w:rsid w:val="0023290E"/>
    <w:rsid w:val="0024302C"/>
    <w:rsid w:val="00244AC6"/>
    <w:rsid w:val="00250080"/>
    <w:rsid w:val="00250B1C"/>
    <w:rsid w:val="00250D14"/>
    <w:rsid w:val="00253100"/>
    <w:rsid w:val="0025390B"/>
    <w:rsid w:val="00254AE7"/>
    <w:rsid w:val="00256868"/>
    <w:rsid w:val="00262D87"/>
    <w:rsid w:val="0026354B"/>
    <w:rsid w:val="0027192A"/>
    <w:rsid w:val="002749EB"/>
    <w:rsid w:val="00275D34"/>
    <w:rsid w:val="002779D6"/>
    <w:rsid w:val="00277C2C"/>
    <w:rsid w:val="0028306D"/>
    <w:rsid w:val="00283605"/>
    <w:rsid w:val="00290656"/>
    <w:rsid w:val="00290877"/>
    <w:rsid w:val="00291175"/>
    <w:rsid w:val="0029202E"/>
    <w:rsid w:val="002922B8"/>
    <w:rsid w:val="00292AE4"/>
    <w:rsid w:val="00294E8B"/>
    <w:rsid w:val="002958AA"/>
    <w:rsid w:val="002A2CAB"/>
    <w:rsid w:val="002A56F1"/>
    <w:rsid w:val="002A6A59"/>
    <w:rsid w:val="002B0424"/>
    <w:rsid w:val="002B311C"/>
    <w:rsid w:val="002B3721"/>
    <w:rsid w:val="002B41C8"/>
    <w:rsid w:val="002B5E6E"/>
    <w:rsid w:val="002B5F49"/>
    <w:rsid w:val="002B602B"/>
    <w:rsid w:val="002B672B"/>
    <w:rsid w:val="002B6E39"/>
    <w:rsid w:val="002C1EB5"/>
    <w:rsid w:val="002C4E89"/>
    <w:rsid w:val="002C6C95"/>
    <w:rsid w:val="002D0606"/>
    <w:rsid w:val="002D246B"/>
    <w:rsid w:val="002D6785"/>
    <w:rsid w:val="002E367D"/>
    <w:rsid w:val="002E4008"/>
    <w:rsid w:val="002E44FC"/>
    <w:rsid w:val="002E4B99"/>
    <w:rsid w:val="002E5AFB"/>
    <w:rsid w:val="002F0B09"/>
    <w:rsid w:val="002F3E24"/>
    <w:rsid w:val="002F75DD"/>
    <w:rsid w:val="00304BB0"/>
    <w:rsid w:val="00305019"/>
    <w:rsid w:val="00313130"/>
    <w:rsid w:val="00313B21"/>
    <w:rsid w:val="003165B5"/>
    <w:rsid w:val="00316B2F"/>
    <w:rsid w:val="003246C0"/>
    <w:rsid w:val="00324F45"/>
    <w:rsid w:val="00326663"/>
    <w:rsid w:val="00333142"/>
    <w:rsid w:val="00336251"/>
    <w:rsid w:val="00336A77"/>
    <w:rsid w:val="00340A83"/>
    <w:rsid w:val="00343408"/>
    <w:rsid w:val="0034478A"/>
    <w:rsid w:val="00345670"/>
    <w:rsid w:val="003523EB"/>
    <w:rsid w:val="00354560"/>
    <w:rsid w:val="00356F25"/>
    <w:rsid w:val="0036071A"/>
    <w:rsid w:val="00360D15"/>
    <w:rsid w:val="0036102C"/>
    <w:rsid w:val="00364C88"/>
    <w:rsid w:val="0036635B"/>
    <w:rsid w:val="00366A63"/>
    <w:rsid w:val="003714DF"/>
    <w:rsid w:val="00372713"/>
    <w:rsid w:val="00374918"/>
    <w:rsid w:val="00375F8D"/>
    <w:rsid w:val="0038049F"/>
    <w:rsid w:val="00382291"/>
    <w:rsid w:val="0038336D"/>
    <w:rsid w:val="003840E8"/>
    <w:rsid w:val="00387D7F"/>
    <w:rsid w:val="003940DE"/>
    <w:rsid w:val="00396077"/>
    <w:rsid w:val="00396A07"/>
    <w:rsid w:val="00396AFA"/>
    <w:rsid w:val="003A23A2"/>
    <w:rsid w:val="003A3136"/>
    <w:rsid w:val="003A32C4"/>
    <w:rsid w:val="003A43C3"/>
    <w:rsid w:val="003A52B0"/>
    <w:rsid w:val="003A5652"/>
    <w:rsid w:val="003A6A9F"/>
    <w:rsid w:val="003B07A5"/>
    <w:rsid w:val="003C24BB"/>
    <w:rsid w:val="003C362A"/>
    <w:rsid w:val="003C4B1F"/>
    <w:rsid w:val="003C4DD1"/>
    <w:rsid w:val="003C6D53"/>
    <w:rsid w:val="003C790A"/>
    <w:rsid w:val="003D1A6D"/>
    <w:rsid w:val="003D2B0F"/>
    <w:rsid w:val="003D5970"/>
    <w:rsid w:val="003E1893"/>
    <w:rsid w:val="003E51EA"/>
    <w:rsid w:val="003E5316"/>
    <w:rsid w:val="003E756A"/>
    <w:rsid w:val="003E7EA9"/>
    <w:rsid w:val="003F1B4C"/>
    <w:rsid w:val="003F21FD"/>
    <w:rsid w:val="003F3073"/>
    <w:rsid w:val="003F3AF0"/>
    <w:rsid w:val="003F41D4"/>
    <w:rsid w:val="003F46BC"/>
    <w:rsid w:val="003F4C07"/>
    <w:rsid w:val="00401947"/>
    <w:rsid w:val="004040C1"/>
    <w:rsid w:val="004041FB"/>
    <w:rsid w:val="00406EDC"/>
    <w:rsid w:val="00407AA2"/>
    <w:rsid w:val="00412E87"/>
    <w:rsid w:val="004165FF"/>
    <w:rsid w:val="0042497A"/>
    <w:rsid w:val="00425AA9"/>
    <w:rsid w:val="00425F67"/>
    <w:rsid w:val="00431B71"/>
    <w:rsid w:val="004337A8"/>
    <w:rsid w:val="00442374"/>
    <w:rsid w:val="00445271"/>
    <w:rsid w:val="00446E08"/>
    <w:rsid w:val="00451A92"/>
    <w:rsid w:val="00452427"/>
    <w:rsid w:val="00454C67"/>
    <w:rsid w:val="00456B87"/>
    <w:rsid w:val="00461BF4"/>
    <w:rsid w:val="00467A7B"/>
    <w:rsid w:val="0047054D"/>
    <w:rsid w:val="00471708"/>
    <w:rsid w:val="004723C7"/>
    <w:rsid w:val="00473AA3"/>
    <w:rsid w:val="004754E9"/>
    <w:rsid w:val="00476491"/>
    <w:rsid w:val="00477773"/>
    <w:rsid w:val="00482776"/>
    <w:rsid w:val="004849B0"/>
    <w:rsid w:val="004867CF"/>
    <w:rsid w:val="004909E3"/>
    <w:rsid w:val="0049317E"/>
    <w:rsid w:val="00493ED5"/>
    <w:rsid w:val="00494066"/>
    <w:rsid w:val="00494292"/>
    <w:rsid w:val="004958E9"/>
    <w:rsid w:val="004959AF"/>
    <w:rsid w:val="00495C03"/>
    <w:rsid w:val="00495F27"/>
    <w:rsid w:val="004976D8"/>
    <w:rsid w:val="004A0A97"/>
    <w:rsid w:val="004A40C2"/>
    <w:rsid w:val="004A4F79"/>
    <w:rsid w:val="004A5ED6"/>
    <w:rsid w:val="004B024F"/>
    <w:rsid w:val="004B160B"/>
    <w:rsid w:val="004B3900"/>
    <w:rsid w:val="004B65F6"/>
    <w:rsid w:val="004B775A"/>
    <w:rsid w:val="004C0074"/>
    <w:rsid w:val="004C0371"/>
    <w:rsid w:val="004C280B"/>
    <w:rsid w:val="004C3BBE"/>
    <w:rsid w:val="004C4C36"/>
    <w:rsid w:val="004C56D4"/>
    <w:rsid w:val="004C594F"/>
    <w:rsid w:val="004C6E36"/>
    <w:rsid w:val="004C7200"/>
    <w:rsid w:val="004C7F05"/>
    <w:rsid w:val="004C7F2F"/>
    <w:rsid w:val="004D0EBC"/>
    <w:rsid w:val="004D1AB6"/>
    <w:rsid w:val="004D26E2"/>
    <w:rsid w:val="004D6439"/>
    <w:rsid w:val="004E3E9D"/>
    <w:rsid w:val="004E69A4"/>
    <w:rsid w:val="004F0A92"/>
    <w:rsid w:val="004F0E04"/>
    <w:rsid w:val="004F36D9"/>
    <w:rsid w:val="004F66C6"/>
    <w:rsid w:val="004F7E23"/>
    <w:rsid w:val="00502230"/>
    <w:rsid w:val="005053BF"/>
    <w:rsid w:val="00510B4A"/>
    <w:rsid w:val="00520833"/>
    <w:rsid w:val="00524592"/>
    <w:rsid w:val="00526BEE"/>
    <w:rsid w:val="005270C8"/>
    <w:rsid w:val="00531E05"/>
    <w:rsid w:val="0053398D"/>
    <w:rsid w:val="00534D25"/>
    <w:rsid w:val="00535442"/>
    <w:rsid w:val="005408B2"/>
    <w:rsid w:val="00542048"/>
    <w:rsid w:val="005450B9"/>
    <w:rsid w:val="00547ACC"/>
    <w:rsid w:val="0055028E"/>
    <w:rsid w:val="005520F0"/>
    <w:rsid w:val="00553869"/>
    <w:rsid w:val="00556F69"/>
    <w:rsid w:val="0056046A"/>
    <w:rsid w:val="00564185"/>
    <w:rsid w:val="00565AB2"/>
    <w:rsid w:val="005663B0"/>
    <w:rsid w:val="00573117"/>
    <w:rsid w:val="005738F3"/>
    <w:rsid w:val="00573D04"/>
    <w:rsid w:val="00576B55"/>
    <w:rsid w:val="00576B82"/>
    <w:rsid w:val="00577073"/>
    <w:rsid w:val="005808FF"/>
    <w:rsid w:val="0058159A"/>
    <w:rsid w:val="00581D86"/>
    <w:rsid w:val="00583D75"/>
    <w:rsid w:val="00583EAB"/>
    <w:rsid w:val="00585549"/>
    <w:rsid w:val="00585B99"/>
    <w:rsid w:val="0058713E"/>
    <w:rsid w:val="00587C51"/>
    <w:rsid w:val="00590EFC"/>
    <w:rsid w:val="00590F22"/>
    <w:rsid w:val="00591B76"/>
    <w:rsid w:val="005943A0"/>
    <w:rsid w:val="005943C0"/>
    <w:rsid w:val="0059792A"/>
    <w:rsid w:val="005A0504"/>
    <w:rsid w:val="005A3B86"/>
    <w:rsid w:val="005A5A04"/>
    <w:rsid w:val="005A5EDC"/>
    <w:rsid w:val="005A6969"/>
    <w:rsid w:val="005B232B"/>
    <w:rsid w:val="005B3152"/>
    <w:rsid w:val="005B4585"/>
    <w:rsid w:val="005B6A73"/>
    <w:rsid w:val="005B721D"/>
    <w:rsid w:val="005C1566"/>
    <w:rsid w:val="005C16AF"/>
    <w:rsid w:val="005C58F6"/>
    <w:rsid w:val="005D1CD5"/>
    <w:rsid w:val="005D1E99"/>
    <w:rsid w:val="005D2AF4"/>
    <w:rsid w:val="005D2FA9"/>
    <w:rsid w:val="005D4BF5"/>
    <w:rsid w:val="005D7C23"/>
    <w:rsid w:val="005E04FA"/>
    <w:rsid w:val="005E19D5"/>
    <w:rsid w:val="005E27E4"/>
    <w:rsid w:val="005E504B"/>
    <w:rsid w:val="005E5E95"/>
    <w:rsid w:val="005F1D6F"/>
    <w:rsid w:val="005F3239"/>
    <w:rsid w:val="005F5A20"/>
    <w:rsid w:val="005F6ADB"/>
    <w:rsid w:val="005F774D"/>
    <w:rsid w:val="00600EA9"/>
    <w:rsid w:val="00605B75"/>
    <w:rsid w:val="00606669"/>
    <w:rsid w:val="00606CDB"/>
    <w:rsid w:val="006101FD"/>
    <w:rsid w:val="00611C60"/>
    <w:rsid w:val="00611D70"/>
    <w:rsid w:val="0061420E"/>
    <w:rsid w:val="0061454A"/>
    <w:rsid w:val="006170A8"/>
    <w:rsid w:val="00622EB8"/>
    <w:rsid w:val="00623865"/>
    <w:rsid w:val="006253EB"/>
    <w:rsid w:val="00626F57"/>
    <w:rsid w:val="00627373"/>
    <w:rsid w:val="0062795B"/>
    <w:rsid w:val="00630493"/>
    <w:rsid w:val="0063319B"/>
    <w:rsid w:val="0063439B"/>
    <w:rsid w:val="006346D2"/>
    <w:rsid w:val="006372B3"/>
    <w:rsid w:val="006372F0"/>
    <w:rsid w:val="00637E42"/>
    <w:rsid w:val="00640023"/>
    <w:rsid w:val="0064190F"/>
    <w:rsid w:val="0064494E"/>
    <w:rsid w:val="00646D5E"/>
    <w:rsid w:val="0064767E"/>
    <w:rsid w:val="006506C4"/>
    <w:rsid w:val="0065163E"/>
    <w:rsid w:val="00653D10"/>
    <w:rsid w:val="00655EFD"/>
    <w:rsid w:val="00657021"/>
    <w:rsid w:val="00657AC8"/>
    <w:rsid w:val="0066309E"/>
    <w:rsid w:val="006640D9"/>
    <w:rsid w:val="00664B6C"/>
    <w:rsid w:val="00664D6E"/>
    <w:rsid w:val="0066758A"/>
    <w:rsid w:val="006717A2"/>
    <w:rsid w:val="0067401F"/>
    <w:rsid w:val="006741A3"/>
    <w:rsid w:val="006749E2"/>
    <w:rsid w:val="006761F3"/>
    <w:rsid w:val="006850F8"/>
    <w:rsid w:val="00692140"/>
    <w:rsid w:val="00693CC7"/>
    <w:rsid w:val="00694651"/>
    <w:rsid w:val="00695870"/>
    <w:rsid w:val="00696AF5"/>
    <w:rsid w:val="00697425"/>
    <w:rsid w:val="00697F0B"/>
    <w:rsid w:val="006A0F87"/>
    <w:rsid w:val="006A13BE"/>
    <w:rsid w:val="006A6D0E"/>
    <w:rsid w:val="006C0D02"/>
    <w:rsid w:val="006C2E82"/>
    <w:rsid w:val="006C3BE6"/>
    <w:rsid w:val="006D1A03"/>
    <w:rsid w:val="006D22B8"/>
    <w:rsid w:val="006D3149"/>
    <w:rsid w:val="006E10A1"/>
    <w:rsid w:val="006E16F6"/>
    <w:rsid w:val="006E1EB5"/>
    <w:rsid w:val="006E1F2A"/>
    <w:rsid w:val="006E1F31"/>
    <w:rsid w:val="006E2222"/>
    <w:rsid w:val="006E3578"/>
    <w:rsid w:val="006E55FD"/>
    <w:rsid w:val="006E61C7"/>
    <w:rsid w:val="006F0924"/>
    <w:rsid w:val="006F1127"/>
    <w:rsid w:val="006F350B"/>
    <w:rsid w:val="006F36C4"/>
    <w:rsid w:val="006F6A18"/>
    <w:rsid w:val="006F7D24"/>
    <w:rsid w:val="00700697"/>
    <w:rsid w:val="00705AEF"/>
    <w:rsid w:val="0070601A"/>
    <w:rsid w:val="00707F9B"/>
    <w:rsid w:val="007151EF"/>
    <w:rsid w:val="007157BE"/>
    <w:rsid w:val="007163D9"/>
    <w:rsid w:val="00716FB0"/>
    <w:rsid w:val="007174D4"/>
    <w:rsid w:val="00717845"/>
    <w:rsid w:val="007223FD"/>
    <w:rsid w:val="0072333C"/>
    <w:rsid w:val="007245BC"/>
    <w:rsid w:val="00724F9C"/>
    <w:rsid w:val="00730F8A"/>
    <w:rsid w:val="007323E8"/>
    <w:rsid w:val="00732E9F"/>
    <w:rsid w:val="00742C0B"/>
    <w:rsid w:val="007457A8"/>
    <w:rsid w:val="00746236"/>
    <w:rsid w:val="00755399"/>
    <w:rsid w:val="007578CB"/>
    <w:rsid w:val="00763706"/>
    <w:rsid w:val="00763D33"/>
    <w:rsid w:val="00764D51"/>
    <w:rsid w:val="007652E0"/>
    <w:rsid w:val="00765988"/>
    <w:rsid w:val="0076654D"/>
    <w:rsid w:val="007702A6"/>
    <w:rsid w:val="00770CB6"/>
    <w:rsid w:val="00771137"/>
    <w:rsid w:val="0077308E"/>
    <w:rsid w:val="00774FF9"/>
    <w:rsid w:val="0077773C"/>
    <w:rsid w:val="00780546"/>
    <w:rsid w:val="00781539"/>
    <w:rsid w:val="00781AEF"/>
    <w:rsid w:val="00781E71"/>
    <w:rsid w:val="007822AC"/>
    <w:rsid w:val="00782975"/>
    <w:rsid w:val="00783317"/>
    <w:rsid w:val="0078422D"/>
    <w:rsid w:val="00784258"/>
    <w:rsid w:val="00787777"/>
    <w:rsid w:val="007879D8"/>
    <w:rsid w:val="00792FAC"/>
    <w:rsid w:val="00793FDC"/>
    <w:rsid w:val="007A28B4"/>
    <w:rsid w:val="007A4EBE"/>
    <w:rsid w:val="007A51F2"/>
    <w:rsid w:val="007A567F"/>
    <w:rsid w:val="007A5DC2"/>
    <w:rsid w:val="007B1E22"/>
    <w:rsid w:val="007B268E"/>
    <w:rsid w:val="007B2B5E"/>
    <w:rsid w:val="007B42B8"/>
    <w:rsid w:val="007C0330"/>
    <w:rsid w:val="007C1601"/>
    <w:rsid w:val="007C3452"/>
    <w:rsid w:val="007C3A35"/>
    <w:rsid w:val="007C512D"/>
    <w:rsid w:val="007C6C5C"/>
    <w:rsid w:val="007C790A"/>
    <w:rsid w:val="007C7CD6"/>
    <w:rsid w:val="007D14EF"/>
    <w:rsid w:val="007D445B"/>
    <w:rsid w:val="007D5556"/>
    <w:rsid w:val="007D5B26"/>
    <w:rsid w:val="007D702D"/>
    <w:rsid w:val="007F0BBC"/>
    <w:rsid w:val="007F3CDD"/>
    <w:rsid w:val="007F5ADC"/>
    <w:rsid w:val="0080041A"/>
    <w:rsid w:val="008006EB"/>
    <w:rsid w:val="008044B7"/>
    <w:rsid w:val="008051CE"/>
    <w:rsid w:val="008068F6"/>
    <w:rsid w:val="00807F36"/>
    <w:rsid w:val="00810A93"/>
    <w:rsid w:val="00812680"/>
    <w:rsid w:val="00812969"/>
    <w:rsid w:val="00813ACC"/>
    <w:rsid w:val="00813E8D"/>
    <w:rsid w:val="00815280"/>
    <w:rsid w:val="008158DF"/>
    <w:rsid w:val="008166E6"/>
    <w:rsid w:val="00816D9B"/>
    <w:rsid w:val="008222B0"/>
    <w:rsid w:val="00823AD6"/>
    <w:rsid w:val="00824E4B"/>
    <w:rsid w:val="00825D1A"/>
    <w:rsid w:val="00827120"/>
    <w:rsid w:val="00830E48"/>
    <w:rsid w:val="008350A6"/>
    <w:rsid w:val="00835CDA"/>
    <w:rsid w:val="00837210"/>
    <w:rsid w:val="00837DA8"/>
    <w:rsid w:val="0084018F"/>
    <w:rsid w:val="00840AC7"/>
    <w:rsid w:val="00842246"/>
    <w:rsid w:val="0084385C"/>
    <w:rsid w:val="00843885"/>
    <w:rsid w:val="00843ED2"/>
    <w:rsid w:val="008455B2"/>
    <w:rsid w:val="00850715"/>
    <w:rsid w:val="008520A3"/>
    <w:rsid w:val="0085291A"/>
    <w:rsid w:val="00853CE8"/>
    <w:rsid w:val="0085550E"/>
    <w:rsid w:val="00856002"/>
    <w:rsid w:val="008565C5"/>
    <w:rsid w:val="00857544"/>
    <w:rsid w:val="008578E6"/>
    <w:rsid w:val="008612BC"/>
    <w:rsid w:val="00861EE4"/>
    <w:rsid w:val="008636BC"/>
    <w:rsid w:val="00863A4A"/>
    <w:rsid w:val="008642FF"/>
    <w:rsid w:val="00865E1E"/>
    <w:rsid w:val="00867214"/>
    <w:rsid w:val="00871FBC"/>
    <w:rsid w:val="00874005"/>
    <w:rsid w:val="00874BFC"/>
    <w:rsid w:val="00874C3F"/>
    <w:rsid w:val="008759B1"/>
    <w:rsid w:val="00877B54"/>
    <w:rsid w:val="0088201E"/>
    <w:rsid w:val="00883695"/>
    <w:rsid w:val="00886968"/>
    <w:rsid w:val="008912E8"/>
    <w:rsid w:val="00895422"/>
    <w:rsid w:val="008A026D"/>
    <w:rsid w:val="008A3811"/>
    <w:rsid w:val="008A732F"/>
    <w:rsid w:val="008A775F"/>
    <w:rsid w:val="008B0084"/>
    <w:rsid w:val="008B117B"/>
    <w:rsid w:val="008B29A9"/>
    <w:rsid w:val="008B647A"/>
    <w:rsid w:val="008B6782"/>
    <w:rsid w:val="008B7423"/>
    <w:rsid w:val="008C0A87"/>
    <w:rsid w:val="008C64EA"/>
    <w:rsid w:val="008C6A1E"/>
    <w:rsid w:val="008C7201"/>
    <w:rsid w:val="008D02D4"/>
    <w:rsid w:val="008D072C"/>
    <w:rsid w:val="008D75E9"/>
    <w:rsid w:val="008E0305"/>
    <w:rsid w:val="008E1F7B"/>
    <w:rsid w:val="008E6BBF"/>
    <w:rsid w:val="008E7CB9"/>
    <w:rsid w:val="008F1AF7"/>
    <w:rsid w:val="008F23DA"/>
    <w:rsid w:val="008F353F"/>
    <w:rsid w:val="008F7C67"/>
    <w:rsid w:val="00900C65"/>
    <w:rsid w:val="009018CD"/>
    <w:rsid w:val="00904EEE"/>
    <w:rsid w:val="00905898"/>
    <w:rsid w:val="00907202"/>
    <w:rsid w:val="009107EF"/>
    <w:rsid w:val="00911376"/>
    <w:rsid w:val="00912013"/>
    <w:rsid w:val="00913FC2"/>
    <w:rsid w:val="00916F1D"/>
    <w:rsid w:val="0091756B"/>
    <w:rsid w:val="00917DBB"/>
    <w:rsid w:val="00921671"/>
    <w:rsid w:val="00926BA5"/>
    <w:rsid w:val="00926C97"/>
    <w:rsid w:val="00927B26"/>
    <w:rsid w:val="009307FC"/>
    <w:rsid w:val="00930A5D"/>
    <w:rsid w:val="00930E19"/>
    <w:rsid w:val="00932209"/>
    <w:rsid w:val="00934350"/>
    <w:rsid w:val="00935DC9"/>
    <w:rsid w:val="00935E02"/>
    <w:rsid w:val="00935FD4"/>
    <w:rsid w:val="00937CDA"/>
    <w:rsid w:val="00940E20"/>
    <w:rsid w:val="009443DA"/>
    <w:rsid w:val="0094456E"/>
    <w:rsid w:val="00944C84"/>
    <w:rsid w:val="00945389"/>
    <w:rsid w:val="009465D5"/>
    <w:rsid w:val="00947145"/>
    <w:rsid w:val="00950455"/>
    <w:rsid w:val="009507CD"/>
    <w:rsid w:val="0095370B"/>
    <w:rsid w:val="00955766"/>
    <w:rsid w:val="00960AA0"/>
    <w:rsid w:val="00962525"/>
    <w:rsid w:val="00966AC0"/>
    <w:rsid w:val="00966B98"/>
    <w:rsid w:val="0096741E"/>
    <w:rsid w:val="00971CCD"/>
    <w:rsid w:val="00974B1E"/>
    <w:rsid w:val="00976B78"/>
    <w:rsid w:val="009808EB"/>
    <w:rsid w:val="00981F7F"/>
    <w:rsid w:val="009827D5"/>
    <w:rsid w:val="00983844"/>
    <w:rsid w:val="00984078"/>
    <w:rsid w:val="00984561"/>
    <w:rsid w:val="00987606"/>
    <w:rsid w:val="009901D0"/>
    <w:rsid w:val="009904FC"/>
    <w:rsid w:val="009953D2"/>
    <w:rsid w:val="00996226"/>
    <w:rsid w:val="0099721B"/>
    <w:rsid w:val="009A0A81"/>
    <w:rsid w:val="009A2B69"/>
    <w:rsid w:val="009A49F6"/>
    <w:rsid w:val="009A6894"/>
    <w:rsid w:val="009A759C"/>
    <w:rsid w:val="009B0087"/>
    <w:rsid w:val="009B14E4"/>
    <w:rsid w:val="009B5E19"/>
    <w:rsid w:val="009B64BE"/>
    <w:rsid w:val="009C1B36"/>
    <w:rsid w:val="009C556A"/>
    <w:rsid w:val="009D0083"/>
    <w:rsid w:val="009D1C2B"/>
    <w:rsid w:val="009D1E3B"/>
    <w:rsid w:val="009D6791"/>
    <w:rsid w:val="009E58A8"/>
    <w:rsid w:val="009E73C4"/>
    <w:rsid w:val="009F112F"/>
    <w:rsid w:val="009F14EC"/>
    <w:rsid w:val="009F41B2"/>
    <w:rsid w:val="009F5C7F"/>
    <w:rsid w:val="009F69AA"/>
    <w:rsid w:val="00A00B16"/>
    <w:rsid w:val="00A00D0D"/>
    <w:rsid w:val="00A03074"/>
    <w:rsid w:val="00A0462F"/>
    <w:rsid w:val="00A05F25"/>
    <w:rsid w:val="00A07F34"/>
    <w:rsid w:val="00A1195F"/>
    <w:rsid w:val="00A13922"/>
    <w:rsid w:val="00A14333"/>
    <w:rsid w:val="00A17EDB"/>
    <w:rsid w:val="00A22325"/>
    <w:rsid w:val="00A22645"/>
    <w:rsid w:val="00A23077"/>
    <w:rsid w:val="00A26677"/>
    <w:rsid w:val="00A35F0E"/>
    <w:rsid w:val="00A37CD5"/>
    <w:rsid w:val="00A413A8"/>
    <w:rsid w:val="00A46EA1"/>
    <w:rsid w:val="00A50B7E"/>
    <w:rsid w:val="00A51AA6"/>
    <w:rsid w:val="00A52899"/>
    <w:rsid w:val="00A52A88"/>
    <w:rsid w:val="00A54550"/>
    <w:rsid w:val="00A56812"/>
    <w:rsid w:val="00A56EDA"/>
    <w:rsid w:val="00A603E0"/>
    <w:rsid w:val="00A614DF"/>
    <w:rsid w:val="00A66C8F"/>
    <w:rsid w:val="00A66CC4"/>
    <w:rsid w:val="00A70396"/>
    <w:rsid w:val="00A72AAB"/>
    <w:rsid w:val="00A73FCA"/>
    <w:rsid w:val="00A75DD2"/>
    <w:rsid w:val="00A807A1"/>
    <w:rsid w:val="00A80ADA"/>
    <w:rsid w:val="00A80FE4"/>
    <w:rsid w:val="00A81CB9"/>
    <w:rsid w:val="00A862D4"/>
    <w:rsid w:val="00A867B3"/>
    <w:rsid w:val="00A86A0B"/>
    <w:rsid w:val="00A86EFE"/>
    <w:rsid w:val="00A92D55"/>
    <w:rsid w:val="00A949B7"/>
    <w:rsid w:val="00AA10E1"/>
    <w:rsid w:val="00AA116A"/>
    <w:rsid w:val="00AA1963"/>
    <w:rsid w:val="00AA33DE"/>
    <w:rsid w:val="00AA4059"/>
    <w:rsid w:val="00AA7300"/>
    <w:rsid w:val="00AB2BF7"/>
    <w:rsid w:val="00AC050D"/>
    <w:rsid w:val="00AC0CAB"/>
    <w:rsid w:val="00AC1DAD"/>
    <w:rsid w:val="00AC200E"/>
    <w:rsid w:val="00AC329A"/>
    <w:rsid w:val="00AC372C"/>
    <w:rsid w:val="00AC7DC2"/>
    <w:rsid w:val="00AD0CD1"/>
    <w:rsid w:val="00AD126C"/>
    <w:rsid w:val="00AD29BB"/>
    <w:rsid w:val="00AD6B12"/>
    <w:rsid w:val="00AE2AAC"/>
    <w:rsid w:val="00AE4266"/>
    <w:rsid w:val="00AE6251"/>
    <w:rsid w:val="00AE75C8"/>
    <w:rsid w:val="00AF07FA"/>
    <w:rsid w:val="00AF15CA"/>
    <w:rsid w:val="00AF4A8C"/>
    <w:rsid w:val="00AF668F"/>
    <w:rsid w:val="00AF6984"/>
    <w:rsid w:val="00B00054"/>
    <w:rsid w:val="00B009D4"/>
    <w:rsid w:val="00B00DC6"/>
    <w:rsid w:val="00B01A4F"/>
    <w:rsid w:val="00B01D6A"/>
    <w:rsid w:val="00B03928"/>
    <w:rsid w:val="00B12B91"/>
    <w:rsid w:val="00B134CA"/>
    <w:rsid w:val="00B232BE"/>
    <w:rsid w:val="00B24AF0"/>
    <w:rsid w:val="00B26D16"/>
    <w:rsid w:val="00B27BB7"/>
    <w:rsid w:val="00B30E12"/>
    <w:rsid w:val="00B34D5A"/>
    <w:rsid w:val="00B34E7F"/>
    <w:rsid w:val="00B35ECB"/>
    <w:rsid w:val="00B365F6"/>
    <w:rsid w:val="00B40A69"/>
    <w:rsid w:val="00B414FD"/>
    <w:rsid w:val="00B4735F"/>
    <w:rsid w:val="00B5284E"/>
    <w:rsid w:val="00B52F4F"/>
    <w:rsid w:val="00B53EC1"/>
    <w:rsid w:val="00B54043"/>
    <w:rsid w:val="00B55272"/>
    <w:rsid w:val="00B55B1C"/>
    <w:rsid w:val="00B55E3F"/>
    <w:rsid w:val="00B60595"/>
    <w:rsid w:val="00B6612C"/>
    <w:rsid w:val="00B71655"/>
    <w:rsid w:val="00B71897"/>
    <w:rsid w:val="00B7225B"/>
    <w:rsid w:val="00B7305D"/>
    <w:rsid w:val="00B74E92"/>
    <w:rsid w:val="00B77DB2"/>
    <w:rsid w:val="00B836A2"/>
    <w:rsid w:val="00B8509A"/>
    <w:rsid w:val="00B9077A"/>
    <w:rsid w:val="00B90970"/>
    <w:rsid w:val="00B90F1F"/>
    <w:rsid w:val="00B91197"/>
    <w:rsid w:val="00B9192E"/>
    <w:rsid w:val="00B92CD9"/>
    <w:rsid w:val="00B953A8"/>
    <w:rsid w:val="00B95C56"/>
    <w:rsid w:val="00B967AA"/>
    <w:rsid w:val="00B969F6"/>
    <w:rsid w:val="00B979F3"/>
    <w:rsid w:val="00BA27C9"/>
    <w:rsid w:val="00BA2EE5"/>
    <w:rsid w:val="00BA3965"/>
    <w:rsid w:val="00BA4681"/>
    <w:rsid w:val="00BA5ECD"/>
    <w:rsid w:val="00BB27A2"/>
    <w:rsid w:val="00BB3244"/>
    <w:rsid w:val="00BB3E71"/>
    <w:rsid w:val="00BB4DD6"/>
    <w:rsid w:val="00BB5F9D"/>
    <w:rsid w:val="00BB65E2"/>
    <w:rsid w:val="00BC0FA3"/>
    <w:rsid w:val="00BC1249"/>
    <w:rsid w:val="00BC5EFA"/>
    <w:rsid w:val="00BC600F"/>
    <w:rsid w:val="00BC70EA"/>
    <w:rsid w:val="00BC7626"/>
    <w:rsid w:val="00BD1215"/>
    <w:rsid w:val="00BD1243"/>
    <w:rsid w:val="00BD1B64"/>
    <w:rsid w:val="00BD1C83"/>
    <w:rsid w:val="00BD2A0F"/>
    <w:rsid w:val="00BD3753"/>
    <w:rsid w:val="00BD5C32"/>
    <w:rsid w:val="00BD7E25"/>
    <w:rsid w:val="00BE0BA7"/>
    <w:rsid w:val="00BE2646"/>
    <w:rsid w:val="00BE6AD2"/>
    <w:rsid w:val="00BE6E3C"/>
    <w:rsid w:val="00BF0450"/>
    <w:rsid w:val="00BF193D"/>
    <w:rsid w:val="00BF19EA"/>
    <w:rsid w:val="00BF1DE4"/>
    <w:rsid w:val="00BF1E64"/>
    <w:rsid w:val="00BF2C81"/>
    <w:rsid w:val="00BF4A42"/>
    <w:rsid w:val="00BF5779"/>
    <w:rsid w:val="00BF74EF"/>
    <w:rsid w:val="00C003FC"/>
    <w:rsid w:val="00C033A8"/>
    <w:rsid w:val="00C04464"/>
    <w:rsid w:val="00C0490D"/>
    <w:rsid w:val="00C04C23"/>
    <w:rsid w:val="00C054FF"/>
    <w:rsid w:val="00C056DB"/>
    <w:rsid w:val="00C05977"/>
    <w:rsid w:val="00C10151"/>
    <w:rsid w:val="00C11DD6"/>
    <w:rsid w:val="00C128AB"/>
    <w:rsid w:val="00C12E3C"/>
    <w:rsid w:val="00C1395B"/>
    <w:rsid w:val="00C142BE"/>
    <w:rsid w:val="00C1546B"/>
    <w:rsid w:val="00C15DFC"/>
    <w:rsid w:val="00C20341"/>
    <w:rsid w:val="00C20E21"/>
    <w:rsid w:val="00C21C94"/>
    <w:rsid w:val="00C22915"/>
    <w:rsid w:val="00C22E08"/>
    <w:rsid w:val="00C273E1"/>
    <w:rsid w:val="00C3107C"/>
    <w:rsid w:val="00C31FE3"/>
    <w:rsid w:val="00C32388"/>
    <w:rsid w:val="00C32B96"/>
    <w:rsid w:val="00C330C7"/>
    <w:rsid w:val="00C338B3"/>
    <w:rsid w:val="00C40824"/>
    <w:rsid w:val="00C4212D"/>
    <w:rsid w:val="00C4239A"/>
    <w:rsid w:val="00C42CB8"/>
    <w:rsid w:val="00C43EF0"/>
    <w:rsid w:val="00C4402E"/>
    <w:rsid w:val="00C50DDA"/>
    <w:rsid w:val="00C513BC"/>
    <w:rsid w:val="00C522B9"/>
    <w:rsid w:val="00C53CE0"/>
    <w:rsid w:val="00C55A9A"/>
    <w:rsid w:val="00C56183"/>
    <w:rsid w:val="00C57797"/>
    <w:rsid w:val="00C6158E"/>
    <w:rsid w:val="00C63AC1"/>
    <w:rsid w:val="00C63B09"/>
    <w:rsid w:val="00C646C1"/>
    <w:rsid w:val="00C65708"/>
    <w:rsid w:val="00C65B1C"/>
    <w:rsid w:val="00C66C68"/>
    <w:rsid w:val="00C670A3"/>
    <w:rsid w:val="00C70F75"/>
    <w:rsid w:val="00C719B4"/>
    <w:rsid w:val="00C76773"/>
    <w:rsid w:val="00C8345B"/>
    <w:rsid w:val="00C84F39"/>
    <w:rsid w:val="00C861CB"/>
    <w:rsid w:val="00C90A22"/>
    <w:rsid w:val="00C92C14"/>
    <w:rsid w:val="00C94812"/>
    <w:rsid w:val="00C9745D"/>
    <w:rsid w:val="00CA1415"/>
    <w:rsid w:val="00CA3425"/>
    <w:rsid w:val="00CA5656"/>
    <w:rsid w:val="00CA7A4B"/>
    <w:rsid w:val="00CB2674"/>
    <w:rsid w:val="00CB5398"/>
    <w:rsid w:val="00CB7003"/>
    <w:rsid w:val="00CB7501"/>
    <w:rsid w:val="00CC0BD4"/>
    <w:rsid w:val="00CC184B"/>
    <w:rsid w:val="00CC3795"/>
    <w:rsid w:val="00CC56B0"/>
    <w:rsid w:val="00CC6C76"/>
    <w:rsid w:val="00CD1119"/>
    <w:rsid w:val="00CD41BF"/>
    <w:rsid w:val="00CD46FD"/>
    <w:rsid w:val="00CD6C65"/>
    <w:rsid w:val="00CE4188"/>
    <w:rsid w:val="00CE50B2"/>
    <w:rsid w:val="00CF0130"/>
    <w:rsid w:val="00CF4B81"/>
    <w:rsid w:val="00CF4C76"/>
    <w:rsid w:val="00CF7E8E"/>
    <w:rsid w:val="00D015CD"/>
    <w:rsid w:val="00D04918"/>
    <w:rsid w:val="00D06AFF"/>
    <w:rsid w:val="00D07237"/>
    <w:rsid w:val="00D0788E"/>
    <w:rsid w:val="00D1023A"/>
    <w:rsid w:val="00D13084"/>
    <w:rsid w:val="00D13F3D"/>
    <w:rsid w:val="00D15D5D"/>
    <w:rsid w:val="00D1744C"/>
    <w:rsid w:val="00D230EB"/>
    <w:rsid w:val="00D2718C"/>
    <w:rsid w:val="00D27381"/>
    <w:rsid w:val="00D2776F"/>
    <w:rsid w:val="00D32153"/>
    <w:rsid w:val="00D33AAA"/>
    <w:rsid w:val="00D373C1"/>
    <w:rsid w:val="00D41C7B"/>
    <w:rsid w:val="00D43400"/>
    <w:rsid w:val="00D451C8"/>
    <w:rsid w:val="00D4658F"/>
    <w:rsid w:val="00D524FD"/>
    <w:rsid w:val="00D5327A"/>
    <w:rsid w:val="00D5416A"/>
    <w:rsid w:val="00D5523A"/>
    <w:rsid w:val="00D60223"/>
    <w:rsid w:val="00D60E04"/>
    <w:rsid w:val="00D616EB"/>
    <w:rsid w:val="00D667C0"/>
    <w:rsid w:val="00D70889"/>
    <w:rsid w:val="00D76BCA"/>
    <w:rsid w:val="00D76C97"/>
    <w:rsid w:val="00D76F04"/>
    <w:rsid w:val="00D90C19"/>
    <w:rsid w:val="00D91B0D"/>
    <w:rsid w:val="00D94367"/>
    <w:rsid w:val="00D94481"/>
    <w:rsid w:val="00D97057"/>
    <w:rsid w:val="00D97482"/>
    <w:rsid w:val="00D97D02"/>
    <w:rsid w:val="00DA1F20"/>
    <w:rsid w:val="00DA2806"/>
    <w:rsid w:val="00DA5785"/>
    <w:rsid w:val="00DA57E3"/>
    <w:rsid w:val="00DA638E"/>
    <w:rsid w:val="00DA75F2"/>
    <w:rsid w:val="00DB05A6"/>
    <w:rsid w:val="00DB6950"/>
    <w:rsid w:val="00DB69DA"/>
    <w:rsid w:val="00DB7A5D"/>
    <w:rsid w:val="00DB7B6E"/>
    <w:rsid w:val="00DC553B"/>
    <w:rsid w:val="00DC6429"/>
    <w:rsid w:val="00DD29C6"/>
    <w:rsid w:val="00DD4B17"/>
    <w:rsid w:val="00DD6164"/>
    <w:rsid w:val="00DE43B2"/>
    <w:rsid w:val="00DE4921"/>
    <w:rsid w:val="00DE6E57"/>
    <w:rsid w:val="00DF1F91"/>
    <w:rsid w:val="00DF5086"/>
    <w:rsid w:val="00DF5560"/>
    <w:rsid w:val="00DF7F22"/>
    <w:rsid w:val="00E0295A"/>
    <w:rsid w:val="00E05B3B"/>
    <w:rsid w:val="00E065B8"/>
    <w:rsid w:val="00E073A5"/>
    <w:rsid w:val="00E115ED"/>
    <w:rsid w:val="00E13017"/>
    <w:rsid w:val="00E15365"/>
    <w:rsid w:val="00E22877"/>
    <w:rsid w:val="00E23857"/>
    <w:rsid w:val="00E23AC1"/>
    <w:rsid w:val="00E25629"/>
    <w:rsid w:val="00E31044"/>
    <w:rsid w:val="00E3132B"/>
    <w:rsid w:val="00E359F0"/>
    <w:rsid w:val="00E376B5"/>
    <w:rsid w:val="00E403FB"/>
    <w:rsid w:val="00E42581"/>
    <w:rsid w:val="00E42DBC"/>
    <w:rsid w:val="00E53522"/>
    <w:rsid w:val="00E54F28"/>
    <w:rsid w:val="00E6032B"/>
    <w:rsid w:val="00E61F8A"/>
    <w:rsid w:val="00E64157"/>
    <w:rsid w:val="00E66265"/>
    <w:rsid w:val="00E66D18"/>
    <w:rsid w:val="00E703F5"/>
    <w:rsid w:val="00E70EC3"/>
    <w:rsid w:val="00E72F11"/>
    <w:rsid w:val="00E7654C"/>
    <w:rsid w:val="00E76EDA"/>
    <w:rsid w:val="00E77A3A"/>
    <w:rsid w:val="00E800C8"/>
    <w:rsid w:val="00E8097D"/>
    <w:rsid w:val="00E81B41"/>
    <w:rsid w:val="00E84BED"/>
    <w:rsid w:val="00E8514E"/>
    <w:rsid w:val="00E865A4"/>
    <w:rsid w:val="00E874C2"/>
    <w:rsid w:val="00E910D7"/>
    <w:rsid w:val="00E96A5F"/>
    <w:rsid w:val="00E9753A"/>
    <w:rsid w:val="00EA2B4F"/>
    <w:rsid w:val="00EA2FC3"/>
    <w:rsid w:val="00EA3AB5"/>
    <w:rsid w:val="00EA5CDC"/>
    <w:rsid w:val="00EA612B"/>
    <w:rsid w:val="00EA6554"/>
    <w:rsid w:val="00EA6EF5"/>
    <w:rsid w:val="00EB0F7B"/>
    <w:rsid w:val="00EB2D34"/>
    <w:rsid w:val="00EB6133"/>
    <w:rsid w:val="00EB6374"/>
    <w:rsid w:val="00EC2655"/>
    <w:rsid w:val="00EC5AC9"/>
    <w:rsid w:val="00ED275B"/>
    <w:rsid w:val="00ED42BE"/>
    <w:rsid w:val="00EE0E40"/>
    <w:rsid w:val="00EE3A14"/>
    <w:rsid w:val="00EE3D71"/>
    <w:rsid w:val="00EE7802"/>
    <w:rsid w:val="00EE7C6A"/>
    <w:rsid w:val="00EF03BD"/>
    <w:rsid w:val="00EF07A1"/>
    <w:rsid w:val="00EF1CD8"/>
    <w:rsid w:val="00EF1E00"/>
    <w:rsid w:val="00EF33A0"/>
    <w:rsid w:val="00EF3DF9"/>
    <w:rsid w:val="00EF5230"/>
    <w:rsid w:val="00EF598A"/>
    <w:rsid w:val="00EF6945"/>
    <w:rsid w:val="00EF6A1E"/>
    <w:rsid w:val="00F0051A"/>
    <w:rsid w:val="00F0074F"/>
    <w:rsid w:val="00F04220"/>
    <w:rsid w:val="00F06741"/>
    <w:rsid w:val="00F06790"/>
    <w:rsid w:val="00F07C2E"/>
    <w:rsid w:val="00F1093E"/>
    <w:rsid w:val="00F11409"/>
    <w:rsid w:val="00F11EBE"/>
    <w:rsid w:val="00F12851"/>
    <w:rsid w:val="00F24738"/>
    <w:rsid w:val="00F2494D"/>
    <w:rsid w:val="00F24E39"/>
    <w:rsid w:val="00F253B0"/>
    <w:rsid w:val="00F25BA7"/>
    <w:rsid w:val="00F27683"/>
    <w:rsid w:val="00F27815"/>
    <w:rsid w:val="00F30080"/>
    <w:rsid w:val="00F33301"/>
    <w:rsid w:val="00F34168"/>
    <w:rsid w:val="00F34DF5"/>
    <w:rsid w:val="00F3647C"/>
    <w:rsid w:val="00F41942"/>
    <w:rsid w:val="00F42061"/>
    <w:rsid w:val="00F4290B"/>
    <w:rsid w:val="00F43AAA"/>
    <w:rsid w:val="00F467BB"/>
    <w:rsid w:val="00F506F0"/>
    <w:rsid w:val="00F53250"/>
    <w:rsid w:val="00F54A98"/>
    <w:rsid w:val="00F5563E"/>
    <w:rsid w:val="00F62DFB"/>
    <w:rsid w:val="00F63EDB"/>
    <w:rsid w:val="00F6694A"/>
    <w:rsid w:val="00F7450B"/>
    <w:rsid w:val="00F746B6"/>
    <w:rsid w:val="00F81464"/>
    <w:rsid w:val="00F8244E"/>
    <w:rsid w:val="00F85618"/>
    <w:rsid w:val="00F85BD4"/>
    <w:rsid w:val="00F86986"/>
    <w:rsid w:val="00F914F4"/>
    <w:rsid w:val="00F9446C"/>
    <w:rsid w:val="00F96509"/>
    <w:rsid w:val="00FA7226"/>
    <w:rsid w:val="00FB4773"/>
    <w:rsid w:val="00FB64AC"/>
    <w:rsid w:val="00FC0F94"/>
    <w:rsid w:val="00FC22BD"/>
    <w:rsid w:val="00FC298F"/>
    <w:rsid w:val="00FC4898"/>
    <w:rsid w:val="00FC4CBC"/>
    <w:rsid w:val="00FC6A67"/>
    <w:rsid w:val="00FC7AF2"/>
    <w:rsid w:val="00FD0E68"/>
    <w:rsid w:val="00FD6203"/>
    <w:rsid w:val="00FD760B"/>
    <w:rsid w:val="00FE113A"/>
    <w:rsid w:val="00FE2180"/>
    <w:rsid w:val="00FE3D78"/>
    <w:rsid w:val="00FF045E"/>
    <w:rsid w:val="00FF05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1FBA9EFF"/>
  <w15:chartTrackingRefBased/>
  <w15:docId w15:val="{CB2FD173-E748-4FA0-884D-E55B01A8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uiPriority w:val="99"/>
    <w:rsid w:val="00813E8D"/>
    <w:rPr>
      <w:rFonts w:ascii="Arial Narrow" w:eastAsia="Arial Unicode MS" w:hAnsi="Arial Narrow" w:cs="Arial Narrow"/>
      <w:i/>
      <w:iCs/>
      <w:noProof/>
      <w:sz w:val="20"/>
      <w:szCs w:val="20"/>
    </w:rPr>
  </w:style>
  <w:style w:type="paragraph" w:styleId="En-tte">
    <w:name w:val="header"/>
    <w:basedOn w:val="Normal"/>
    <w:link w:val="En-tteCar"/>
    <w:rsid w:val="00813E8D"/>
    <w:pPr>
      <w:tabs>
        <w:tab w:val="center" w:pos="4536"/>
        <w:tab w:val="right" w:pos="9072"/>
      </w:tabs>
    </w:pPr>
  </w:style>
  <w:style w:type="character" w:customStyle="1" w:styleId="En-tteCar">
    <w:name w:val="En-tête Car"/>
    <w:link w:val="En-tte"/>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uiPriority w:val="99"/>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34"/>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unhideWhenUsed/>
    <w:locked/>
    <w:rsid w:val="00231871"/>
    <w:pPr>
      <w:spacing w:after="120"/>
    </w:pPr>
  </w:style>
  <w:style w:type="character" w:customStyle="1" w:styleId="CorpsdetexteCar">
    <w:name w:val="Corps de texte Car"/>
    <w:link w:val="Corpsdetexte"/>
    <w:uiPriority w:val="99"/>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customStyle="1" w:styleId="Default">
    <w:name w:val="Default"/>
    <w:rsid w:val="00FF045E"/>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24302C"/>
    <w:rPr>
      <w:sz w:val="22"/>
      <w:szCs w:val="22"/>
    </w:rPr>
  </w:style>
  <w:style w:type="paragraph" w:styleId="Textebrut">
    <w:name w:val="Plain Text"/>
    <w:basedOn w:val="Normal"/>
    <w:link w:val="TextebrutCar"/>
    <w:uiPriority w:val="99"/>
    <w:semiHidden/>
    <w:unhideWhenUsed/>
    <w:locked/>
    <w:rsid w:val="001654F4"/>
    <w:rPr>
      <w:rFonts w:ascii="Calibri" w:eastAsia="Calibri" w:hAnsi="Calibri"/>
      <w:sz w:val="22"/>
      <w:szCs w:val="21"/>
      <w:lang w:eastAsia="en-US"/>
    </w:rPr>
  </w:style>
  <w:style w:type="character" w:customStyle="1" w:styleId="TextebrutCar">
    <w:name w:val="Texte brut Car"/>
    <w:link w:val="Textebrut"/>
    <w:uiPriority w:val="99"/>
    <w:semiHidden/>
    <w:rsid w:val="001654F4"/>
    <w:rPr>
      <w:rFonts w:eastAsia="Calibri"/>
      <w:sz w:val="22"/>
      <w:szCs w:val="21"/>
      <w:lang w:eastAsia="en-US"/>
    </w:rPr>
  </w:style>
  <w:style w:type="character" w:styleId="Lienhypertexte">
    <w:name w:val="Hyperlink"/>
    <w:uiPriority w:val="99"/>
    <w:unhideWhenUsed/>
    <w:locked/>
    <w:rsid w:val="00C4402E"/>
    <w:rPr>
      <w:color w:val="0000FF"/>
      <w:u w:val="single"/>
    </w:rPr>
  </w:style>
  <w:style w:type="paragraph" w:styleId="Rvision">
    <w:name w:val="Revision"/>
    <w:hidden/>
    <w:uiPriority w:val="99"/>
    <w:semiHidden/>
    <w:rsid w:val="00694651"/>
    <w:rPr>
      <w:rFonts w:ascii="Times New Roman" w:hAnsi="Times New Roman"/>
      <w:sz w:val="24"/>
      <w:szCs w:val="24"/>
    </w:rPr>
  </w:style>
  <w:style w:type="paragraph" w:customStyle="1" w:styleId="article-2">
    <w:name w:val="article -2"/>
    <w:rsid w:val="003A6A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266">
      <w:bodyDiv w:val="1"/>
      <w:marLeft w:val="0"/>
      <w:marRight w:val="0"/>
      <w:marTop w:val="0"/>
      <w:marBottom w:val="0"/>
      <w:divBdr>
        <w:top w:val="none" w:sz="0" w:space="0" w:color="auto"/>
        <w:left w:val="none" w:sz="0" w:space="0" w:color="auto"/>
        <w:bottom w:val="none" w:sz="0" w:space="0" w:color="auto"/>
        <w:right w:val="none" w:sz="0" w:space="0" w:color="auto"/>
      </w:divBdr>
    </w:div>
    <w:div w:id="368183382">
      <w:bodyDiv w:val="1"/>
      <w:marLeft w:val="0"/>
      <w:marRight w:val="0"/>
      <w:marTop w:val="0"/>
      <w:marBottom w:val="0"/>
      <w:divBdr>
        <w:top w:val="none" w:sz="0" w:space="0" w:color="auto"/>
        <w:left w:val="none" w:sz="0" w:space="0" w:color="auto"/>
        <w:bottom w:val="none" w:sz="0" w:space="0" w:color="auto"/>
        <w:right w:val="none" w:sz="0" w:space="0" w:color="auto"/>
      </w:divBdr>
    </w:div>
    <w:div w:id="664938719">
      <w:bodyDiv w:val="1"/>
      <w:marLeft w:val="0"/>
      <w:marRight w:val="0"/>
      <w:marTop w:val="0"/>
      <w:marBottom w:val="0"/>
      <w:divBdr>
        <w:top w:val="none" w:sz="0" w:space="0" w:color="auto"/>
        <w:left w:val="none" w:sz="0" w:space="0" w:color="auto"/>
        <w:bottom w:val="none" w:sz="0" w:space="0" w:color="auto"/>
        <w:right w:val="none" w:sz="0" w:space="0" w:color="auto"/>
      </w:divBdr>
    </w:div>
    <w:div w:id="726033983">
      <w:bodyDiv w:val="1"/>
      <w:marLeft w:val="0"/>
      <w:marRight w:val="0"/>
      <w:marTop w:val="0"/>
      <w:marBottom w:val="0"/>
      <w:divBdr>
        <w:top w:val="none" w:sz="0" w:space="0" w:color="auto"/>
        <w:left w:val="none" w:sz="0" w:space="0" w:color="auto"/>
        <w:bottom w:val="none" w:sz="0" w:space="0" w:color="auto"/>
        <w:right w:val="none" w:sz="0" w:space="0" w:color="auto"/>
      </w:divBdr>
    </w:div>
    <w:div w:id="769666066">
      <w:bodyDiv w:val="1"/>
      <w:marLeft w:val="0"/>
      <w:marRight w:val="0"/>
      <w:marTop w:val="0"/>
      <w:marBottom w:val="0"/>
      <w:divBdr>
        <w:top w:val="none" w:sz="0" w:space="0" w:color="auto"/>
        <w:left w:val="none" w:sz="0" w:space="0" w:color="auto"/>
        <w:bottom w:val="none" w:sz="0" w:space="0" w:color="auto"/>
        <w:right w:val="none" w:sz="0" w:space="0" w:color="auto"/>
      </w:divBdr>
    </w:div>
    <w:div w:id="788161255">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096362539">
      <w:bodyDiv w:val="1"/>
      <w:marLeft w:val="0"/>
      <w:marRight w:val="0"/>
      <w:marTop w:val="0"/>
      <w:marBottom w:val="0"/>
      <w:divBdr>
        <w:top w:val="none" w:sz="0" w:space="0" w:color="auto"/>
        <w:left w:val="none" w:sz="0" w:space="0" w:color="auto"/>
        <w:bottom w:val="none" w:sz="0" w:space="0" w:color="auto"/>
        <w:right w:val="none" w:sz="0" w:space="0" w:color="auto"/>
      </w:divBdr>
    </w:div>
    <w:div w:id="1373771529">
      <w:bodyDiv w:val="1"/>
      <w:marLeft w:val="0"/>
      <w:marRight w:val="0"/>
      <w:marTop w:val="0"/>
      <w:marBottom w:val="0"/>
      <w:divBdr>
        <w:top w:val="none" w:sz="0" w:space="0" w:color="auto"/>
        <w:left w:val="none" w:sz="0" w:space="0" w:color="auto"/>
        <w:bottom w:val="none" w:sz="0" w:space="0" w:color="auto"/>
        <w:right w:val="none" w:sz="0" w:space="0" w:color="auto"/>
      </w:divBdr>
    </w:div>
    <w:div w:id="1633975345">
      <w:bodyDiv w:val="1"/>
      <w:marLeft w:val="0"/>
      <w:marRight w:val="0"/>
      <w:marTop w:val="0"/>
      <w:marBottom w:val="0"/>
      <w:divBdr>
        <w:top w:val="none" w:sz="0" w:space="0" w:color="auto"/>
        <w:left w:val="none" w:sz="0" w:space="0" w:color="auto"/>
        <w:bottom w:val="none" w:sz="0" w:space="0" w:color="auto"/>
        <w:right w:val="none" w:sz="0" w:space="0" w:color="auto"/>
      </w:divBdr>
    </w:div>
    <w:div w:id="1703171852">
      <w:bodyDiv w:val="1"/>
      <w:marLeft w:val="0"/>
      <w:marRight w:val="0"/>
      <w:marTop w:val="0"/>
      <w:marBottom w:val="0"/>
      <w:divBdr>
        <w:top w:val="none" w:sz="0" w:space="0" w:color="auto"/>
        <w:left w:val="none" w:sz="0" w:space="0" w:color="auto"/>
        <w:bottom w:val="none" w:sz="0" w:space="0" w:color="auto"/>
        <w:right w:val="none" w:sz="0" w:space="0" w:color="auto"/>
      </w:divBdr>
    </w:div>
    <w:div w:id="1706832220">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9205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11E95-F339-4353-A19C-BE603981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3015</Words>
  <Characters>16178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Richard-L</dc:creator>
  <cp:keywords/>
  <cp:lastModifiedBy>Baude Claire</cp:lastModifiedBy>
  <cp:revision>14</cp:revision>
  <cp:lastPrinted>2021-12-20T11:04:00Z</cp:lastPrinted>
  <dcterms:created xsi:type="dcterms:W3CDTF">2021-11-25T09:40:00Z</dcterms:created>
  <dcterms:modified xsi:type="dcterms:W3CDTF">2021-12-20T11:04:00Z</dcterms:modified>
</cp:coreProperties>
</file>