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240" w:rsidRPr="00D11892" w:rsidRDefault="00345F8B">
      <w:pPr>
        <w:pStyle w:val="Numro"/>
        <w:rPr>
          <w:rFonts w:cs="Arial"/>
        </w:rPr>
      </w:pPr>
      <w:r w:rsidRPr="00D11892">
        <w:rPr>
          <w:noProof/>
          <w:sz w:val="20"/>
        </w:rPr>
        <mc:AlternateContent>
          <mc:Choice Requires="wps">
            <w:drawing>
              <wp:anchor distT="0" distB="0" distL="114300" distR="114300" simplePos="0" relativeHeight="251654656" behindDoc="0" locked="0" layoutInCell="1" allowOverlap="1" wp14:anchorId="54265CCA" wp14:editId="5EC2A419">
                <wp:simplePos x="0" y="0"/>
                <wp:positionH relativeFrom="column">
                  <wp:posOffset>-70071</wp:posOffset>
                </wp:positionH>
                <wp:positionV relativeFrom="paragraph">
                  <wp:posOffset>-518464</wp:posOffset>
                </wp:positionV>
                <wp:extent cx="1551709" cy="437322"/>
                <wp:effectExtent l="0" t="0" r="0" b="1270"/>
                <wp:wrapNone/>
                <wp:docPr id="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709" cy="437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E11" w:rsidRPr="006E08D7" w:rsidRDefault="00AF7E11" w:rsidP="00BF06F1">
                            <w:pPr>
                              <w:pStyle w:val="InitialesduRdacteur"/>
                              <w:rPr>
                                <w:sz w:val="18"/>
                              </w:rPr>
                            </w:pPr>
                            <w:r>
                              <w:t>PISU</w:t>
                            </w:r>
                            <w:r w:rsidRPr="006E08D7">
                              <w:t>/</w:t>
                            </w:r>
                            <w:r>
                              <w:t>DA/EP/BG</w:t>
                            </w:r>
                          </w:p>
                          <w:p w:rsidR="00AF7E11" w:rsidRPr="001C04CC" w:rsidRDefault="00AF7E11">
                            <w:pPr>
                              <w:pStyle w:val="InitialesduRdacteur"/>
                              <w:rPr>
                                <w:sz w:val="18"/>
                              </w:rPr>
                            </w:pPr>
                            <w:r>
                              <w:t xml:space="preserve">Rapporteur : </w:t>
                            </w:r>
                            <w:r w:rsidRPr="00AA7C0A">
                              <w:t>M. Hervé</w:t>
                            </w:r>
                            <w:r>
                              <w:t xml:space="preserve"> P.</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65CCA" id="_x0000_t202" coordsize="21600,21600" o:spt="202" path="m,l,21600r21600,l21600,xe">
                <v:stroke joinstyle="miter"/>
                <v:path gradientshapeok="t" o:connecttype="rect"/>
              </v:shapetype>
              <v:shape id="Text Box 23" o:spid="_x0000_s1026" type="#_x0000_t202" style="position:absolute;margin-left:-5.5pt;margin-top:-40.8pt;width:122.2pt;height:3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" stroked="f">
                <v:textbox inset=",,0">
                  <w:txbxContent>
                    <w:p w:rsidR="00AF7E11" w:rsidRPr="006E08D7" w:rsidRDefault="00AF7E11" w:rsidP="00BF06F1">
                      <w:pPr>
                        <w:pStyle w:val="InitialesduRdacteur"/>
                        <w:rPr>
                          <w:sz w:val="18"/>
                        </w:rPr>
                      </w:pPr>
                      <w:r>
                        <w:t>PISU</w:t>
                      </w:r>
                      <w:r w:rsidRPr="006E08D7">
                        <w:t>/</w:t>
                      </w:r>
                      <w:r>
                        <w:t>DA/EP/BG</w:t>
                      </w:r>
                    </w:p>
                    <w:p w:rsidR="00AF7E11" w:rsidRPr="001C04CC" w:rsidRDefault="00AF7E11">
                      <w:pPr>
                        <w:pStyle w:val="InitialesduRdacteur"/>
                        <w:rPr>
                          <w:sz w:val="18"/>
                        </w:rPr>
                      </w:pPr>
                      <w:r>
                        <w:t xml:space="preserve">Rapporteur : </w:t>
                      </w:r>
                      <w:r w:rsidRPr="00AA7C0A">
                        <w:t>M. Hervé</w:t>
                      </w:r>
                      <w:r>
                        <w:t xml:space="preserve"> P.</w:t>
                      </w:r>
                    </w:p>
                  </w:txbxContent>
                </v:textbox>
              </v:shape>
            </w:pict>
          </mc:Fallback>
        </mc:AlternateContent>
      </w:r>
      <w:r w:rsidR="00551240" w:rsidRPr="00D11892">
        <w:t xml:space="preserve">N° </w:t>
      </w:r>
      <w:r w:rsidR="00D66139">
        <w:t>C 21.211</w:t>
      </w:r>
    </w:p>
    <w:p w:rsidR="0012253C" w:rsidRPr="00D11892" w:rsidRDefault="00A847C9" w:rsidP="003B204A">
      <w:pPr>
        <w:pStyle w:val="Vu"/>
        <w:jc w:val="both"/>
        <w:rPr>
          <w:noProof w:val="0"/>
        </w:rPr>
      </w:pPr>
      <w:r w:rsidRPr="00D11892">
        <w:rPr>
          <w:rFonts w:ascii="Century Gothic" w:eastAsia="Times New Roman" w:hAnsi="Century Gothic" w:cs="Times New Roman"/>
          <w:i w:val="0"/>
          <w:iCs w:val="0"/>
          <w:sz w:val="32"/>
        </w:rPr>
        <w:t xml:space="preserve">Assainissement – </w:t>
      </w:r>
      <w:r w:rsidR="007C0DD1" w:rsidRPr="00D11892">
        <w:rPr>
          <w:rFonts w:ascii="Century Gothic" w:eastAsia="Times New Roman" w:hAnsi="Century Gothic" w:cs="Times New Roman"/>
          <w:i w:val="0"/>
          <w:iCs w:val="0"/>
          <w:sz w:val="32"/>
        </w:rPr>
        <w:t>Tarifs 202</w:t>
      </w:r>
      <w:r w:rsidR="0000700C">
        <w:rPr>
          <w:rFonts w:ascii="Century Gothic" w:eastAsia="Times New Roman" w:hAnsi="Century Gothic" w:cs="Times New Roman"/>
          <w:i w:val="0"/>
          <w:iCs w:val="0"/>
          <w:sz w:val="32"/>
        </w:rPr>
        <w:t>2</w:t>
      </w:r>
      <w:r w:rsidR="00996A63" w:rsidRPr="00D11892">
        <w:rPr>
          <w:rFonts w:ascii="Century Gothic" w:eastAsia="Times New Roman" w:hAnsi="Century Gothic" w:cs="Times New Roman"/>
          <w:i w:val="0"/>
          <w:iCs w:val="0"/>
          <w:sz w:val="32"/>
        </w:rPr>
        <w:t xml:space="preserve"> </w:t>
      </w:r>
    </w:p>
    <w:p w:rsidR="00DE2090" w:rsidRDefault="00DE2090" w:rsidP="003B204A">
      <w:pPr>
        <w:pStyle w:val="Vu"/>
        <w:jc w:val="both"/>
        <w:rPr>
          <w:i w:val="0"/>
          <w:noProof w:val="0"/>
          <w:sz w:val="22"/>
        </w:rPr>
      </w:pPr>
    </w:p>
    <w:p w:rsidR="00E86242" w:rsidRPr="00366816" w:rsidRDefault="00E86242" w:rsidP="00E86242">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E86242" w:rsidRPr="00E86242" w:rsidRDefault="00E86242" w:rsidP="00E86242">
      <w:pPr>
        <w:ind w:right="-94"/>
        <w:jc w:val="both"/>
        <w:rPr>
          <w:rFonts w:ascii="Arial Narrow" w:hAnsi="Arial Narrow"/>
          <w:sz w:val="20"/>
          <w:szCs w:val="20"/>
        </w:rPr>
      </w:pPr>
    </w:p>
    <w:p w:rsidR="00E86242" w:rsidRPr="00E86242" w:rsidRDefault="00E86242" w:rsidP="00E86242">
      <w:pPr>
        <w:ind w:right="48"/>
        <w:jc w:val="both"/>
        <w:rPr>
          <w:rFonts w:ascii="Arial Narrow" w:hAnsi="Arial Narrow"/>
          <w:sz w:val="20"/>
          <w:szCs w:val="20"/>
        </w:rPr>
      </w:pPr>
      <w:r w:rsidRPr="00E86242">
        <w:rPr>
          <w:rFonts w:ascii="Arial Narrow" w:hAnsi="Arial Narrow"/>
          <w:sz w:val="20"/>
          <w:szCs w:val="20"/>
        </w:rPr>
        <w:t>La séance est ouverte à 18h33.</w:t>
      </w:r>
    </w:p>
    <w:p w:rsidR="00E86242" w:rsidRPr="00E86242" w:rsidRDefault="00E86242" w:rsidP="00E86242">
      <w:pPr>
        <w:ind w:right="-94"/>
        <w:jc w:val="both"/>
        <w:rPr>
          <w:rFonts w:ascii="Arial Narrow" w:hAnsi="Arial Narrow"/>
          <w:sz w:val="20"/>
          <w:szCs w:val="20"/>
        </w:rPr>
      </w:pPr>
    </w:p>
    <w:p w:rsidR="00E86242" w:rsidRPr="00E86242" w:rsidRDefault="00E86242" w:rsidP="00E86242">
      <w:pPr>
        <w:ind w:right="-94"/>
        <w:jc w:val="both"/>
        <w:rPr>
          <w:rFonts w:ascii="Arial Narrow" w:hAnsi="Arial Narrow"/>
          <w:sz w:val="20"/>
          <w:szCs w:val="20"/>
        </w:rPr>
      </w:pPr>
      <w:r w:rsidRPr="00E86242">
        <w:rPr>
          <w:rFonts w:ascii="Arial Narrow" w:hAnsi="Arial Narrow"/>
          <w:b/>
          <w:sz w:val="20"/>
          <w:szCs w:val="20"/>
        </w:rPr>
        <w:t>Présents :</w:t>
      </w:r>
      <w:r w:rsidRPr="00E86242">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E86242">
        <w:rPr>
          <w:rFonts w:ascii="Arial Narrow" w:hAnsi="Arial Narrow"/>
          <w:sz w:val="20"/>
          <w:szCs w:val="20"/>
        </w:rPr>
        <w:t>Emile</w:t>
      </w:r>
      <w:proofErr w:type="spellEnd"/>
      <w:r w:rsidRPr="00E86242">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E86242" w:rsidRPr="00E86242" w:rsidRDefault="00E86242" w:rsidP="00E86242">
      <w:pPr>
        <w:ind w:right="-94"/>
        <w:jc w:val="both"/>
        <w:rPr>
          <w:rFonts w:ascii="Arial Narrow" w:hAnsi="Arial Narrow"/>
          <w:sz w:val="20"/>
          <w:szCs w:val="20"/>
        </w:rPr>
      </w:pPr>
    </w:p>
    <w:p w:rsidR="00E86242" w:rsidRPr="00E86242" w:rsidRDefault="00E86242" w:rsidP="00E86242">
      <w:pPr>
        <w:ind w:right="-94"/>
        <w:jc w:val="both"/>
        <w:rPr>
          <w:rFonts w:ascii="Arial Narrow" w:hAnsi="Arial Narrow"/>
          <w:sz w:val="20"/>
          <w:szCs w:val="20"/>
        </w:rPr>
      </w:pPr>
      <w:r w:rsidRPr="00E86242">
        <w:rPr>
          <w:rFonts w:ascii="Arial Narrow" w:hAnsi="Arial Narrow"/>
          <w:b/>
          <w:sz w:val="20"/>
          <w:szCs w:val="20"/>
        </w:rPr>
        <w:t>Ont donné procuration</w:t>
      </w:r>
      <w:r w:rsidRPr="00E86242">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E86242">
        <w:rPr>
          <w:rFonts w:ascii="Arial Narrow" w:hAnsi="Arial Narrow"/>
          <w:sz w:val="20"/>
          <w:szCs w:val="20"/>
        </w:rPr>
        <w:t>Emile</w:t>
      </w:r>
      <w:proofErr w:type="spellEnd"/>
      <w:r w:rsidRPr="00E86242">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E86242">
        <w:rPr>
          <w:rFonts w:ascii="Arial Narrow" w:hAnsi="Arial Narrow"/>
          <w:sz w:val="20"/>
          <w:szCs w:val="20"/>
        </w:rPr>
        <w:t>Anabel</w:t>
      </w:r>
      <w:proofErr w:type="spellEnd"/>
      <w:r w:rsidRPr="00E86242">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E86242" w:rsidRPr="00E86242" w:rsidRDefault="00E86242" w:rsidP="00E86242">
      <w:pPr>
        <w:ind w:right="-94"/>
        <w:jc w:val="both"/>
        <w:rPr>
          <w:rFonts w:ascii="Arial Narrow" w:hAnsi="Arial Narrow"/>
          <w:sz w:val="20"/>
          <w:szCs w:val="20"/>
        </w:rPr>
      </w:pPr>
    </w:p>
    <w:p w:rsidR="00E86242" w:rsidRPr="00E86242" w:rsidRDefault="00E86242" w:rsidP="00E86242">
      <w:pPr>
        <w:ind w:right="-94"/>
        <w:jc w:val="both"/>
        <w:rPr>
          <w:rFonts w:ascii="Arial Narrow" w:hAnsi="Arial Narrow"/>
          <w:sz w:val="20"/>
          <w:szCs w:val="20"/>
        </w:rPr>
      </w:pPr>
      <w:r w:rsidRPr="00E86242">
        <w:rPr>
          <w:rFonts w:ascii="Arial Narrow" w:hAnsi="Arial Narrow"/>
          <w:b/>
          <w:sz w:val="20"/>
          <w:szCs w:val="20"/>
        </w:rPr>
        <w:t xml:space="preserve">Absents/Excusés : </w:t>
      </w:r>
      <w:r w:rsidRPr="00E86242">
        <w:rPr>
          <w:rFonts w:ascii="Arial Narrow" w:hAnsi="Arial Narrow"/>
          <w:sz w:val="20"/>
          <w:szCs w:val="20"/>
        </w:rPr>
        <w:t>010 BONNIN Philippe, 015 BRETEAU Pierre, 092 REMOISSENET Laetitia.</w:t>
      </w:r>
    </w:p>
    <w:p w:rsidR="00E86242" w:rsidRPr="00E86242" w:rsidRDefault="00E86242" w:rsidP="00E86242">
      <w:pPr>
        <w:ind w:right="-94"/>
        <w:jc w:val="both"/>
        <w:rPr>
          <w:rFonts w:ascii="Arial Narrow" w:hAnsi="Arial Narrow"/>
          <w:sz w:val="20"/>
          <w:szCs w:val="20"/>
        </w:rPr>
      </w:pPr>
    </w:p>
    <w:p w:rsidR="00E86242" w:rsidRPr="00E86242" w:rsidRDefault="00E86242" w:rsidP="00E86242">
      <w:pPr>
        <w:ind w:right="-94"/>
        <w:jc w:val="both"/>
        <w:rPr>
          <w:rFonts w:ascii="Arial Narrow" w:hAnsi="Arial Narrow"/>
          <w:sz w:val="20"/>
          <w:szCs w:val="20"/>
        </w:rPr>
      </w:pPr>
      <w:r w:rsidRPr="00E86242">
        <w:rPr>
          <w:rFonts w:ascii="Arial Narrow" w:hAnsi="Arial Narrow"/>
          <w:sz w:val="20"/>
          <w:szCs w:val="20"/>
        </w:rPr>
        <w:t>M. LAHAIS est nommé secrétaire de séance.</w:t>
      </w:r>
    </w:p>
    <w:p w:rsidR="00E86242" w:rsidRPr="00E86242" w:rsidRDefault="00E86242" w:rsidP="00E86242">
      <w:pPr>
        <w:ind w:right="-94"/>
        <w:jc w:val="both"/>
        <w:rPr>
          <w:rFonts w:ascii="Arial Narrow" w:hAnsi="Arial Narrow"/>
          <w:sz w:val="20"/>
          <w:szCs w:val="20"/>
        </w:rPr>
      </w:pPr>
    </w:p>
    <w:p w:rsidR="00E86242" w:rsidRPr="00E86242" w:rsidRDefault="00E86242" w:rsidP="00E86242">
      <w:pPr>
        <w:pStyle w:val="Corpsdetexte"/>
        <w:ind w:right="-94"/>
        <w:jc w:val="both"/>
        <w:rPr>
          <w:rFonts w:ascii="Arial Narrow" w:hAnsi="Arial Narrow"/>
          <w:sz w:val="20"/>
          <w:szCs w:val="20"/>
        </w:rPr>
      </w:pPr>
      <w:r w:rsidRPr="00E86242">
        <w:rPr>
          <w:rFonts w:ascii="Arial Narrow" w:hAnsi="Arial Narrow"/>
          <w:sz w:val="2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E86242" w:rsidRPr="00E86242" w:rsidRDefault="00E86242" w:rsidP="00E86242">
      <w:pPr>
        <w:pStyle w:val="Corpsdetexte"/>
        <w:ind w:right="-94"/>
        <w:jc w:val="both"/>
        <w:rPr>
          <w:rFonts w:ascii="Arial Narrow" w:hAnsi="Arial Narrow"/>
          <w:sz w:val="20"/>
          <w:szCs w:val="20"/>
        </w:rPr>
      </w:pPr>
    </w:p>
    <w:p w:rsidR="00E86242" w:rsidRPr="00E86242" w:rsidRDefault="00E86242" w:rsidP="00E86242">
      <w:pPr>
        <w:ind w:right="-94"/>
        <w:jc w:val="both"/>
        <w:rPr>
          <w:rFonts w:ascii="Arial Narrow" w:hAnsi="Arial Narrow"/>
          <w:sz w:val="20"/>
          <w:szCs w:val="20"/>
        </w:rPr>
      </w:pPr>
      <w:r w:rsidRPr="00E86242">
        <w:rPr>
          <w:rFonts w:ascii="Arial Narrow" w:hAnsi="Arial Narrow"/>
          <w:sz w:val="20"/>
          <w:szCs w:val="20"/>
        </w:rPr>
        <w:t>La séance est levée à 21h31.</w:t>
      </w:r>
    </w:p>
    <w:p w:rsidR="00E86242" w:rsidRPr="00E86242" w:rsidRDefault="00E86242" w:rsidP="00E86242">
      <w:pPr>
        <w:ind w:right="-94"/>
        <w:jc w:val="both"/>
        <w:rPr>
          <w:rFonts w:ascii="Arial Narrow" w:hAnsi="Arial Narrow"/>
          <w:sz w:val="20"/>
          <w:szCs w:val="20"/>
        </w:rPr>
      </w:pPr>
    </w:p>
    <w:p w:rsidR="00D66139" w:rsidRDefault="00D66139" w:rsidP="00E86242">
      <w:pPr>
        <w:jc w:val="both"/>
        <w:rPr>
          <w:rFonts w:ascii="Arial Narrow" w:eastAsia="Arial Unicode MS" w:hAnsi="Arial Narrow" w:cs="Arial"/>
          <w:iCs/>
          <w:sz w:val="22"/>
        </w:rPr>
      </w:pPr>
      <w:r w:rsidRPr="00E86242">
        <w:rPr>
          <w:rFonts w:ascii="Arial Narrow" w:hAnsi="Arial Narrow"/>
          <w:i/>
          <w:sz w:val="20"/>
          <w:szCs w:val="20"/>
        </w:rPr>
        <w:br w:type="page"/>
      </w:r>
    </w:p>
    <w:p w:rsidR="00790082" w:rsidRPr="00790082" w:rsidRDefault="00790082" w:rsidP="003B204A">
      <w:pPr>
        <w:pStyle w:val="Vu"/>
        <w:jc w:val="both"/>
        <w:rPr>
          <w:i w:val="0"/>
          <w:noProof w:val="0"/>
          <w:sz w:val="22"/>
        </w:rPr>
      </w:pPr>
    </w:p>
    <w:p w:rsidR="00125044" w:rsidRPr="00D11892" w:rsidRDefault="00125044" w:rsidP="007C0DD1">
      <w:pPr>
        <w:autoSpaceDE w:val="0"/>
        <w:autoSpaceDN w:val="0"/>
        <w:adjustRightInd w:val="0"/>
        <w:jc w:val="both"/>
        <w:rPr>
          <w:rFonts w:ascii="Arial Narrow" w:eastAsiaTheme="minorHAnsi" w:hAnsi="Arial Narrow" w:cs="Arial"/>
          <w:i/>
          <w:iCs/>
          <w:sz w:val="20"/>
          <w:szCs w:val="20"/>
          <w:lang w:eastAsia="en-US"/>
        </w:rPr>
      </w:pPr>
      <w:r w:rsidRPr="00D11892">
        <w:rPr>
          <w:rFonts w:ascii="Arial Narrow" w:eastAsiaTheme="minorHAnsi" w:hAnsi="Arial Narrow" w:cs="Arial"/>
          <w:i/>
          <w:iCs/>
          <w:sz w:val="20"/>
          <w:szCs w:val="20"/>
          <w:lang w:eastAsia="en-US"/>
        </w:rPr>
        <w:t>Vu la loi n° 2013-312 du 15 avril 2013 visant à préparer la transition vers un système énergétique sobre et portant diverses dispositions sur la tarification de l'eau et sur les éoliennes</w:t>
      </w:r>
      <w:r w:rsidR="00881191" w:rsidRPr="00D11892">
        <w:rPr>
          <w:rFonts w:ascii="Arial Narrow" w:eastAsiaTheme="minorHAnsi" w:hAnsi="Arial Narrow" w:cs="Arial"/>
          <w:i/>
          <w:iCs/>
          <w:sz w:val="20"/>
          <w:szCs w:val="20"/>
          <w:lang w:eastAsia="en-US"/>
        </w:rPr>
        <w:t xml:space="preserve"> dite loi </w:t>
      </w:r>
      <w:proofErr w:type="spellStart"/>
      <w:r w:rsidR="00881191" w:rsidRPr="00D11892">
        <w:rPr>
          <w:rFonts w:ascii="Arial Narrow" w:eastAsiaTheme="minorHAnsi" w:hAnsi="Arial Narrow" w:cs="Arial"/>
          <w:i/>
          <w:iCs/>
          <w:sz w:val="20"/>
          <w:szCs w:val="20"/>
          <w:lang w:eastAsia="en-US"/>
        </w:rPr>
        <w:t>Brottes</w:t>
      </w:r>
      <w:proofErr w:type="spellEnd"/>
      <w:r w:rsidR="00002490" w:rsidRPr="00D11892">
        <w:rPr>
          <w:rFonts w:ascii="Arial Narrow" w:eastAsiaTheme="minorHAnsi" w:hAnsi="Arial Narrow" w:cs="Arial"/>
          <w:i/>
          <w:iCs/>
          <w:sz w:val="20"/>
          <w:szCs w:val="20"/>
          <w:lang w:eastAsia="en-US"/>
        </w:rPr>
        <w:t xml:space="preserve"> ; </w:t>
      </w:r>
    </w:p>
    <w:p w:rsidR="007C0DD1" w:rsidRPr="00D11892" w:rsidRDefault="007C0DD1" w:rsidP="007C0DD1">
      <w:pPr>
        <w:autoSpaceDE w:val="0"/>
        <w:autoSpaceDN w:val="0"/>
        <w:adjustRightInd w:val="0"/>
        <w:jc w:val="both"/>
        <w:rPr>
          <w:rFonts w:ascii="Arial Narrow" w:eastAsiaTheme="minorHAnsi" w:hAnsi="Arial Narrow" w:cs="Arial"/>
          <w:i/>
          <w:iCs/>
          <w:sz w:val="20"/>
          <w:szCs w:val="20"/>
          <w:lang w:eastAsia="en-US"/>
        </w:rPr>
      </w:pPr>
      <w:r w:rsidRPr="00D11892">
        <w:rPr>
          <w:rFonts w:ascii="Arial Narrow" w:eastAsiaTheme="minorHAnsi" w:hAnsi="Arial Narrow" w:cs="Arial"/>
          <w:i/>
          <w:iCs/>
          <w:sz w:val="20"/>
          <w:szCs w:val="20"/>
          <w:lang w:eastAsia="en-US"/>
        </w:rPr>
        <w:t xml:space="preserve">Vu le Code Général des Collectivités Territoriales ; </w:t>
      </w:r>
    </w:p>
    <w:p w:rsidR="007C0DD1" w:rsidRPr="00D11892" w:rsidRDefault="007C0DD1" w:rsidP="007C0DD1">
      <w:pPr>
        <w:autoSpaceDE w:val="0"/>
        <w:autoSpaceDN w:val="0"/>
        <w:adjustRightInd w:val="0"/>
        <w:jc w:val="both"/>
        <w:rPr>
          <w:rFonts w:ascii="Arial Narrow" w:eastAsiaTheme="minorHAnsi" w:hAnsi="Arial Narrow" w:cs="Century Gothic"/>
          <w:i/>
          <w:iCs/>
          <w:color w:val="000000"/>
          <w:sz w:val="20"/>
          <w:szCs w:val="20"/>
          <w:lang w:eastAsia="en-US"/>
        </w:rPr>
      </w:pPr>
      <w:r w:rsidRPr="00D11892">
        <w:rPr>
          <w:rFonts w:ascii="Arial Narrow" w:eastAsiaTheme="minorHAnsi" w:hAnsi="Arial Narrow" w:cs="Century Gothic"/>
          <w:i/>
          <w:iCs/>
          <w:color w:val="000000"/>
          <w:sz w:val="20"/>
          <w:szCs w:val="20"/>
          <w:lang w:eastAsia="en-US"/>
        </w:rPr>
        <w:t>Vu la délibération n° C 15.502 du 17 décembre 2015 portant création des budgets annexes pour les régies d'assainissement collectif et d'assainissement non collectif</w:t>
      </w:r>
      <w:r w:rsidR="00F4486A">
        <w:rPr>
          <w:rFonts w:ascii="Arial Narrow" w:eastAsiaTheme="minorHAnsi" w:hAnsi="Arial Narrow" w:cs="Century Gothic"/>
          <w:i/>
          <w:iCs/>
          <w:color w:val="000000"/>
          <w:sz w:val="20"/>
          <w:szCs w:val="20"/>
          <w:lang w:eastAsia="en-US"/>
        </w:rPr>
        <w:t xml:space="preserve"> ;</w:t>
      </w:r>
      <w:r w:rsidRPr="00D11892">
        <w:rPr>
          <w:rFonts w:ascii="Arial Narrow" w:eastAsiaTheme="minorHAnsi" w:hAnsi="Arial Narrow" w:cs="Century Gothic"/>
          <w:i/>
          <w:iCs/>
          <w:color w:val="000000"/>
          <w:sz w:val="20"/>
          <w:szCs w:val="20"/>
          <w:lang w:eastAsia="en-US"/>
        </w:rPr>
        <w:t xml:space="preserve"> </w:t>
      </w:r>
    </w:p>
    <w:p w:rsidR="007C0DD1" w:rsidRPr="00D11892" w:rsidRDefault="007C0DD1" w:rsidP="007C0DD1">
      <w:pPr>
        <w:autoSpaceDE w:val="0"/>
        <w:autoSpaceDN w:val="0"/>
        <w:adjustRightInd w:val="0"/>
        <w:jc w:val="both"/>
        <w:rPr>
          <w:rFonts w:ascii="Arial Narrow" w:eastAsiaTheme="minorHAnsi" w:hAnsi="Arial Narrow" w:cs="Century Gothic"/>
          <w:i/>
          <w:iCs/>
          <w:color w:val="000000"/>
          <w:sz w:val="20"/>
          <w:szCs w:val="20"/>
          <w:lang w:eastAsia="en-US"/>
        </w:rPr>
      </w:pPr>
      <w:r w:rsidRPr="00D11892">
        <w:rPr>
          <w:rFonts w:ascii="Arial Narrow" w:eastAsiaTheme="minorHAnsi" w:hAnsi="Arial Narrow" w:cs="Century Gothic"/>
          <w:i/>
          <w:iCs/>
          <w:color w:val="000000"/>
          <w:sz w:val="20"/>
          <w:szCs w:val="20"/>
          <w:lang w:eastAsia="en-US"/>
        </w:rPr>
        <w:t>Vu la délibération n°</w:t>
      </w:r>
      <w:r w:rsidR="00126B5D">
        <w:rPr>
          <w:rFonts w:ascii="Arial Narrow" w:eastAsiaTheme="minorHAnsi" w:hAnsi="Arial Narrow" w:cs="Century Gothic"/>
          <w:i/>
          <w:iCs/>
          <w:color w:val="000000"/>
          <w:sz w:val="20"/>
          <w:szCs w:val="20"/>
          <w:lang w:eastAsia="en-US"/>
        </w:rPr>
        <w:t xml:space="preserve"> </w:t>
      </w:r>
      <w:r w:rsidRPr="00D11892">
        <w:rPr>
          <w:rFonts w:ascii="Arial Narrow" w:eastAsiaTheme="minorHAnsi" w:hAnsi="Arial Narrow" w:cs="Century Gothic"/>
          <w:i/>
          <w:iCs/>
          <w:color w:val="000000"/>
          <w:sz w:val="20"/>
          <w:szCs w:val="20"/>
          <w:lang w:eastAsia="en-US"/>
        </w:rPr>
        <w:t>C</w:t>
      </w:r>
      <w:r w:rsidR="00126B5D">
        <w:rPr>
          <w:rFonts w:ascii="Arial Narrow" w:eastAsiaTheme="minorHAnsi" w:hAnsi="Arial Narrow" w:cs="Century Gothic"/>
          <w:i/>
          <w:iCs/>
          <w:color w:val="000000"/>
          <w:sz w:val="20"/>
          <w:szCs w:val="20"/>
          <w:lang w:eastAsia="en-US"/>
        </w:rPr>
        <w:t xml:space="preserve"> </w:t>
      </w:r>
      <w:r w:rsidRPr="00D11892">
        <w:rPr>
          <w:rFonts w:ascii="Arial Narrow" w:eastAsiaTheme="minorHAnsi" w:hAnsi="Arial Narrow" w:cs="Century Gothic"/>
          <w:i/>
          <w:iCs/>
          <w:color w:val="000000"/>
          <w:sz w:val="20"/>
          <w:szCs w:val="20"/>
          <w:lang w:eastAsia="en-US"/>
        </w:rPr>
        <w:t>15.504 du 17 décembre 2015 sur la convergence du prix de l'eau et les tarifs 2016</w:t>
      </w:r>
      <w:r w:rsidR="00F4486A">
        <w:rPr>
          <w:rFonts w:ascii="Arial Narrow" w:eastAsiaTheme="minorHAnsi" w:hAnsi="Arial Narrow" w:cs="Century Gothic"/>
          <w:i/>
          <w:iCs/>
          <w:color w:val="000000"/>
          <w:sz w:val="20"/>
          <w:szCs w:val="20"/>
          <w:lang w:eastAsia="en-US"/>
        </w:rPr>
        <w:t>.</w:t>
      </w:r>
    </w:p>
    <w:p w:rsidR="008A48D9" w:rsidRDefault="008A48D9" w:rsidP="003B204A">
      <w:pPr>
        <w:pStyle w:val="Textecourrier"/>
        <w:jc w:val="center"/>
        <w:rPr>
          <w:noProof w:val="0"/>
          <w:u w:val="single"/>
        </w:rPr>
      </w:pPr>
    </w:p>
    <w:p w:rsidR="00126B5D" w:rsidRPr="00D11892" w:rsidRDefault="00126B5D" w:rsidP="003B204A">
      <w:pPr>
        <w:pStyle w:val="Textecourrier"/>
        <w:jc w:val="center"/>
        <w:rPr>
          <w:noProof w:val="0"/>
          <w:u w:val="single"/>
        </w:rPr>
      </w:pPr>
    </w:p>
    <w:p w:rsidR="003B204A" w:rsidRPr="00D11892" w:rsidRDefault="003B204A" w:rsidP="003B204A">
      <w:pPr>
        <w:pStyle w:val="Textecourrier"/>
        <w:jc w:val="center"/>
        <w:rPr>
          <w:noProof w:val="0"/>
          <w:u w:val="single"/>
        </w:rPr>
      </w:pPr>
      <w:r w:rsidRPr="00D11892">
        <w:rPr>
          <w:noProof w:val="0"/>
          <w:u w:val="single"/>
        </w:rPr>
        <w:t>EXPOSE</w:t>
      </w:r>
    </w:p>
    <w:p w:rsidR="00DE2090" w:rsidRPr="00D11892" w:rsidRDefault="00DE2090" w:rsidP="003B204A">
      <w:pPr>
        <w:pStyle w:val="Textecourrier"/>
        <w:rPr>
          <w:noProof w:val="0"/>
        </w:rPr>
      </w:pPr>
    </w:p>
    <w:p w:rsidR="007C0DD1" w:rsidRPr="00D11892" w:rsidRDefault="007C0DD1" w:rsidP="00126B5D">
      <w:pPr>
        <w:autoSpaceDE w:val="0"/>
        <w:autoSpaceDN w:val="0"/>
        <w:adjustRightInd w:val="0"/>
        <w:jc w:val="both"/>
        <w:rPr>
          <w:rFonts w:ascii="Arial Narrow" w:hAnsi="Arial Narrow" w:cs="Arial"/>
          <w:color w:val="000000"/>
          <w:sz w:val="22"/>
          <w:szCs w:val="22"/>
        </w:rPr>
      </w:pPr>
      <w:r w:rsidRPr="00D11892">
        <w:rPr>
          <w:rFonts w:ascii="Arial Narrow" w:hAnsi="Arial Narrow" w:cs="Arial"/>
          <w:color w:val="000000"/>
          <w:sz w:val="22"/>
          <w:szCs w:val="22"/>
        </w:rPr>
        <w:t>Depuis le 1</w:t>
      </w:r>
      <w:r w:rsidRPr="007547BD">
        <w:rPr>
          <w:rFonts w:ascii="Arial Narrow" w:hAnsi="Arial Narrow" w:cs="Arial"/>
          <w:color w:val="000000"/>
          <w:sz w:val="22"/>
          <w:szCs w:val="22"/>
          <w:vertAlign w:val="superscript"/>
        </w:rPr>
        <w:t>er</w:t>
      </w:r>
      <w:r w:rsidR="007547BD">
        <w:rPr>
          <w:rFonts w:ascii="Arial Narrow" w:hAnsi="Arial Narrow" w:cs="Arial"/>
          <w:color w:val="000000"/>
          <w:sz w:val="22"/>
          <w:szCs w:val="22"/>
        </w:rPr>
        <w:t xml:space="preserve"> </w:t>
      </w:r>
      <w:r w:rsidRPr="00D11892">
        <w:rPr>
          <w:rFonts w:ascii="Arial Narrow" w:hAnsi="Arial Narrow" w:cs="Arial"/>
          <w:color w:val="000000"/>
          <w:sz w:val="22"/>
          <w:szCs w:val="22"/>
        </w:rPr>
        <w:t xml:space="preserve">janvier 2015, Rennes Métropole est compétente en matière d'assainissement collectif et non collectif sur l'ensemble de son territoire. </w:t>
      </w:r>
    </w:p>
    <w:p w:rsidR="00AF7E11" w:rsidRPr="00D11892" w:rsidRDefault="00AF7E11" w:rsidP="00126B5D">
      <w:pPr>
        <w:autoSpaceDE w:val="0"/>
        <w:autoSpaceDN w:val="0"/>
        <w:adjustRightInd w:val="0"/>
        <w:jc w:val="both"/>
        <w:rPr>
          <w:rFonts w:ascii="Arial Narrow" w:hAnsi="Arial Narrow" w:cs="Arial"/>
          <w:color w:val="000000"/>
          <w:sz w:val="22"/>
          <w:szCs w:val="22"/>
        </w:rPr>
      </w:pPr>
      <w:r w:rsidRPr="00D11892">
        <w:rPr>
          <w:rFonts w:ascii="Arial Narrow" w:hAnsi="Arial Narrow" w:cs="Arial"/>
          <w:color w:val="000000"/>
          <w:sz w:val="22"/>
          <w:szCs w:val="22"/>
        </w:rPr>
        <w:t>Pour ce qui concerne le Service Public d'Assainissement Non Collectif (SPANC), l'harmonisation des tarifs sur le territoire de Rennes Métropole est totale depuis le 1er janvier 2017, le service étant entièrement exploité en régie sur ce périmètre.</w:t>
      </w:r>
      <w:r w:rsidR="00913D73">
        <w:rPr>
          <w:rFonts w:ascii="Arial Narrow" w:hAnsi="Arial Narrow" w:cs="Arial"/>
          <w:color w:val="000000"/>
          <w:sz w:val="22"/>
          <w:szCs w:val="22"/>
        </w:rPr>
        <w:t xml:space="preserve"> Un seul tarif s'applique donc à tous les abonnés.</w:t>
      </w:r>
    </w:p>
    <w:p w:rsidR="007C0DD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Pour ce qui concerne l'assainissement collectif, a</w:t>
      </w:r>
      <w:r w:rsidR="0024682E" w:rsidRPr="00C6722F">
        <w:rPr>
          <w:rFonts w:ascii="Arial Narrow" w:hAnsi="Arial Narrow" w:cs="Arial"/>
          <w:color w:val="000000"/>
          <w:sz w:val="22"/>
          <w:szCs w:val="22"/>
        </w:rPr>
        <w:t>u 1</w:t>
      </w:r>
      <w:r w:rsidR="0024682E" w:rsidRPr="00C6722F">
        <w:rPr>
          <w:rFonts w:ascii="Arial Narrow" w:hAnsi="Arial Narrow" w:cs="Arial"/>
          <w:color w:val="000000"/>
          <w:sz w:val="22"/>
          <w:szCs w:val="22"/>
          <w:vertAlign w:val="superscript"/>
        </w:rPr>
        <w:t>er</w:t>
      </w:r>
      <w:r w:rsidR="00292F7E" w:rsidRPr="00C6722F">
        <w:rPr>
          <w:rFonts w:ascii="Arial Narrow" w:hAnsi="Arial Narrow" w:cs="Arial"/>
          <w:color w:val="000000"/>
          <w:sz w:val="22"/>
          <w:szCs w:val="22"/>
        </w:rPr>
        <w:t xml:space="preserve"> janvier 2022</w:t>
      </w:r>
      <w:r w:rsidR="007C0DD1" w:rsidRPr="00C6722F">
        <w:rPr>
          <w:rFonts w:ascii="Arial Narrow" w:hAnsi="Arial Narrow" w:cs="Arial"/>
          <w:color w:val="000000"/>
          <w:sz w:val="22"/>
          <w:szCs w:val="22"/>
        </w:rPr>
        <w:t xml:space="preserve">, et du fait du transfert de cette compétence, </w:t>
      </w:r>
      <w:r w:rsidR="00C6722F" w:rsidRPr="00C6722F">
        <w:rPr>
          <w:rFonts w:ascii="Arial Narrow" w:hAnsi="Arial Narrow" w:cs="Arial"/>
          <w:color w:val="000000"/>
          <w:sz w:val="22"/>
          <w:szCs w:val="22"/>
        </w:rPr>
        <w:t>29</w:t>
      </w:r>
      <w:r w:rsidR="00126B5D">
        <w:rPr>
          <w:rFonts w:ascii="Arial Narrow" w:hAnsi="Arial Narrow" w:cs="Arial"/>
          <w:color w:val="000000"/>
          <w:sz w:val="22"/>
          <w:szCs w:val="22"/>
        </w:rPr>
        <w:t> </w:t>
      </w:r>
      <w:r w:rsidR="007C0DD1" w:rsidRPr="00C6722F">
        <w:rPr>
          <w:rFonts w:ascii="Arial Narrow" w:hAnsi="Arial Narrow" w:cs="Arial"/>
          <w:color w:val="000000"/>
          <w:sz w:val="22"/>
          <w:szCs w:val="22"/>
        </w:rPr>
        <w:t xml:space="preserve">grilles tarifaires différentes s'appliquent sur </w:t>
      </w:r>
      <w:r>
        <w:rPr>
          <w:rFonts w:ascii="Arial Narrow" w:hAnsi="Arial Narrow" w:cs="Arial"/>
          <w:color w:val="000000"/>
          <w:sz w:val="22"/>
          <w:szCs w:val="22"/>
        </w:rPr>
        <w:t>le</w:t>
      </w:r>
      <w:r w:rsidR="007C0DD1" w:rsidRPr="00D11892">
        <w:rPr>
          <w:rFonts w:ascii="Arial Narrow" w:hAnsi="Arial Narrow" w:cs="Arial"/>
          <w:color w:val="000000"/>
          <w:sz w:val="22"/>
          <w:szCs w:val="22"/>
        </w:rPr>
        <w:t xml:space="preserve"> territoire</w:t>
      </w:r>
      <w:r>
        <w:rPr>
          <w:rFonts w:ascii="Arial Narrow" w:hAnsi="Arial Narrow" w:cs="Arial"/>
          <w:color w:val="000000"/>
          <w:sz w:val="22"/>
          <w:szCs w:val="22"/>
        </w:rPr>
        <w:t xml:space="preserve"> métropolitain</w:t>
      </w:r>
      <w:r w:rsidR="007C0DD1" w:rsidRPr="00D11892">
        <w:rPr>
          <w:rFonts w:ascii="Arial Narrow" w:hAnsi="Arial Narrow" w:cs="Arial"/>
          <w:color w:val="000000"/>
          <w:sz w:val="22"/>
          <w:szCs w:val="22"/>
        </w:rPr>
        <w:t xml:space="preserve">. Conformément à la délibération </w:t>
      </w:r>
      <w:r w:rsidR="007547BD">
        <w:rPr>
          <w:rFonts w:ascii="Arial Narrow" w:hAnsi="Arial Narrow" w:cs="Arial"/>
          <w:color w:val="000000"/>
          <w:sz w:val="22"/>
          <w:szCs w:val="22"/>
        </w:rPr>
        <w:t>n° C 15.</w:t>
      </w:r>
      <w:r w:rsidR="007C0DD1" w:rsidRPr="00D11892">
        <w:rPr>
          <w:rFonts w:ascii="Arial Narrow" w:hAnsi="Arial Narrow" w:cs="Arial"/>
          <w:color w:val="000000"/>
          <w:sz w:val="22"/>
          <w:szCs w:val="22"/>
        </w:rPr>
        <w:t xml:space="preserve">504 du 17 décembre 2015, et conformément au processus débuté en 2016, l'objectif d'un prix unique </w:t>
      </w:r>
      <w:r>
        <w:rPr>
          <w:rFonts w:ascii="Arial Narrow" w:hAnsi="Arial Narrow" w:cs="Arial"/>
          <w:color w:val="000000"/>
          <w:sz w:val="22"/>
          <w:szCs w:val="22"/>
        </w:rPr>
        <w:t>de l'</w:t>
      </w:r>
      <w:r w:rsidR="007C0DD1" w:rsidRPr="00D11892">
        <w:rPr>
          <w:rFonts w:ascii="Arial Narrow" w:hAnsi="Arial Narrow" w:cs="Arial"/>
          <w:color w:val="000000"/>
          <w:sz w:val="22"/>
          <w:szCs w:val="22"/>
        </w:rPr>
        <w:t xml:space="preserve">eau et </w:t>
      </w:r>
      <w:r>
        <w:rPr>
          <w:rFonts w:ascii="Arial Narrow" w:hAnsi="Arial Narrow" w:cs="Arial"/>
          <w:color w:val="000000"/>
          <w:sz w:val="22"/>
          <w:szCs w:val="22"/>
        </w:rPr>
        <w:t>de l'</w:t>
      </w:r>
      <w:r w:rsidR="007C0DD1" w:rsidRPr="00D11892">
        <w:rPr>
          <w:rFonts w:ascii="Arial Narrow" w:hAnsi="Arial Narrow" w:cs="Arial"/>
          <w:color w:val="000000"/>
          <w:sz w:val="22"/>
          <w:szCs w:val="22"/>
        </w:rPr>
        <w:t>assainissement, à horizon 2023, pour les abonnés domestiques individualisés et non individualisés (immeuble), applicable sur l'ensemble des communes de Rennes Métropole, continue à se mettre en place. Cette harmonisation étant réalisée de manière progressive et linéaire, elle rend nécessaire la fixation de nouveaux tarifs en 202</w:t>
      </w:r>
      <w:r w:rsidR="00292F7E">
        <w:rPr>
          <w:rFonts w:ascii="Arial Narrow" w:hAnsi="Arial Narrow" w:cs="Arial"/>
          <w:color w:val="000000"/>
          <w:sz w:val="22"/>
          <w:szCs w:val="22"/>
        </w:rPr>
        <w:t>2</w:t>
      </w:r>
      <w:r w:rsidR="007C0DD1" w:rsidRPr="00D11892">
        <w:rPr>
          <w:rFonts w:ascii="Arial Narrow" w:hAnsi="Arial Narrow" w:cs="Arial"/>
          <w:color w:val="000000"/>
          <w:sz w:val="22"/>
          <w:szCs w:val="22"/>
        </w:rPr>
        <w:t xml:space="preserve">, différenciés sur le territoire, prenant en compte les tarifs pratiqués antérieurement auxquels </w:t>
      </w:r>
      <w:r w:rsidR="00C6722F">
        <w:rPr>
          <w:rFonts w:ascii="Arial Narrow" w:hAnsi="Arial Narrow" w:cs="Arial"/>
          <w:color w:val="000000"/>
          <w:sz w:val="22"/>
          <w:szCs w:val="22"/>
        </w:rPr>
        <w:t>est</w:t>
      </w:r>
      <w:r w:rsidR="007C0DD1" w:rsidRPr="00D11892">
        <w:rPr>
          <w:rFonts w:ascii="Arial Narrow" w:hAnsi="Arial Narrow" w:cs="Arial"/>
          <w:color w:val="000000"/>
          <w:sz w:val="22"/>
          <w:szCs w:val="22"/>
        </w:rPr>
        <w:t xml:space="preserve"> appliquée une évolution calculée sur la base de la durée restante jusqu'à l'harmonisation totale</w:t>
      </w:r>
      <w:r w:rsidR="00C6722F">
        <w:rPr>
          <w:rFonts w:ascii="Arial Narrow" w:hAnsi="Arial Narrow" w:cs="Arial"/>
          <w:color w:val="000000"/>
          <w:sz w:val="22"/>
          <w:szCs w:val="22"/>
        </w:rPr>
        <w:t xml:space="preserve"> au 1</w:t>
      </w:r>
      <w:r w:rsidR="00C6722F" w:rsidRPr="00C6722F">
        <w:rPr>
          <w:rFonts w:ascii="Arial Narrow" w:hAnsi="Arial Narrow" w:cs="Arial"/>
          <w:color w:val="000000"/>
          <w:sz w:val="22"/>
          <w:szCs w:val="22"/>
          <w:vertAlign w:val="superscript"/>
        </w:rPr>
        <w:t>er</w:t>
      </w:r>
      <w:r w:rsidR="00C6722F">
        <w:rPr>
          <w:rFonts w:ascii="Arial Narrow" w:hAnsi="Arial Narrow" w:cs="Arial"/>
          <w:color w:val="000000"/>
          <w:sz w:val="22"/>
          <w:szCs w:val="22"/>
        </w:rPr>
        <w:t xml:space="preserve"> janvier 2023</w:t>
      </w:r>
      <w:r w:rsidR="007C0DD1" w:rsidRPr="00D11892">
        <w:rPr>
          <w:rFonts w:ascii="Arial Narrow" w:hAnsi="Arial Narrow" w:cs="Arial"/>
          <w:color w:val="000000"/>
          <w:sz w:val="22"/>
          <w:szCs w:val="22"/>
        </w:rPr>
        <w:t xml:space="preserve">. </w:t>
      </w:r>
    </w:p>
    <w:p w:rsidR="00292F7E" w:rsidRDefault="00292F7E"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En plus de l'harmonisation tarifaire, </w:t>
      </w:r>
      <w:r w:rsidR="00AF7E11">
        <w:rPr>
          <w:rFonts w:ascii="Arial Narrow" w:hAnsi="Arial Narrow" w:cs="Arial"/>
          <w:color w:val="000000"/>
          <w:sz w:val="22"/>
          <w:szCs w:val="22"/>
        </w:rPr>
        <w:t xml:space="preserve">il est proposé d'appliquer aux </w:t>
      </w:r>
      <w:r>
        <w:rPr>
          <w:rFonts w:ascii="Arial Narrow" w:hAnsi="Arial Narrow" w:cs="Arial"/>
          <w:color w:val="000000"/>
          <w:sz w:val="22"/>
          <w:szCs w:val="22"/>
        </w:rPr>
        <w:t xml:space="preserve">tarifs 2022 </w:t>
      </w:r>
      <w:r w:rsidR="00CF4C34">
        <w:rPr>
          <w:rFonts w:ascii="Arial Narrow" w:hAnsi="Arial Narrow" w:cs="Arial"/>
          <w:color w:val="000000"/>
          <w:sz w:val="22"/>
          <w:szCs w:val="22"/>
        </w:rPr>
        <w:t xml:space="preserve">de l'assainissement collectif une augmentation </w:t>
      </w:r>
      <w:r w:rsidR="00AF7E11">
        <w:rPr>
          <w:rFonts w:ascii="Arial Narrow" w:hAnsi="Arial Narrow" w:cs="Arial"/>
          <w:color w:val="000000"/>
          <w:sz w:val="22"/>
          <w:szCs w:val="22"/>
        </w:rPr>
        <w:t>dont les principes sont présentés ci-dessous.</w:t>
      </w:r>
    </w:p>
    <w:p w:rsidR="00AF7E11" w:rsidRPr="00C24126" w:rsidRDefault="00AF7E11" w:rsidP="00126B5D">
      <w:pPr>
        <w:autoSpaceDE w:val="0"/>
        <w:autoSpaceDN w:val="0"/>
        <w:adjustRightInd w:val="0"/>
        <w:jc w:val="both"/>
        <w:rPr>
          <w:rFonts w:ascii="Arial Narrow" w:hAnsi="Arial Narrow" w:cs="Arial"/>
          <w:sz w:val="22"/>
          <w:szCs w:val="22"/>
        </w:rPr>
      </w:pPr>
      <w:r w:rsidRPr="00C24126">
        <w:rPr>
          <w:rFonts w:ascii="Arial Narrow" w:hAnsi="Arial Narrow" w:cs="Arial"/>
          <w:sz w:val="22"/>
          <w:szCs w:val="22"/>
        </w:rPr>
        <w:t>En cohérence avec les enjeux du territoire et les priorités définies par Rennes Métropole dans le cadre du PLUI et du PCAET, les 7 priorités du service public d'assainissement collectif sont :</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Accompagner la dynamique du territoire,</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Protéger la ressource en eau et le milieu naturel,</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Lutter et s’adapter face au changement climatique,</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Fiabiliser le fonctionnement des infrastructures,</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Développer la solidarité locale et internationale,</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Développer l’économie circulaire</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Soutenir la recherche et développement</w:t>
      </w:r>
    </w:p>
    <w:p w:rsidR="00AF7E11" w:rsidRPr="00C24126" w:rsidRDefault="00AF7E11" w:rsidP="00126B5D">
      <w:pPr>
        <w:numPr>
          <w:ilvl w:val="0"/>
          <w:numId w:val="17"/>
        </w:numPr>
        <w:contextualSpacing/>
        <w:jc w:val="both"/>
        <w:textAlignment w:val="baseline"/>
        <w:rPr>
          <w:rFonts w:ascii="Arial Narrow" w:hAnsi="Arial Narrow" w:cs="Arial"/>
          <w:sz w:val="22"/>
          <w:szCs w:val="22"/>
        </w:rPr>
      </w:pPr>
      <w:r w:rsidRPr="00C24126">
        <w:rPr>
          <w:rFonts w:ascii="Arial Narrow" w:eastAsiaTheme="minorEastAsia" w:hAnsi="Arial Narrow" w:cs="Arial"/>
          <w:kern w:val="24"/>
          <w:sz w:val="22"/>
          <w:szCs w:val="22"/>
        </w:rPr>
        <w:t>Préserver et développer la biodiversité</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Pour </w:t>
      </w:r>
      <w:r w:rsidRPr="00C24126">
        <w:rPr>
          <w:rFonts w:ascii="Arial Narrow" w:hAnsi="Arial Narrow" w:cs="Arial"/>
          <w:b/>
          <w:color w:val="000000"/>
          <w:sz w:val="22"/>
          <w:szCs w:val="22"/>
        </w:rPr>
        <w:t>accompagner le dynamisme du territoire</w:t>
      </w:r>
      <w:r>
        <w:rPr>
          <w:rFonts w:ascii="Arial Narrow" w:hAnsi="Arial Narrow" w:cs="Arial"/>
          <w:b/>
          <w:color w:val="000000"/>
          <w:sz w:val="22"/>
          <w:szCs w:val="22"/>
        </w:rPr>
        <w:t xml:space="preserve"> tout en préservant les milieux aquatiques</w:t>
      </w:r>
      <w:r>
        <w:rPr>
          <w:rFonts w:ascii="Arial Narrow" w:hAnsi="Arial Narrow" w:cs="Arial"/>
          <w:color w:val="000000"/>
          <w:sz w:val="22"/>
          <w:szCs w:val="22"/>
        </w:rPr>
        <w:t xml:space="preserve">, le traitement des eaux usées supplémentaires produites nécessite la construction de nouvelles stations d'épuration, ou des stations d'épuration agrandies. Une étude de 2018 des bureaux d'études Bourgois et SCE a chiffré le besoin en investissements sur les stations d'épuration à hauteur de 90 millions d'euros HT d'ici à 2050. </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En parallèle du besoin en investissement pour faire face à l'augmentation de la charge de la pollution à épurer, il convient également de considérer </w:t>
      </w:r>
      <w:r w:rsidRPr="00C24126">
        <w:rPr>
          <w:rFonts w:ascii="Arial Narrow" w:hAnsi="Arial Narrow" w:cs="Arial"/>
          <w:b/>
          <w:color w:val="000000"/>
          <w:sz w:val="22"/>
          <w:szCs w:val="22"/>
        </w:rPr>
        <w:t>le maintien en état du patrimoine</w:t>
      </w:r>
      <w:r>
        <w:rPr>
          <w:rFonts w:ascii="Arial Narrow" w:hAnsi="Arial Narrow" w:cs="Arial"/>
          <w:color w:val="000000"/>
          <w:sz w:val="22"/>
          <w:szCs w:val="22"/>
        </w:rPr>
        <w:t xml:space="preserve"> et tout particulièrement le réseau de collecte des eaux usées (1</w:t>
      </w:r>
      <w:r w:rsidR="007547BD">
        <w:rPr>
          <w:rFonts w:ascii="Arial Narrow" w:hAnsi="Arial Narrow" w:cs="Arial"/>
          <w:color w:val="000000"/>
          <w:sz w:val="22"/>
          <w:szCs w:val="22"/>
        </w:rPr>
        <w:t xml:space="preserve"> </w:t>
      </w:r>
      <w:r>
        <w:rPr>
          <w:rFonts w:ascii="Arial Narrow" w:hAnsi="Arial Narrow" w:cs="Arial"/>
          <w:color w:val="000000"/>
          <w:sz w:val="22"/>
          <w:szCs w:val="22"/>
        </w:rPr>
        <w:t>800 km de réseaux). Le taux de renouvellement du réseau d'assainissement s'élève en moyenne sur les 5 dernières années à 0,25 %, ce qui équivaut à une durée de vie de 400 ans. Ce taux de renouvellement est très insuffisant, comme dans de nombreuses collectivités françaises, la durée de vie moyenne d'un réseau d'assainissement étant de 70 ans. Or, un réseau dégradé a pour conséquence l'apparition de fuites, causes de pollutions, et diminue la</w:t>
      </w:r>
      <w:r w:rsidR="007547BD">
        <w:rPr>
          <w:rFonts w:ascii="Arial Narrow" w:hAnsi="Arial Narrow" w:cs="Arial"/>
          <w:color w:val="000000"/>
          <w:sz w:val="22"/>
          <w:szCs w:val="22"/>
        </w:rPr>
        <w:t xml:space="preserve"> qualité du niveau de service.</w:t>
      </w:r>
      <w:r>
        <w:rPr>
          <w:rFonts w:ascii="Arial Narrow" w:hAnsi="Arial Narrow" w:cs="Arial"/>
          <w:color w:val="000000"/>
          <w:sz w:val="22"/>
          <w:szCs w:val="22"/>
        </w:rPr>
        <w:t xml:space="preserve"> Il est ainsi proposé de mettre en œuvre un </w:t>
      </w:r>
      <w:r w:rsidRPr="00C24126">
        <w:rPr>
          <w:rFonts w:ascii="Arial Narrow" w:hAnsi="Arial Narrow" w:cs="Arial"/>
          <w:b/>
          <w:color w:val="000000"/>
          <w:sz w:val="22"/>
          <w:szCs w:val="22"/>
        </w:rPr>
        <w:t xml:space="preserve">taux de renouvellement moyen ambitieux de nos réseaux de 1,25 %/an, afin de ne pas reporter ce coût sur les </w:t>
      </w:r>
      <w:r w:rsidRPr="00D70692">
        <w:rPr>
          <w:rFonts w:ascii="Arial Narrow" w:hAnsi="Arial Narrow" w:cs="Arial"/>
          <w:b/>
          <w:color w:val="000000"/>
          <w:sz w:val="22"/>
          <w:szCs w:val="22"/>
        </w:rPr>
        <w:t xml:space="preserve">générations futures. </w:t>
      </w:r>
      <w:r w:rsidRPr="00D70692">
        <w:rPr>
          <w:rFonts w:ascii="Arial Narrow" w:hAnsi="Arial Narrow" w:cs="Arial"/>
          <w:color w:val="000000"/>
          <w:sz w:val="22"/>
          <w:szCs w:val="22"/>
        </w:rPr>
        <w:t xml:space="preserve">Ce taux permettra d'atteindre une durée de vie moyenne du réseau de </w:t>
      </w:r>
      <w:r w:rsidRPr="00A47F22">
        <w:rPr>
          <w:rFonts w:ascii="Arial Narrow" w:hAnsi="Arial Narrow" w:cs="Arial"/>
          <w:color w:val="000000"/>
          <w:sz w:val="22"/>
          <w:szCs w:val="22"/>
        </w:rPr>
        <w:t xml:space="preserve">80 </w:t>
      </w:r>
      <w:r w:rsidRPr="00D70692">
        <w:rPr>
          <w:rFonts w:ascii="Arial Narrow" w:hAnsi="Arial Narrow" w:cs="Arial"/>
          <w:color w:val="000000"/>
          <w:sz w:val="22"/>
          <w:szCs w:val="22"/>
        </w:rPr>
        <w:t>ans.</w:t>
      </w:r>
      <w:r w:rsidRPr="00C24126">
        <w:rPr>
          <w:rFonts w:ascii="Arial Narrow" w:hAnsi="Arial Narrow" w:cs="Arial"/>
          <w:color w:val="000000"/>
          <w:sz w:val="22"/>
          <w:szCs w:val="22"/>
        </w:rPr>
        <w:t xml:space="preserve"> </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Pour faire face à ces enjeux, il est nécessaire d'ajuster le niveau des recettes perçues par la régie d'assainissement et donc de procéder à une augmentation de la redevance d'assainissement. Depuis 2014, cette redevance n'a pas évolué et ce malgré la hausse des charges, qui, comme l'ont vérifié les simulations, ont eu un impact significatif sur la trajectoire financière. En termes financiers, l'enveloppe nécessaire pour atteindre ce niveau de renouvellement est d'un peu plus de 13 millions d'euros par an </w:t>
      </w:r>
      <w:r w:rsidRPr="00E73A58">
        <w:rPr>
          <w:rFonts w:ascii="Arial Narrow" w:hAnsi="Arial Narrow" w:cs="Arial"/>
          <w:color w:val="000000"/>
          <w:sz w:val="22"/>
          <w:szCs w:val="22"/>
        </w:rPr>
        <w:t>et s'accompagne également de recrutement de personnels</w:t>
      </w:r>
      <w:r>
        <w:rPr>
          <w:rFonts w:ascii="Arial Narrow" w:hAnsi="Arial Narrow" w:cs="Arial"/>
          <w:color w:val="000000"/>
          <w:sz w:val="22"/>
          <w:szCs w:val="22"/>
        </w:rPr>
        <w:t>.</w:t>
      </w:r>
    </w:p>
    <w:p w:rsidR="00AF7E11" w:rsidRDefault="00AF7E11" w:rsidP="00126B5D">
      <w:pPr>
        <w:autoSpaceDE w:val="0"/>
        <w:autoSpaceDN w:val="0"/>
        <w:adjustRightInd w:val="0"/>
        <w:jc w:val="both"/>
        <w:rPr>
          <w:rFonts w:ascii="Arial Narrow" w:hAnsi="Arial Narrow" w:cs="Arial"/>
          <w:color w:val="000000"/>
          <w:sz w:val="22"/>
          <w:szCs w:val="22"/>
        </w:rPr>
      </w:pPr>
      <w:r w:rsidRPr="00D70692">
        <w:rPr>
          <w:rFonts w:ascii="Arial Narrow" w:hAnsi="Arial Narrow" w:cs="Arial"/>
          <w:color w:val="000000"/>
          <w:sz w:val="22"/>
          <w:szCs w:val="22"/>
        </w:rPr>
        <w:t xml:space="preserve">Les scénarios étudiés </w:t>
      </w:r>
      <w:r>
        <w:rPr>
          <w:rFonts w:ascii="Arial Narrow" w:hAnsi="Arial Narrow" w:cs="Arial"/>
          <w:color w:val="000000"/>
          <w:sz w:val="22"/>
          <w:szCs w:val="22"/>
        </w:rPr>
        <w:t>pour atteindre cet objectif, pour lesquels l'</w:t>
      </w:r>
      <w:r w:rsidRPr="00D70692">
        <w:rPr>
          <w:rFonts w:ascii="Arial Narrow" w:hAnsi="Arial Narrow" w:cs="Arial"/>
          <w:color w:val="000000"/>
          <w:sz w:val="22"/>
          <w:szCs w:val="22"/>
        </w:rPr>
        <w:t>hypothèse</w:t>
      </w:r>
      <w:r>
        <w:rPr>
          <w:rFonts w:ascii="Arial Narrow" w:hAnsi="Arial Narrow" w:cs="Arial"/>
          <w:b/>
          <w:color w:val="000000"/>
          <w:sz w:val="22"/>
          <w:szCs w:val="22"/>
        </w:rPr>
        <w:t xml:space="preserve"> d'</w:t>
      </w:r>
      <w:r w:rsidRPr="00D70692">
        <w:rPr>
          <w:rFonts w:ascii="Arial Narrow" w:hAnsi="Arial Narrow" w:cs="Arial"/>
          <w:b/>
          <w:color w:val="000000"/>
          <w:sz w:val="22"/>
          <w:szCs w:val="22"/>
        </w:rPr>
        <w:t>une inflation à 1,5</w:t>
      </w:r>
      <w:r w:rsidR="007547BD">
        <w:rPr>
          <w:rFonts w:ascii="Arial Narrow" w:hAnsi="Arial Narrow" w:cs="Arial"/>
          <w:b/>
          <w:color w:val="000000"/>
          <w:sz w:val="22"/>
          <w:szCs w:val="22"/>
        </w:rPr>
        <w:t xml:space="preserve"> </w:t>
      </w:r>
      <w:r w:rsidRPr="00D70692">
        <w:rPr>
          <w:rFonts w:ascii="Arial Narrow" w:hAnsi="Arial Narrow" w:cs="Arial"/>
          <w:b/>
          <w:color w:val="000000"/>
          <w:sz w:val="22"/>
          <w:szCs w:val="22"/>
        </w:rPr>
        <w:t>% par an</w:t>
      </w:r>
      <w:r>
        <w:rPr>
          <w:rFonts w:ascii="Arial Narrow" w:hAnsi="Arial Narrow" w:cs="Arial"/>
          <w:b/>
          <w:color w:val="000000"/>
          <w:sz w:val="22"/>
          <w:szCs w:val="22"/>
        </w:rPr>
        <w:t xml:space="preserve"> a été retenue</w:t>
      </w:r>
      <w:r w:rsidRPr="00D70692">
        <w:rPr>
          <w:rFonts w:ascii="Arial Narrow" w:hAnsi="Arial Narrow" w:cs="Arial"/>
          <w:b/>
          <w:color w:val="000000"/>
          <w:sz w:val="22"/>
          <w:szCs w:val="22"/>
        </w:rPr>
        <w:t>,</w:t>
      </w:r>
      <w:r>
        <w:rPr>
          <w:rFonts w:ascii="Arial Narrow" w:hAnsi="Arial Narrow" w:cs="Arial"/>
          <w:b/>
          <w:color w:val="000000"/>
          <w:sz w:val="22"/>
          <w:szCs w:val="22"/>
        </w:rPr>
        <w:t xml:space="preserve"> se traduisent par</w:t>
      </w:r>
      <w:r w:rsidRPr="00D70692">
        <w:rPr>
          <w:rFonts w:ascii="Arial Narrow" w:hAnsi="Arial Narrow" w:cs="Arial"/>
          <w:b/>
          <w:color w:val="000000"/>
          <w:sz w:val="22"/>
          <w:szCs w:val="22"/>
        </w:rPr>
        <w:t xml:space="preserve"> </w:t>
      </w:r>
      <w:r>
        <w:rPr>
          <w:rFonts w:ascii="Arial Narrow" w:hAnsi="Arial Narrow" w:cs="Arial"/>
          <w:b/>
          <w:color w:val="000000"/>
          <w:sz w:val="22"/>
          <w:szCs w:val="22"/>
        </w:rPr>
        <w:t>une augmentation des recettes du</w:t>
      </w:r>
      <w:r w:rsidRPr="00D70692">
        <w:rPr>
          <w:rFonts w:ascii="Arial Narrow" w:hAnsi="Arial Narrow" w:cs="Arial"/>
          <w:b/>
          <w:color w:val="000000"/>
          <w:sz w:val="22"/>
          <w:szCs w:val="22"/>
        </w:rPr>
        <w:t xml:space="preserve"> budget annexe d'assainissement de 3,8</w:t>
      </w:r>
      <w:r w:rsidR="007547BD">
        <w:rPr>
          <w:rFonts w:ascii="Arial Narrow" w:hAnsi="Arial Narrow" w:cs="Arial"/>
          <w:b/>
          <w:color w:val="000000"/>
          <w:sz w:val="22"/>
          <w:szCs w:val="22"/>
        </w:rPr>
        <w:t xml:space="preserve"> </w:t>
      </w:r>
      <w:r w:rsidRPr="00D70692">
        <w:rPr>
          <w:rFonts w:ascii="Arial Narrow" w:hAnsi="Arial Narrow" w:cs="Arial"/>
          <w:b/>
          <w:color w:val="000000"/>
          <w:sz w:val="22"/>
          <w:szCs w:val="22"/>
        </w:rPr>
        <w:t>%</w:t>
      </w:r>
      <w:r>
        <w:rPr>
          <w:rFonts w:ascii="Arial Narrow" w:hAnsi="Arial Narrow" w:cs="Arial"/>
          <w:b/>
          <w:color w:val="000000"/>
          <w:sz w:val="22"/>
          <w:szCs w:val="22"/>
        </w:rPr>
        <w:t xml:space="preserve"> par an</w:t>
      </w:r>
      <w:r>
        <w:rPr>
          <w:rFonts w:ascii="Arial Narrow" w:hAnsi="Arial Narrow" w:cs="Arial"/>
          <w:color w:val="000000"/>
          <w:sz w:val="22"/>
          <w:szCs w:val="22"/>
        </w:rPr>
        <w:t xml:space="preserve">. Cette hausse non négligeable a une incidence directe sur la facture d'eau et d'assainissement des usagers. Plusieurs scénarios ont donc été étudiés de manière à mesurer l'impact global par catégories d'usagers. La facture d'eau étant commune aux services d'eau potable et d'assainissement, ce travail a été mené conjointement avec la Collectivité Eau du Bassin Rennais, compétente en eau potable. Leurs besoins de financement ont été intégrés selon les mêmes logiques que pour l'assainissement. </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Par la délibération du 17 décembre 2015, les élus métropolitains ont souhaité mettre en place l'harmonisation tarifaire, mais aussi une </w:t>
      </w:r>
      <w:r w:rsidRPr="00A47F22">
        <w:rPr>
          <w:rFonts w:ascii="Arial Narrow" w:hAnsi="Arial Narrow" w:cs="Arial"/>
          <w:b/>
          <w:color w:val="000000"/>
          <w:sz w:val="22"/>
          <w:szCs w:val="22"/>
        </w:rPr>
        <w:t>tarification sociale et écologique</w:t>
      </w:r>
      <w:r>
        <w:rPr>
          <w:rFonts w:ascii="Arial Narrow" w:hAnsi="Arial Narrow" w:cs="Arial"/>
          <w:color w:val="000000"/>
          <w:sz w:val="22"/>
          <w:szCs w:val="22"/>
        </w:rPr>
        <w:t>. Cette tarification, commune avec la collectivité eau du bassin rennais, repose sur 3 principes majeurs : catégorisation des abonnés, chèque eau et tarification progressive. La catégorisation se traduit par l'existe</w:t>
      </w:r>
      <w:r w:rsidR="00047121">
        <w:rPr>
          <w:rFonts w:ascii="Arial Narrow" w:hAnsi="Arial Narrow" w:cs="Arial"/>
          <w:color w:val="000000"/>
          <w:sz w:val="22"/>
          <w:szCs w:val="22"/>
        </w:rPr>
        <w:t>nce de 3 types d'abonnés : les Locaux à Usage d'H</w:t>
      </w:r>
      <w:r>
        <w:rPr>
          <w:rFonts w:ascii="Arial Narrow" w:hAnsi="Arial Narrow" w:cs="Arial"/>
          <w:color w:val="000000"/>
          <w:sz w:val="22"/>
          <w:szCs w:val="22"/>
        </w:rPr>
        <w:t>abitation – LUH - (avec un compteur public individualisé), les immeubles collectifs de logement – ICL - et les autres abonnés - AA. Ces deux dernières catégories paient un prix unique du m3. À la différence de la première catégorie (LUH) dont le tarif est constitué de tranches progressives en fonction de la consommation :</w:t>
      </w:r>
    </w:p>
    <w:p w:rsidR="00AF7E11" w:rsidRDefault="00AF7E11" w:rsidP="00126B5D">
      <w:pPr>
        <w:pStyle w:val="Paragraphedeliste"/>
        <w:numPr>
          <w:ilvl w:val="0"/>
          <w:numId w:val="16"/>
        </w:numPr>
        <w:autoSpaceDE w:val="0"/>
        <w:autoSpaceDN w:val="0"/>
        <w:adjustRightInd w:val="0"/>
        <w:jc w:val="both"/>
        <w:rPr>
          <w:rFonts w:ascii="Arial Narrow" w:hAnsi="Arial Narrow" w:cs="Arial"/>
          <w:color w:val="000000"/>
        </w:rPr>
      </w:pPr>
      <w:r>
        <w:rPr>
          <w:rFonts w:ascii="Arial Narrow" w:hAnsi="Arial Narrow" w:cs="Arial"/>
          <w:color w:val="000000"/>
        </w:rPr>
        <w:t>0 à 10 m3</w:t>
      </w:r>
    </w:p>
    <w:p w:rsidR="00AF7E11" w:rsidRDefault="00AF7E11" w:rsidP="00126B5D">
      <w:pPr>
        <w:pStyle w:val="Paragraphedeliste"/>
        <w:numPr>
          <w:ilvl w:val="0"/>
          <w:numId w:val="16"/>
        </w:numPr>
        <w:autoSpaceDE w:val="0"/>
        <w:autoSpaceDN w:val="0"/>
        <w:adjustRightInd w:val="0"/>
        <w:jc w:val="both"/>
        <w:rPr>
          <w:rFonts w:ascii="Arial Narrow" w:hAnsi="Arial Narrow" w:cs="Arial"/>
          <w:color w:val="000000"/>
        </w:rPr>
      </w:pPr>
      <w:r>
        <w:rPr>
          <w:rFonts w:ascii="Arial Narrow" w:hAnsi="Arial Narrow" w:cs="Arial"/>
          <w:color w:val="000000"/>
        </w:rPr>
        <w:t>11 à 100 m3</w:t>
      </w:r>
    </w:p>
    <w:p w:rsidR="00AF7E11" w:rsidRDefault="00AF7E11" w:rsidP="00126B5D">
      <w:pPr>
        <w:pStyle w:val="Paragraphedeliste"/>
        <w:numPr>
          <w:ilvl w:val="0"/>
          <w:numId w:val="16"/>
        </w:numPr>
        <w:autoSpaceDE w:val="0"/>
        <w:autoSpaceDN w:val="0"/>
        <w:adjustRightInd w:val="0"/>
        <w:jc w:val="both"/>
        <w:rPr>
          <w:rFonts w:ascii="Arial Narrow" w:hAnsi="Arial Narrow" w:cs="Arial"/>
          <w:color w:val="000000"/>
        </w:rPr>
      </w:pPr>
      <w:r>
        <w:rPr>
          <w:rFonts w:ascii="Arial Narrow" w:hAnsi="Arial Narrow" w:cs="Arial"/>
          <w:color w:val="000000"/>
        </w:rPr>
        <w:t>101 à 150 m3</w:t>
      </w:r>
    </w:p>
    <w:p w:rsidR="00AF7E11" w:rsidRPr="00907E20" w:rsidRDefault="00AF7E11" w:rsidP="00126B5D">
      <w:pPr>
        <w:pStyle w:val="Paragraphedeliste"/>
        <w:numPr>
          <w:ilvl w:val="0"/>
          <w:numId w:val="16"/>
        </w:numPr>
        <w:autoSpaceDE w:val="0"/>
        <w:autoSpaceDN w:val="0"/>
        <w:adjustRightInd w:val="0"/>
        <w:jc w:val="both"/>
        <w:rPr>
          <w:rFonts w:ascii="Arial Narrow" w:hAnsi="Arial Narrow" w:cs="Arial"/>
          <w:color w:val="000000"/>
        </w:rPr>
      </w:pPr>
      <w:r>
        <w:rPr>
          <w:rFonts w:ascii="Arial Narrow" w:hAnsi="Arial Narrow" w:cs="Arial"/>
          <w:color w:val="000000"/>
        </w:rPr>
        <w:t>Supérieure à 150 m3</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Cette tarification est </w:t>
      </w:r>
      <w:r w:rsidRPr="00D70692">
        <w:rPr>
          <w:rFonts w:ascii="Arial Narrow" w:hAnsi="Arial Narrow" w:cs="Arial"/>
          <w:b/>
          <w:color w:val="000000"/>
          <w:sz w:val="22"/>
          <w:szCs w:val="22"/>
        </w:rPr>
        <w:t>progressive et incitative</w:t>
      </w:r>
      <w:r>
        <w:rPr>
          <w:rFonts w:ascii="Arial Narrow" w:hAnsi="Arial Narrow" w:cs="Arial"/>
          <w:color w:val="000000"/>
          <w:sz w:val="22"/>
          <w:szCs w:val="22"/>
        </w:rPr>
        <w:t xml:space="preserve"> puisque plus la consommation augmente, plus le prix du m3 augmente. En compensation de cette progressivité, un dispositif appelé Crédit Eau Famille Nombreuse a été mis en place. C'est une aide de 30 € (15 € financés par le service de l'eau et 15€ financés par le service de l'assainissement) par an et par enfant à partir du 3</w:t>
      </w:r>
      <w:r w:rsidRPr="00907E20">
        <w:rPr>
          <w:rFonts w:ascii="Arial Narrow" w:hAnsi="Arial Narrow" w:cs="Arial"/>
          <w:color w:val="000000"/>
          <w:sz w:val="22"/>
          <w:szCs w:val="22"/>
          <w:vertAlign w:val="superscript"/>
        </w:rPr>
        <w:t>e</w:t>
      </w:r>
      <w:r>
        <w:rPr>
          <w:rFonts w:ascii="Arial Narrow" w:hAnsi="Arial Narrow" w:cs="Arial"/>
          <w:color w:val="000000"/>
          <w:sz w:val="22"/>
          <w:szCs w:val="22"/>
        </w:rPr>
        <w:t xml:space="preserve"> enfant pour les abonnés LUH. </w:t>
      </w: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Cette tarification a également un </w:t>
      </w:r>
      <w:r w:rsidRPr="00D70692">
        <w:rPr>
          <w:rFonts w:ascii="Arial Narrow" w:hAnsi="Arial Narrow" w:cs="Arial"/>
          <w:b/>
          <w:color w:val="000000"/>
          <w:sz w:val="22"/>
          <w:szCs w:val="22"/>
        </w:rPr>
        <w:t>caractère social</w:t>
      </w:r>
      <w:r>
        <w:rPr>
          <w:rFonts w:ascii="Arial Narrow" w:hAnsi="Arial Narrow" w:cs="Arial"/>
          <w:color w:val="000000"/>
          <w:sz w:val="22"/>
          <w:szCs w:val="22"/>
        </w:rPr>
        <w:t xml:space="preserve"> puisqu'elle comprend,</w:t>
      </w:r>
      <w:r w:rsidRPr="00B54F95">
        <w:rPr>
          <w:rFonts w:ascii="Arial Narrow" w:hAnsi="Arial Narrow" w:cs="Arial"/>
          <w:color w:val="000000"/>
          <w:sz w:val="22"/>
          <w:szCs w:val="22"/>
        </w:rPr>
        <w:t xml:space="preserve"> </w:t>
      </w:r>
      <w:r>
        <w:rPr>
          <w:rFonts w:ascii="Arial Narrow" w:hAnsi="Arial Narrow" w:cs="Arial"/>
          <w:color w:val="000000"/>
          <w:sz w:val="22"/>
          <w:szCs w:val="22"/>
        </w:rPr>
        <w:t xml:space="preserve">pour les LUH, une première tranche de gratuité (0 à 10 m3), cette quantité d'eau étant considérée comme un besoin vital. </w:t>
      </w:r>
      <w:r w:rsidRPr="00AC4E67">
        <w:rPr>
          <w:rFonts w:ascii="Arial Narrow" w:hAnsi="Arial Narrow" w:cs="Arial"/>
          <w:color w:val="000000"/>
          <w:sz w:val="22"/>
          <w:szCs w:val="22"/>
        </w:rPr>
        <w:t>L'abonnement est supprimé pour l'assainissement et limité sur l'eau potable.</w:t>
      </w: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Enfin, les bénéficiaires de la complémentaire santé solidaire gratuite au 1</w:t>
      </w:r>
      <w:r w:rsidRPr="00F960B3">
        <w:rPr>
          <w:rFonts w:ascii="Arial Narrow" w:hAnsi="Arial Narrow" w:cs="Arial"/>
          <w:color w:val="000000"/>
          <w:sz w:val="22"/>
          <w:szCs w:val="22"/>
          <w:vertAlign w:val="superscript"/>
        </w:rPr>
        <w:t>er</w:t>
      </w:r>
      <w:r>
        <w:rPr>
          <w:rFonts w:ascii="Arial Narrow" w:hAnsi="Arial Narrow" w:cs="Arial"/>
          <w:color w:val="000000"/>
          <w:sz w:val="22"/>
          <w:szCs w:val="22"/>
        </w:rPr>
        <w:t xml:space="preserve"> janvier de chaque année, reçoivent une aide appelée chèque eau qui se traduit par un virement bancaire de 30 € par an pour payer leurs charges d'eau et d'assainissement, financée également à parts égales par le service de l'eau et le service de l'assainissement.</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Le travail mené sur les prospectives financières des services d'eau potable et d'assainissement et la prise en compte des enjeux sociaux et environnementaux conduisent à proposer de renforcer le principe d'une tarification sociale et écologique.</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Tout d'abord, il est proposé </w:t>
      </w:r>
      <w:r w:rsidRPr="00D70692">
        <w:rPr>
          <w:rFonts w:ascii="Arial Narrow" w:hAnsi="Arial Narrow" w:cs="Arial"/>
          <w:b/>
          <w:color w:val="000000"/>
          <w:sz w:val="22"/>
          <w:szCs w:val="22"/>
        </w:rPr>
        <w:t>d'augmenter le chèque eau, en le portant de 30 € à 40 € par an et par bénéficiaire</w:t>
      </w:r>
      <w:r>
        <w:rPr>
          <w:rFonts w:ascii="Arial Narrow" w:hAnsi="Arial Narrow" w:cs="Arial"/>
          <w:color w:val="000000"/>
          <w:sz w:val="22"/>
          <w:szCs w:val="22"/>
        </w:rPr>
        <w:t>, afin de limiter l'impact de cette hausse pour les ménages les plus modestes. Ensuite, la progressivité serait également renforcée par l'ajout d'une tranche supplémentaire de facturation. Compte tenu de la consommation moyenne des abonnés sur le territoire métropolitain, proche de 60</w:t>
      </w:r>
      <w:r w:rsidR="007547BD">
        <w:rPr>
          <w:rFonts w:ascii="Arial Narrow" w:hAnsi="Arial Narrow" w:cs="Arial"/>
          <w:color w:val="000000"/>
          <w:sz w:val="22"/>
          <w:szCs w:val="22"/>
        </w:rPr>
        <w:t xml:space="preserve"> </w:t>
      </w:r>
      <w:r>
        <w:rPr>
          <w:rFonts w:ascii="Arial Narrow" w:hAnsi="Arial Narrow" w:cs="Arial"/>
          <w:color w:val="000000"/>
          <w:sz w:val="22"/>
          <w:szCs w:val="22"/>
        </w:rPr>
        <w:t xml:space="preserve">m3 par an, il est proposé </w:t>
      </w:r>
      <w:r w:rsidRPr="00D70692">
        <w:rPr>
          <w:rFonts w:ascii="Arial Narrow" w:hAnsi="Arial Narrow" w:cs="Arial"/>
          <w:b/>
          <w:color w:val="000000"/>
          <w:sz w:val="22"/>
          <w:szCs w:val="22"/>
        </w:rPr>
        <w:t>d'optimiser cette facture en ajoutant, pour les abonnés "local à usage d'habitation", une tranche à 60</w:t>
      </w:r>
      <w:r w:rsidR="007547BD">
        <w:rPr>
          <w:rFonts w:ascii="Arial Narrow" w:hAnsi="Arial Narrow" w:cs="Arial"/>
          <w:b/>
          <w:color w:val="000000"/>
          <w:sz w:val="22"/>
          <w:szCs w:val="22"/>
        </w:rPr>
        <w:t xml:space="preserve"> </w:t>
      </w:r>
      <w:r w:rsidRPr="00D70692">
        <w:rPr>
          <w:rFonts w:ascii="Arial Narrow" w:hAnsi="Arial Narrow" w:cs="Arial"/>
          <w:b/>
          <w:color w:val="000000"/>
          <w:sz w:val="22"/>
          <w:szCs w:val="22"/>
        </w:rPr>
        <w:t>m3. Une seconde tranche serait également ajoutée à 120 m3.</w:t>
      </w:r>
      <w:r>
        <w:rPr>
          <w:rFonts w:ascii="Arial Narrow" w:hAnsi="Arial Narrow" w:cs="Arial"/>
          <w:color w:val="000000"/>
          <w:sz w:val="22"/>
          <w:szCs w:val="22"/>
        </w:rPr>
        <w:t xml:space="preserve"> Elle permettrait d'accentuer le caractère incitatif de la facturation eau et assainissement en augmentant le taux pour les consommations les plus élevées.</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lastRenderedPageBreak/>
        <w:t xml:space="preserve">Pour ce qui concerne </w:t>
      </w:r>
      <w:r w:rsidRPr="00D70692">
        <w:rPr>
          <w:rFonts w:ascii="Arial Narrow" w:hAnsi="Arial Narrow" w:cs="Arial"/>
          <w:b/>
          <w:color w:val="000000"/>
          <w:sz w:val="22"/>
          <w:szCs w:val="22"/>
        </w:rPr>
        <w:t>les immeubles collectifs</w:t>
      </w:r>
      <w:r>
        <w:rPr>
          <w:rFonts w:ascii="Arial Narrow" w:hAnsi="Arial Narrow" w:cs="Arial"/>
          <w:color w:val="000000"/>
          <w:sz w:val="22"/>
          <w:szCs w:val="22"/>
        </w:rPr>
        <w:t xml:space="preserve"> non individualisés qui représentent 4 % des abonnés métropolitains, il est proposé d'appliquer une hausse limitée. Enfin, </w:t>
      </w:r>
      <w:r w:rsidRPr="00D70692">
        <w:rPr>
          <w:rFonts w:ascii="Arial Narrow" w:hAnsi="Arial Narrow" w:cs="Arial"/>
          <w:b/>
          <w:color w:val="000000"/>
          <w:sz w:val="22"/>
          <w:szCs w:val="22"/>
        </w:rPr>
        <w:t xml:space="preserve">les </w:t>
      </w:r>
      <w:r>
        <w:rPr>
          <w:rFonts w:ascii="Arial Narrow" w:hAnsi="Arial Narrow" w:cs="Arial"/>
          <w:b/>
          <w:color w:val="000000"/>
          <w:sz w:val="22"/>
          <w:szCs w:val="22"/>
        </w:rPr>
        <w:t>"</w:t>
      </w:r>
      <w:r w:rsidRPr="00D70692">
        <w:rPr>
          <w:rFonts w:ascii="Arial Narrow" w:hAnsi="Arial Narrow" w:cs="Arial"/>
          <w:b/>
          <w:color w:val="000000"/>
          <w:sz w:val="22"/>
          <w:szCs w:val="22"/>
        </w:rPr>
        <w:t>autres abonnés</w:t>
      </w:r>
      <w:r>
        <w:rPr>
          <w:rFonts w:ascii="Arial Narrow" w:hAnsi="Arial Narrow" w:cs="Arial"/>
          <w:b/>
          <w:color w:val="000000"/>
          <w:sz w:val="22"/>
          <w:szCs w:val="22"/>
        </w:rPr>
        <w:t>"</w:t>
      </w:r>
      <w:r w:rsidRPr="00D70692">
        <w:rPr>
          <w:rFonts w:ascii="Arial Narrow" w:hAnsi="Arial Narrow" w:cs="Arial"/>
          <w:b/>
          <w:color w:val="000000"/>
          <w:sz w:val="22"/>
          <w:szCs w:val="22"/>
        </w:rPr>
        <w:t xml:space="preserve"> se verraient appliquer une hausse moyenne</w:t>
      </w:r>
      <w:r>
        <w:rPr>
          <w:rFonts w:ascii="Arial Narrow" w:hAnsi="Arial Narrow" w:cs="Arial"/>
          <w:color w:val="000000"/>
          <w:sz w:val="22"/>
          <w:szCs w:val="22"/>
        </w:rPr>
        <w:t>, l'effort devant être partagé et soutenable par toutes les catégories d'abonnés.</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Pr="00D70692" w:rsidRDefault="00AF7E11" w:rsidP="00126B5D">
      <w:pPr>
        <w:autoSpaceDE w:val="0"/>
        <w:autoSpaceDN w:val="0"/>
        <w:adjustRightInd w:val="0"/>
        <w:jc w:val="both"/>
        <w:rPr>
          <w:rFonts w:ascii="Arial Narrow" w:hAnsi="Arial Narrow" w:cs="Arial"/>
          <w:b/>
          <w:color w:val="000000"/>
          <w:sz w:val="22"/>
          <w:szCs w:val="22"/>
        </w:rPr>
      </w:pPr>
      <w:r>
        <w:rPr>
          <w:rFonts w:ascii="Arial Narrow" w:hAnsi="Arial Narrow" w:cs="Arial"/>
          <w:color w:val="000000"/>
          <w:sz w:val="22"/>
          <w:szCs w:val="22"/>
        </w:rPr>
        <w:t>La tarification est globale pour l'eau et l'assainissement et elle ne peut donc être mise en œuvre qu'en tenant compte des contraintes existantes, tel que la configuration des logiciels de facturation ainsi que l'existence de contrat de délégation de service public en vigueur. Aussi, il est proposé de mettre en œuvre ces évolutions par étape. Dès 2022, le niveau des différentes tranches actuelles de la catégorie LUH serait revu à la hausse, accompagné par une revalorisation de la valeur du chèque eau. Les hausses seraient appliquées dès cette date aux tarifs des catégories "immeuble collectif de logement" et "autres abonnés". Dès 2023, afin de laisser le temps aux délégataires eau potable de configurer les logiciels de facturation, les tranches supplémentaires de la catégorie LUH à 60</w:t>
      </w:r>
      <w:r w:rsidR="007547BD">
        <w:rPr>
          <w:rFonts w:ascii="Arial Narrow" w:hAnsi="Arial Narrow" w:cs="Arial"/>
          <w:color w:val="000000"/>
          <w:sz w:val="22"/>
          <w:szCs w:val="22"/>
        </w:rPr>
        <w:t xml:space="preserve"> </w:t>
      </w:r>
      <w:r>
        <w:rPr>
          <w:rFonts w:ascii="Arial Narrow" w:hAnsi="Arial Narrow" w:cs="Arial"/>
          <w:color w:val="000000"/>
          <w:sz w:val="22"/>
          <w:szCs w:val="22"/>
        </w:rPr>
        <w:t>m</w:t>
      </w:r>
      <w:r w:rsidR="00FA6354">
        <w:rPr>
          <w:rFonts w:ascii="Arial Narrow" w:hAnsi="Arial Narrow" w:cs="Arial"/>
          <w:color w:val="000000"/>
          <w:sz w:val="22"/>
          <w:szCs w:val="22"/>
        </w:rPr>
        <w:t>3</w:t>
      </w:r>
      <w:r>
        <w:rPr>
          <w:rFonts w:ascii="Arial Narrow" w:hAnsi="Arial Narrow" w:cs="Arial"/>
          <w:color w:val="000000"/>
          <w:sz w:val="22"/>
          <w:szCs w:val="22"/>
        </w:rPr>
        <w:t xml:space="preserve"> et 120 m3 seraient ajoutées sur les parts des collectivités. Les parts revenant aux délégataires ne seraient pas modifiées mais cela permettrait de réduire la hausse pour la facture 60</w:t>
      </w:r>
      <w:r w:rsidR="00FA6354">
        <w:rPr>
          <w:rFonts w:ascii="Arial Narrow" w:hAnsi="Arial Narrow" w:cs="Arial"/>
          <w:color w:val="000000"/>
          <w:sz w:val="22"/>
          <w:szCs w:val="22"/>
        </w:rPr>
        <w:t xml:space="preserve"> </w:t>
      </w:r>
      <w:r>
        <w:rPr>
          <w:rFonts w:ascii="Arial Narrow" w:hAnsi="Arial Narrow" w:cs="Arial"/>
          <w:color w:val="000000"/>
          <w:sz w:val="22"/>
          <w:szCs w:val="22"/>
        </w:rPr>
        <w:t xml:space="preserve">m3. Il faudra ensuite attendre la fin des contrats de délégation de service en assainissement, et l'ouverture d'un cycle de négociation en eau potable, pour étendre ces tranches à l'ensemble des parts, collectivité et délégataire. Ainsi, </w:t>
      </w:r>
      <w:r w:rsidRPr="00D70692">
        <w:rPr>
          <w:rFonts w:ascii="Arial Narrow" w:hAnsi="Arial Narrow" w:cs="Arial"/>
          <w:b/>
          <w:color w:val="000000"/>
          <w:sz w:val="22"/>
          <w:szCs w:val="22"/>
        </w:rPr>
        <w:t>cette évolution serait d'application totale en 2025.</w:t>
      </w:r>
    </w:p>
    <w:p w:rsidR="00AF7E11" w:rsidRDefault="00AF7E11" w:rsidP="00126B5D">
      <w:pPr>
        <w:autoSpaceDE w:val="0"/>
        <w:autoSpaceDN w:val="0"/>
        <w:adjustRightInd w:val="0"/>
        <w:jc w:val="both"/>
        <w:rPr>
          <w:rFonts w:ascii="Arial Narrow" w:hAnsi="Arial Narrow" w:cs="Arial"/>
          <w:color w:val="000000"/>
          <w:sz w:val="22"/>
          <w:szCs w:val="22"/>
        </w:rPr>
      </w:pPr>
    </w:p>
    <w:p w:rsidR="00AF7E11" w:rsidRDefault="00AF7E11"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Une fois toutes les modifications mises en place et sur la base d'une évolution des charges conformes aux hypothèses, on obtient les impacts ci-dessous pour les différentes factures types :</w:t>
      </w:r>
    </w:p>
    <w:p w:rsidR="00AF7E11" w:rsidRDefault="00AF7E11" w:rsidP="00126B5D">
      <w:pPr>
        <w:autoSpaceDE w:val="0"/>
        <w:autoSpaceDN w:val="0"/>
        <w:adjustRightInd w:val="0"/>
        <w:jc w:val="both"/>
        <w:rPr>
          <w:rFonts w:ascii="Arial Narrow" w:hAnsi="Arial Narrow" w:cs="Arial"/>
          <w:color w:val="000000"/>
          <w:sz w:val="22"/>
          <w:szCs w:val="22"/>
        </w:rPr>
      </w:pPr>
    </w:p>
    <w:tbl>
      <w:tblPr>
        <w:tblW w:w="10001" w:type="dxa"/>
        <w:jc w:val="center"/>
        <w:tblCellMar>
          <w:left w:w="0" w:type="dxa"/>
          <w:right w:w="0" w:type="dxa"/>
        </w:tblCellMar>
        <w:tblLook w:val="0420" w:firstRow="1" w:lastRow="0" w:firstColumn="0" w:lastColumn="0" w:noHBand="0" w:noVBand="1"/>
      </w:tblPr>
      <w:tblGrid>
        <w:gridCol w:w="2782"/>
        <w:gridCol w:w="2081"/>
        <w:gridCol w:w="2552"/>
        <w:gridCol w:w="2586"/>
      </w:tblGrid>
      <w:tr w:rsidR="00AF7E11" w:rsidRPr="006C7594" w:rsidTr="00126B5D">
        <w:trPr>
          <w:trHeight w:val="568"/>
          <w:jc w:val="center"/>
        </w:trPr>
        <w:tc>
          <w:tcPr>
            <w:tcW w:w="2782" w:type="dxa"/>
            <w:tcBorders>
              <w:top w:val="single" w:sz="8" w:space="0" w:color="FFFFFF"/>
              <w:left w:val="single" w:sz="8" w:space="0" w:color="FFFFFF"/>
              <w:bottom w:val="single" w:sz="24" w:space="0" w:color="FFFFFF"/>
              <w:right w:val="single" w:sz="8" w:space="0" w:color="FFFFFF"/>
            </w:tcBorders>
            <w:shd w:val="clear" w:color="auto" w:fill="2C3786"/>
            <w:tcMar>
              <w:top w:w="72" w:type="dxa"/>
              <w:left w:w="144" w:type="dxa"/>
              <w:bottom w:w="72" w:type="dxa"/>
              <w:right w:w="144" w:type="dxa"/>
            </w:tcMar>
            <w:hideMark/>
          </w:tcPr>
          <w:p w:rsidR="00AF7E11" w:rsidRPr="009137AB" w:rsidRDefault="00AF7E11" w:rsidP="00126B5D">
            <w:pPr>
              <w:jc w:val="both"/>
              <w:rPr>
                <w:rFonts w:ascii="Arial Narrow" w:hAnsi="Arial Narrow"/>
                <w:b/>
                <w:sz w:val="22"/>
                <w:szCs w:val="22"/>
              </w:rPr>
            </w:pPr>
            <w:r w:rsidRPr="009137AB">
              <w:rPr>
                <w:rFonts w:ascii="Arial Narrow" w:hAnsi="Arial Narrow"/>
                <w:b/>
                <w:sz w:val="22"/>
                <w:szCs w:val="22"/>
              </w:rPr>
              <w:t>Factures types</w:t>
            </w:r>
          </w:p>
        </w:tc>
        <w:tc>
          <w:tcPr>
            <w:tcW w:w="2081" w:type="dxa"/>
            <w:tcBorders>
              <w:top w:val="single" w:sz="8" w:space="0" w:color="FFFFFF"/>
              <w:left w:val="single" w:sz="8" w:space="0" w:color="FFFFFF"/>
              <w:bottom w:val="single" w:sz="24" w:space="0" w:color="FFFFFF"/>
              <w:right w:val="single" w:sz="8" w:space="0" w:color="FFFFFF"/>
            </w:tcBorders>
            <w:shd w:val="clear" w:color="auto" w:fill="2C3786"/>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b/>
                <w:bCs/>
                <w:color w:val="FFFFFF" w:themeColor="light1"/>
                <w:kern w:val="24"/>
                <w:sz w:val="22"/>
                <w:szCs w:val="22"/>
              </w:rPr>
              <w:t>Cible 2021</w:t>
            </w:r>
          </w:p>
        </w:tc>
        <w:tc>
          <w:tcPr>
            <w:tcW w:w="2552" w:type="dxa"/>
            <w:tcBorders>
              <w:top w:val="single" w:sz="8" w:space="0" w:color="FFFFFF"/>
              <w:left w:val="single" w:sz="8" w:space="0" w:color="FFFFFF"/>
              <w:bottom w:val="single" w:sz="24" w:space="0" w:color="FFFFFF"/>
              <w:right w:val="single" w:sz="8" w:space="0" w:color="FFFFFF"/>
            </w:tcBorders>
            <w:shd w:val="clear" w:color="auto" w:fill="2C3786"/>
            <w:tcMar>
              <w:top w:w="72" w:type="dxa"/>
              <w:left w:w="144" w:type="dxa"/>
              <w:bottom w:w="72" w:type="dxa"/>
              <w:right w:w="144" w:type="dxa"/>
            </w:tcMar>
            <w:hideMark/>
          </w:tcPr>
          <w:p w:rsidR="00AF7E11" w:rsidRDefault="00AF7E11" w:rsidP="00126B5D">
            <w:pPr>
              <w:pStyle w:val="NormalWeb"/>
              <w:spacing w:before="0" w:beforeAutospacing="0" w:after="0" w:afterAutospacing="0"/>
              <w:jc w:val="both"/>
              <w:rPr>
                <w:rFonts w:ascii="Arial Narrow" w:hAnsi="Arial Narrow" w:cs="Calibri"/>
                <w:b/>
                <w:bCs/>
                <w:color w:val="FFFFFF" w:themeColor="light1"/>
                <w:kern w:val="24"/>
                <w:sz w:val="22"/>
                <w:szCs w:val="22"/>
              </w:rPr>
            </w:pPr>
            <w:r>
              <w:rPr>
                <w:rFonts w:ascii="Arial Narrow" w:hAnsi="Arial Narrow" w:cs="Calibri"/>
                <w:b/>
                <w:bCs/>
                <w:color w:val="FFFFFF" w:themeColor="light1"/>
                <w:kern w:val="24"/>
                <w:sz w:val="22"/>
                <w:szCs w:val="22"/>
              </w:rPr>
              <w:t>Variation annuelle</w:t>
            </w:r>
          </w:p>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b/>
                <w:bCs/>
                <w:color w:val="FFFFFF" w:themeColor="light1"/>
                <w:kern w:val="24"/>
                <w:sz w:val="22"/>
                <w:szCs w:val="22"/>
              </w:rPr>
              <w:t>Part assainissement</w:t>
            </w:r>
          </w:p>
        </w:tc>
        <w:tc>
          <w:tcPr>
            <w:tcW w:w="2586" w:type="dxa"/>
            <w:tcBorders>
              <w:top w:val="single" w:sz="8" w:space="0" w:color="FFFFFF"/>
              <w:left w:val="single" w:sz="8" w:space="0" w:color="FFFFFF"/>
              <w:bottom w:val="single" w:sz="24" w:space="0" w:color="FFFFFF"/>
              <w:right w:val="single" w:sz="8" w:space="0" w:color="FFFFFF"/>
            </w:tcBorders>
            <w:shd w:val="clear" w:color="auto" w:fill="2C3786"/>
            <w:tcMar>
              <w:top w:w="72" w:type="dxa"/>
              <w:left w:w="144" w:type="dxa"/>
              <w:bottom w:w="72" w:type="dxa"/>
              <w:right w:w="144" w:type="dxa"/>
            </w:tcMar>
            <w:hideMark/>
          </w:tcPr>
          <w:p w:rsidR="00AF7E11" w:rsidRDefault="00AF7E11" w:rsidP="00126B5D">
            <w:pPr>
              <w:pStyle w:val="NormalWeb"/>
              <w:spacing w:before="0" w:beforeAutospacing="0" w:after="0" w:afterAutospacing="0"/>
              <w:jc w:val="both"/>
              <w:rPr>
                <w:rFonts w:ascii="Arial Narrow" w:hAnsi="Arial Narrow" w:cs="Calibri"/>
                <w:b/>
                <w:bCs/>
                <w:color w:val="FFFFFF" w:themeColor="light1"/>
                <w:kern w:val="24"/>
                <w:sz w:val="22"/>
                <w:szCs w:val="22"/>
              </w:rPr>
            </w:pPr>
            <w:r w:rsidRPr="006C7594">
              <w:rPr>
                <w:rFonts w:ascii="Arial Narrow" w:hAnsi="Arial Narrow" w:cs="Calibri"/>
                <w:b/>
                <w:bCs/>
                <w:color w:val="FFFFFF" w:themeColor="light1"/>
                <w:kern w:val="24"/>
                <w:sz w:val="22"/>
                <w:szCs w:val="22"/>
              </w:rPr>
              <w:t>Variation annuelle</w:t>
            </w:r>
          </w:p>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b/>
                <w:bCs/>
                <w:color w:val="FFFFFF" w:themeColor="light1"/>
                <w:kern w:val="24"/>
                <w:sz w:val="22"/>
                <w:szCs w:val="22"/>
              </w:rPr>
              <w:t>Total facture d'eau</w:t>
            </w:r>
          </w:p>
        </w:tc>
      </w:tr>
      <w:tr w:rsidR="00AF7E11" w:rsidRPr="006C7594" w:rsidTr="00126B5D">
        <w:trPr>
          <w:trHeight w:val="267"/>
          <w:jc w:val="center"/>
        </w:trPr>
        <w:tc>
          <w:tcPr>
            <w:tcW w:w="2782" w:type="dxa"/>
            <w:tcBorders>
              <w:top w:val="single" w:sz="24"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Logement 60 m3 (LUH)</w:t>
            </w:r>
          </w:p>
        </w:tc>
        <w:tc>
          <w:tcPr>
            <w:tcW w:w="2081" w:type="dxa"/>
            <w:tcBorders>
              <w:top w:val="single" w:sz="24"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217</w:t>
            </w:r>
            <w:r>
              <w:rPr>
                <w:rFonts w:ascii="Arial Narrow" w:hAnsi="Arial Narrow" w:cs="Calibri"/>
                <w:color w:val="000000" w:themeColor="dark1"/>
                <w:kern w:val="24"/>
                <w:sz w:val="22"/>
                <w:szCs w:val="22"/>
              </w:rPr>
              <w:t>,</w:t>
            </w:r>
            <w:r w:rsidRPr="006C7594">
              <w:rPr>
                <w:rFonts w:ascii="Arial Narrow" w:hAnsi="Arial Narrow" w:cs="Calibri"/>
                <w:color w:val="000000" w:themeColor="dark1"/>
                <w:kern w:val="24"/>
                <w:sz w:val="22"/>
                <w:szCs w:val="22"/>
              </w:rPr>
              <w:t>50 €TTC</w:t>
            </w:r>
          </w:p>
        </w:tc>
        <w:tc>
          <w:tcPr>
            <w:tcW w:w="2552" w:type="dxa"/>
            <w:tcBorders>
              <w:top w:val="single" w:sz="24"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color w:val="000000" w:themeColor="dark1"/>
                <w:kern w:val="24"/>
                <w:sz w:val="22"/>
                <w:szCs w:val="22"/>
              </w:rPr>
              <w:t>3,2</w:t>
            </w:r>
            <w:r w:rsidRPr="006C7594">
              <w:rPr>
                <w:rFonts w:ascii="Arial Narrow" w:hAnsi="Arial Narrow" w:cs="Calibri"/>
                <w:color w:val="000000" w:themeColor="dark1"/>
                <w:kern w:val="24"/>
                <w:sz w:val="22"/>
                <w:szCs w:val="22"/>
              </w:rPr>
              <w:t>%/an</w:t>
            </w:r>
          </w:p>
        </w:tc>
        <w:tc>
          <w:tcPr>
            <w:tcW w:w="2586" w:type="dxa"/>
            <w:tcBorders>
              <w:top w:val="single" w:sz="24"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1,3%/an</w:t>
            </w:r>
          </w:p>
        </w:tc>
      </w:tr>
      <w:tr w:rsidR="00AF7E11" w:rsidRPr="006C7594" w:rsidTr="00126B5D">
        <w:trPr>
          <w:trHeight w:val="258"/>
          <w:jc w:val="center"/>
        </w:trPr>
        <w:tc>
          <w:tcPr>
            <w:tcW w:w="2782"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Logement 120 m3 (LUH)</w:t>
            </w:r>
          </w:p>
        </w:tc>
        <w:tc>
          <w:tcPr>
            <w:tcW w:w="2081"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445</w:t>
            </w:r>
            <w:r>
              <w:rPr>
                <w:rFonts w:ascii="Arial Narrow" w:hAnsi="Arial Narrow" w:cs="Calibri"/>
                <w:color w:val="000000" w:themeColor="dark1"/>
                <w:kern w:val="24"/>
                <w:sz w:val="22"/>
                <w:szCs w:val="22"/>
              </w:rPr>
              <w:t>,</w:t>
            </w:r>
            <w:r w:rsidRPr="006C7594">
              <w:rPr>
                <w:rFonts w:ascii="Arial Narrow" w:hAnsi="Arial Narrow" w:cs="Calibri"/>
                <w:color w:val="000000" w:themeColor="dark1"/>
                <w:kern w:val="24"/>
                <w:sz w:val="22"/>
                <w:szCs w:val="22"/>
              </w:rPr>
              <w:t>05 €TTC</w:t>
            </w:r>
          </w:p>
        </w:tc>
        <w:tc>
          <w:tcPr>
            <w:tcW w:w="2552"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color w:val="000000" w:themeColor="dark1"/>
                <w:kern w:val="24"/>
                <w:sz w:val="22"/>
                <w:szCs w:val="22"/>
              </w:rPr>
              <w:t>4,1</w:t>
            </w:r>
            <w:r w:rsidRPr="006C7594">
              <w:rPr>
                <w:rFonts w:ascii="Arial Narrow" w:hAnsi="Arial Narrow" w:cs="Calibri"/>
                <w:color w:val="000000" w:themeColor="dark1"/>
                <w:kern w:val="24"/>
                <w:sz w:val="22"/>
                <w:szCs w:val="22"/>
              </w:rPr>
              <w:t>%/an</w:t>
            </w:r>
          </w:p>
        </w:tc>
        <w:tc>
          <w:tcPr>
            <w:tcW w:w="2586"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1,6%/an</w:t>
            </w:r>
          </w:p>
        </w:tc>
      </w:tr>
      <w:tr w:rsidR="00AF7E11" w:rsidRPr="006C7594" w:rsidTr="00126B5D">
        <w:trPr>
          <w:trHeight w:val="249"/>
          <w:jc w:val="center"/>
        </w:trPr>
        <w:tc>
          <w:tcPr>
            <w:tcW w:w="2782"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Logement 180 m3 (LUH)</w:t>
            </w:r>
          </w:p>
        </w:tc>
        <w:tc>
          <w:tcPr>
            <w:tcW w:w="2081"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717</w:t>
            </w:r>
            <w:r>
              <w:rPr>
                <w:rFonts w:ascii="Arial Narrow" w:hAnsi="Arial Narrow" w:cs="Calibri"/>
                <w:color w:val="000000" w:themeColor="dark1"/>
                <w:kern w:val="24"/>
                <w:sz w:val="22"/>
                <w:szCs w:val="22"/>
              </w:rPr>
              <w:t>,</w:t>
            </w:r>
            <w:r w:rsidRPr="006C7594">
              <w:rPr>
                <w:rFonts w:ascii="Arial Narrow" w:hAnsi="Arial Narrow" w:cs="Calibri"/>
                <w:color w:val="000000" w:themeColor="dark1"/>
                <w:kern w:val="24"/>
                <w:sz w:val="22"/>
                <w:szCs w:val="22"/>
              </w:rPr>
              <w:t>91 €TTC</w:t>
            </w:r>
          </w:p>
        </w:tc>
        <w:tc>
          <w:tcPr>
            <w:tcW w:w="2552"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color w:val="000000" w:themeColor="dark1"/>
                <w:kern w:val="24"/>
                <w:sz w:val="22"/>
                <w:szCs w:val="22"/>
              </w:rPr>
              <w:t>7,8</w:t>
            </w:r>
            <w:r w:rsidRPr="006C7594">
              <w:rPr>
                <w:rFonts w:ascii="Arial Narrow" w:hAnsi="Arial Narrow" w:cs="Calibri"/>
                <w:color w:val="000000" w:themeColor="dark1"/>
                <w:kern w:val="24"/>
                <w:sz w:val="22"/>
                <w:szCs w:val="22"/>
              </w:rPr>
              <w:t>%/an</w:t>
            </w:r>
          </w:p>
        </w:tc>
        <w:tc>
          <w:tcPr>
            <w:tcW w:w="2586"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2,6%/an</w:t>
            </w:r>
          </w:p>
        </w:tc>
      </w:tr>
      <w:tr w:rsidR="00AF7E11" w:rsidRPr="006C7594" w:rsidTr="00126B5D">
        <w:trPr>
          <w:trHeight w:val="269"/>
          <w:jc w:val="center"/>
        </w:trPr>
        <w:tc>
          <w:tcPr>
            <w:tcW w:w="2782"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Immeuble 1 000 m3 (ICL)</w:t>
            </w:r>
          </w:p>
        </w:tc>
        <w:tc>
          <w:tcPr>
            <w:tcW w:w="2081"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3 691 €TTC</w:t>
            </w:r>
          </w:p>
        </w:tc>
        <w:tc>
          <w:tcPr>
            <w:tcW w:w="2552"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color w:val="000000" w:themeColor="dark1"/>
                <w:kern w:val="24"/>
                <w:sz w:val="22"/>
                <w:szCs w:val="22"/>
              </w:rPr>
              <w:t>2,4</w:t>
            </w:r>
            <w:r w:rsidRPr="006C7594">
              <w:rPr>
                <w:rFonts w:ascii="Arial Narrow" w:hAnsi="Arial Narrow" w:cs="Calibri"/>
                <w:color w:val="000000" w:themeColor="dark1"/>
                <w:kern w:val="24"/>
                <w:sz w:val="22"/>
                <w:szCs w:val="22"/>
              </w:rPr>
              <w:t>%/an</w:t>
            </w:r>
          </w:p>
        </w:tc>
        <w:tc>
          <w:tcPr>
            <w:tcW w:w="2586" w:type="dxa"/>
            <w:tcBorders>
              <w:top w:val="single" w:sz="8" w:space="0" w:color="FFFFFF"/>
              <w:left w:val="single" w:sz="8" w:space="0" w:color="FFFFFF"/>
              <w:bottom w:val="single" w:sz="8" w:space="0" w:color="FFFFFF"/>
              <w:right w:val="single" w:sz="8" w:space="0" w:color="FFFFFF"/>
            </w:tcBorders>
            <w:shd w:val="clear" w:color="auto" w:fill="E8E8ED"/>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1,6%/an</w:t>
            </w:r>
          </w:p>
        </w:tc>
      </w:tr>
      <w:tr w:rsidR="00AF7E11" w:rsidRPr="006C7594" w:rsidTr="00126B5D">
        <w:trPr>
          <w:trHeight w:val="261"/>
          <w:jc w:val="center"/>
        </w:trPr>
        <w:tc>
          <w:tcPr>
            <w:tcW w:w="2782"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Autres abonnés 5000 m3 (AA)</w:t>
            </w:r>
          </w:p>
        </w:tc>
        <w:tc>
          <w:tcPr>
            <w:tcW w:w="2081"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190 852 €TTC</w:t>
            </w:r>
          </w:p>
        </w:tc>
        <w:tc>
          <w:tcPr>
            <w:tcW w:w="2552"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Pr>
                <w:rFonts w:ascii="Arial Narrow" w:hAnsi="Arial Narrow" w:cs="Calibri"/>
                <w:color w:val="000000" w:themeColor="dark1"/>
                <w:kern w:val="24"/>
                <w:sz w:val="22"/>
                <w:szCs w:val="22"/>
              </w:rPr>
              <w:t>3,8</w:t>
            </w:r>
            <w:r w:rsidRPr="006C7594">
              <w:rPr>
                <w:rFonts w:ascii="Arial Narrow" w:hAnsi="Arial Narrow" w:cs="Calibri"/>
                <w:color w:val="000000" w:themeColor="dark1"/>
                <w:kern w:val="24"/>
                <w:sz w:val="22"/>
                <w:szCs w:val="22"/>
              </w:rPr>
              <w:t>%/an</w:t>
            </w:r>
          </w:p>
        </w:tc>
        <w:tc>
          <w:tcPr>
            <w:tcW w:w="2586" w:type="dxa"/>
            <w:tcBorders>
              <w:top w:val="single" w:sz="8" w:space="0" w:color="FFFFFF"/>
              <w:left w:val="single" w:sz="8" w:space="0" w:color="FFFFFF"/>
              <w:bottom w:val="single" w:sz="8" w:space="0" w:color="FFFFFF"/>
              <w:right w:val="single" w:sz="8" w:space="0" w:color="FFFFFF"/>
            </w:tcBorders>
            <w:shd w:val="clear" w:color="auto" w:fill="CDCED9"/>
            <w:tcMar>
              <w:top w:w="72" w:type="dxa"/>
              <w:left w:w="144" w:type="dxa"/>
              <w:bottom w:w="72" w:type="dxa"/>
              <w:right w:w="144" w:type="dxa"/>
            </w:tcMar>
            <w:hideMark/>
          </w:tcPr>
          <w:p w:rsidR="00AF7E11" w:rsidRPr="006C7594" w:rsidRDefault="00AF7E11" w:rsidP="00126B5D">
            <w:pPr>
              <w:pStyle w:val="NormalWeb"/>
              <w:spacing w:before="0" w:beforeAutospacing="0" w:after="0" w:afterAutospacing="0"/>
              <w:jc w:val="both"/>
              <w:rPr>
                <w:rFonts w:ascii="Arial Narrow" w:hAnsi="Arial Narrow" w:cs="Arial"/>
                <w:sz w:val="22"/>
                <w:szCs w:val="22"/>
              </w:rPr>
            </w:pPr>
            <w:r w:rsidRPr="006C7594">
              <w:rPr>
                <w:rFonts w:ascii="Arial Narrow" w:hAnsi="Arial Narrow" w:cs="Calibri"/>
                <w:color w:val="000000" w:themeColor="dark1"/>
                <w:kern w:val="24"/>
                <w:sz w:val="22"/>
                <w:szCs w:val="22"/>
              </w:rPr>
              <w:t>2,2%/an</w:t>
            </w:r>
          </w:p>
        </w:tc>
      </w:tr>
    </w:tbl>
    <w:p w:rsidR="00AF7E11" w:rsidRDefault="00AF7E11" w:rsidP="00126B5D">
      <w:pPr>
        <w:jc w:val="both"/>
        <w:rPr>
          <w:rFonts w:ascii="Arial Narrow" w:hAnsi="Arial Narrow"/>
          <w:i/>
          <w:color w:val="000000"/>
          <w:sz w:val="22"/>
          <w:szCs w:val="22"/>
        </w:rPr>
      </w:pPr>
    </w:p>
    <w:p w:rsidR="00AF7E11" w:rsidRDefault="00AF7E11" w:rsidP="00126B5D">
      <w:pPr>
        <w:jc w:val="both"/>
        <w:rPr>
          <w:rFonts w:ascii="Arial Narrow" w:hAnsi="Arial Narrow"/>
          <w:i/>
          <w:color w:val="000000"/>
          <w:sz w:val="22"/>
          <w:szCs w:val="22"/>
        </w:rPr>
      </w:pPr>
      <w:r>
        <w:rPr>
          <w:rFonts w:ascii="Arial Narrow" w:hAnsi="Arial Narrow"/>
          <w:i/>
          <w:color w:val="000000"/>
          <w:sz w:val="22"/>
          <w:szCs w:val="22"/>
        </w:rPr>
        <w:t xml:space="preserve">Sur la base d'une inflation à 1.5%/an </w:t>
      </w:r>
    </w:p>
    <w:p w:rsidR="00AF7E11" w:rsidRPr="00D11892" w:rsidRDefault="00AF7E11" w:rsidP="00126B5D">
      <w:pPr>
        <w:autoSpaceDE w:val="0"/>
        <w:autoSpaceDN w:val="0"/>
        <w:adjustRightInd w:val="0"/>
        <w:jc w:val="both"/>
        <w:rPr>
          <w:rFonts w:ascii="Arial Narrow" w:hAnsi="Arial Narrow" w:cs="Arial"/>
          <w:color w:val="000000"/>
          <w:sz w:val="22"/>
          <w:szCs w:val="22"/>
        </w:rPr>
      </w:pPr>
    </w:p>
    <w:p w:rsidR="007C0DD1" w:rsidRPr="00D11892" w:rsidRDefault="007C0DD1" w:rsidP="00126B5D">
      <w:pPr>
        <w:autoSpaceDE w:val="0"/>
        <w:autoSpaceDN w:val="0"/>
        <w:adjustRightInd w:val="0"/>
        <w:jc w:val="both"/>
        <w:rPr>
          <w:rFonts w:ascii="Arial Narrow" w:hAnsi="Arial Narrow" w:cs="Arial"/>
          <w:color w:val="000000"/>
          <w:sz w:val="22"/>
          <w:szCs w:val="22"/>
        </w:rPr>
      </w:pPr>
    </w:p>
    <w:p w:rsidR="00A35459" w:rsidRPr="00D11892" w:rsidRDefault="00913D73" w:rsidP="00126B5D">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Compte tenu des principes énoncées ci-dessous et c</w:t>
      </w:r>
      <w:r w:rsidR="007C0DD1" w:rsidRPr="00D11892">
        <w:rPr>
          <w:rFonts w:ascii="Arial Narrow" w:hAnsi="Arial Narrow" w:cs="Arial"/>
          <w:color w:val="000000"/>
          <w:sz w:val="22"/>
          <w:szCs w:val="22"/>
        </w:rPr>
        <w:t>onfo</w:t>
      </w:r>
      <w:r w:rsidR="007547BD">
        <w:rPr>
          <w:rFonts w:ascii="Arial Narrow" w:hAnsi="Arial Narrow" w:cs="Arial"/>
          <w:color w:val="000000"/>
          <w:sz w:val="22"/>
          <w:szCs w:val="22"/>
        </w:rPr>
        <w:t>rmément à l'article L2224-1 du C</w:t>
      </w:r>
      <w:r w:rsidR="007C0DD1" w:rsidRPr="00D11892">
        <w:rPr>
          <w:rFonts w:ascii="Arial Narrow" w:hAnsi="Arial Narrow" w:cs="Arial"/>
          <w:color w:val="000000"/>
          <w:sz w:val="22"/>
          <w:szCs w:val="22"/>
        </w:rPr>
        <w:t xml:space="preserve">ode général </w:t>
      </w:r>
      <w:r>
        <w:rPr>
          <w:rFonts w:ascii="Arial Narrow" w:hAnsi="Arial Narrow" w:cs="Arial"/>
          <w:color w:val="000000"/>
          <w:sz w:val="22"/>
          <w:szCs w:val="22"/>
        </w:rPr>
        <w:t>des collectivités territoriales qui dispose que</w:t>
      </w:r>
      <w:r w:rsidR="007C0DD1" w:rsidRPr="00D11892">
        <w:rPr>
          <w:rFonts w:ascii="Arial Narrow" w:hAnsi="Arial Narrow" w:cs="Arial"/>
          <w:color w:val="000000"/>
          <w:sz w:val="22"/>
          <w:szCs w:val="22"/>
        </w:rPr>
        <w:t xml:space="preserve"> les budgets des services publics à caractère industriel et commercial doivent être équilibrés en recettes et en dépenses quel que soit leur mode de ges</w:t>
      </w:r>
      <w:r>
        <w:rPr>
          <w:rFonts w:ascii="Arial Narrow" w:hAnsi="Arial Narrow" w:cs="Arial"/>
          <w:color w:val="000000"/>
          <w:sz w:val="22"/>
          <w:szCs w:val="22"/>
        </w:rPr>
        <w:t>tion, l</w:t>
      </w:r>
      <w:r w:rsidR="007C0DD1" w:rsidRPr="00D11892">
        <w:rPr>
          <w:rFonts w:ascii="Arial Narrow" w:hAnsi="Arial Narrow" w:cs="Arial"/>
          <w:color w:val="000000"/>
          <w:sz w:val="22"/>
          <w:szCs w:val="22"/>
        </w:rPr>
        <w:t>es tarifs 202</w:t>
      </w:r>
      <w:r w:rsidR="00CF4C34">
        <w:rPr>
          <w:rFonts w:ascii="Arial Narrow" w:hAnsi="Arial Narrow" w:cs="Arial"/>
          <w:color w:val="000000"/>
          <w:sz w:val="22"/>
          <w:szCs w:val="22"/>
        </w:rPr>
        <w:t>2</w:t>
      </w:r>
      <w:r w:rsidR="007C0DD1" w:rsidRPr="00D11892">
        <w:rPr>
          <w:rFonts w:ascii="Arial Narrow" w:hAnsi="Arial Narrow" w:cs="Arial"/>
          <w:color w:val="000000"/>
          <w:sz w:val="22"/>
          <w:szCs w:val="22"/>
        </w:rPr>
        <w:t xml:space="preserve"> seraient les suivants par grilles tarifaires</w:t>
      </w:r>
      <w:r w:rsidR="003A6D18">
        <w:rPr>
          <w:rFonts w:ascii="Arial Narrow" w:hAnsi="Arial Narrow" w:cs="Arial"/>
          <w:color w:val="000000"/>
          <w:sz w:val="22"/>
          <w:szCs w:val="22"/>
        </w:rPr>
        <w:t xml:space="preserve"> </w:t>
      </w:r>
      <w:r w:rsidR="007C0DD1" w:rsidRPr="00D11892">
        <w:rPr>
          <w:rFonts w:ascii="Arial Narrow" w:hAnsi="Arial Narrow" w:cs="Arial"/>
          <w:color w:val="000000"/>
          <w:sz w:val="22"/>
          <w:szCs w:val="22"/>
        </w:rPr>
        <w:t xml:space="preserve">: </w:t>
      </w:r>
    </w:p>
    <w:p w:rsidR="00D3056B" w:rsidRDefault="00D3056B" w:rsidP="00126B5D">
      <w:pPr>
        <w:jc w:val="both"/>
        <w:rPr>
          <w:rFonts w:ascii="Arial Narrow" w:hAnsi="Arial Narrow" w:cs="Arial"/>
          <w:color w:val="000000"/>
          <w:sz w:val="22"/>
          <w:szCs w:val="22"/>
        </w:rPr>
      </w:pPr>
      <w:r>
        <w:rPr>
          <w:rFonts w:ascii="Arial Narrow" w:hAnsi="Arial Narrow" w:cs="Arial"/>
          <w:color w:val="000000"/>
          <w:sz w:val="22"/>
          <w:szCs w:val="22"/>
        </w:rPr>
        <w:br w:type="page"/>
      </w:r>
    </w:p>
    <w:p w:rsidR="00A55496" w:rsidRPr="00D11892" w:rsidRDefault="00A55496" w:rsidP="00126B5D">
      <w:pPr>
        <w:pStyle w:val="Paragraphedeliste"/>
        <w:numPr>
          <w:ilvl w:val="0"/>
          <w:numId w:val="11"/>
        </w:numPr>
        <w:contextualSpacing/>
        <w:jc w:val="both"/>
        <w:rPr>
          <w:rFonts w:ascii="Arial Narrow" w:hAnsi="Arial Narrow"/>
        </w:rPr>
      </w:pPr>
      <w:r w:rsidRPr="00D11892">
        <w:rPr>
          <w:rFonts w:ascii="Arial Narrow" w:hAnsi="Arial Narrow"/>
        </w:rPr>
        <w:lastRenderedPageBreak/>
        <w:t>En matière d'assainissement collectif</w:t>
      </w:r>
    </w:p>
    <w:p w:rsidR="00A55496" w:rsidRPr="00D11892" w:rsidRDefault="00A55496" w:rsidP="00126B5D">
      <w:pPr>
        <w:jc w:val="both"/>
        <w:rPr>
          <w:rFonts w:ascii="Arial Narrow" w:hAnsi="Arial Narrow"/>
          <w:sz w:val="22"/>
          <w:szCs w:val="22"/>
        </w:rPr>
      </w:pPr>
    </w:p>
    <w:p w:rsidR="0024682E" w:rsidRPr="00D11892" w:rsidRDefault="00A55496" w:rsidP="00126B5D">
      <w:pPr>
        <w:autoSpaceDE w:val="0"/>
        <w:autoSpaceDN w:val="0"/>
        <w:adjustRightInd w:val="0"/>
        <w:jc w:val="both"/>
        <w:rPr>
          <w:rFonts w:ascii="Arial Narrow" w:hAnsi="Arial Narrow"/>
          <w:sz w:val="22"/>
          <w:szCs w:val="22"/>
        </w:rPr>
      </w:pPr>
      <w:r w:rsidRPr="00D11892">
        <w:rPr>
          <w:rFonts w:ascii="Arial Narrow" w:hAnsi="Arial Narrow"/>
          <w:sz w:val="22"/>
          <w:szCs w:val="22"/>
        </w:rPr>
        <w:t xml:space="preserve">La part fixe est entendue comme annuelle. </w:t>
      </w:r>
    </w:p>
    <w:p w:rsidR="00A35459" w:rsidRDefault="0024682E" w:rsidP="00126B5D">
      <w:pPr>
        <w:autoSpaceDE w:val="0"/>
        <w:autoSpaceDN w:val="0"/>
        <w:adjustRightInd w:val="0"/>
        <w:jc w:val="both"/>
        <w:rPr>
          <w:rFonts w:ascii="Arial Narrow" w:hAnsi="Arial Narrow" w:cs="Arial"/>
          <w:color w:val="000000"/>
          <w:sz w:val="22"/>
          <w:szCs w:val="22"/>
        </w:rPr>
      </w:pPr>
      <w:r w:rsidRPr="00D11892">
        <w:rPr>
          <w:rFonts w:ascii="Arial Narrow" w:hAnsi="Arial Narrow"/>
          <w:sz w:val="22"/>
          <w:szCs w:val="22"/>
        </w:rPr>
        <w:t>Pour ce qui concerne la part variable, depuis</w:t>
      </w:r>
      <w:r w:rsidR="00DC0813" w:rsidRPr="00D11892">
        <w:rPr>
          <w:rFonts w:ascii="Arial Narrow" w:hAnsi="Arial Narrow"/>
          <w:sz w:val="22"/>
          <w:szCs w:val="22"/>
        </w:rPr>
        <w:t xml:space="preserve"> le</w:t>
      </w:r>
      <w:r w:rsidR="00A55496" w:rsidRPr="00D11892">
        <w:rPr>
          <w:rFonts w:ascii="Arial Narrow" w:hAnsi="Arial Narrow"/>
          <w:sz w:val="22"/>
          <w:szCs w:val="22"/>
        </w:rPr>
        <w:t xml:space="preserve"> 1</w:t>
      </w:r>
      <w:r w:rsidR="00A55496" w:rsidRPr="00D11892">
        <w:rPr>
          <w:rFonts w:ascii="Arial Narrow" w:hAnsi="Arial Narrow"/>
          <w:sz w:val="22"/>
          <w:szCs w:val="22"/>
          <w:vertAlign w:val="superscript"/>
        </w:rPr>
        <w:t>er</w:t>
      </w:r>
      <w:r w:rsidR="00A55496" w:rsidRPr="00D11892">
        <w:rPr>
          <w:rFonts w:ascii="Arial Narrow" w:hAnsi="Arial Narrow"/>
          <w:sz w:val="22"/>
          <w:szCs w:val="22"/>
        </w:rPr>
        <w:t xml:space="preserve"> janvier 2019, la structure tarifaire de toutes les communes comporte une catégorisation </w:t>
      </w:r>
      <w:r w:rsidR="00E5135E" w:rsidRPr="00D11892">
        <w:rPr>
          <w:rFonts w:ascii="Arial Narrow" w:hAnsi="Arial Narrow"/>
          <w:sz w:val="22"/>
          <w:szCs w:val="22"/>
        </w:rPr>
        <w:t xml:space="preserve">des usagers </w:t>
      </w:r>
      <w:r w:rsidR="00A55496" w:rsidRPr="00D11892">
        <w:rPr>
          <w:rFonts w:ascii="Arial Narrow" w:hAnsi="Arial Narrow"/>
          <w:sz w:val="22"/>
          <w:szCs w:val="22"/>
        </w:rPr>
        <w:t xml:space="preserve">avec application du </w:t>
      </w:r>
      <w:r w:rsidR="00A55496" w:rsidRPr="00D11892">
        <w:rPr>
          <w:rFonts w:ascii="Arial Narrow" w:hAnsi="Arial Narrow" w:cs="Arial"/>
          <w:color w:val="000000"/>
          <w:sz w:val="22"/>
          <w:szCs w:val="22"/>
        </w:rPr>
        <w:t>principe de la gratuité des 10 premiers m3 de consommation.</w:t>
      </w:r>
    </w:p>
    <w:p w:rsidR="00D3056B" w:rsidRPr="00D11892" w:rsidRDefault="00D3056B" w:rsidP="00126B5D">
      <w:pPr>
        <w:autoSpaceDE w:val="0"/>
        <w:autoSpaceDN w:val="0"/>
        <w:adjustRightInd w:val="0"/>
        <w:jc w:val="both"/>
        <w:rPr>
          <w:rFonts w:ascii="Arial Narrow" w:hAnsi="Arial Narrow" w:cs="Arial"/>
          <w:color w:val="000000"/>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Acigné</w:t>
      </w:r>
      <w:proofErr w:type="spellEnd"/>
      <w:r w:rsidRPr="00D11892">
        <w:rPr>
          <w:rFonts w:ascii="Arial Narrow" w:hAnsi="Arial Narrow"/>
          <w:color w:val="000000"/>
          <w:sz w:val="22"/>
          <w:szCs w:val="22"/>
        </w:rPr>
        <w:t xml:space="preserve"> (</w:t>
      </w:r>
      <w:r w:rsidRPr="00D11892">
        <w:rPr>
          <w:rFonts w:ascii="Arial Narrow" w:hAnsi="Arial Narrow"/>
          <w:sz w:val="22"/>
          <w:szCs w:val="22"/>
        </w:rPr>
        <w:t>net de taxe)</w:t>
      </w:r>
    </w:p>
    <w:p w:rsidR="00F32FB2" w:rsidRPr="00D11892" w:rsidRDefault="00A55496" w:rsidP="00126B5D">
      <w:pPr>
        <w:jc w:val="both"/>
        <w:rPr>
          <w:rFonts w:ascii="Arial Narrow" w:hAnsi="Arial Narrow"/>
          <w:sz w:val="22"/>
          <w:szCs w:val="22"/>
        </w:rPr>
      </w:pPr>
      <w:r w:rsidRPr="00D11892">
        <w:rPr>
          <w:rFonts w:ascii="Arial Narrow" w:hAnsi="Arial Narrow"/>
          <w:sz w:val="22"/>
          <w:szCs w:val="22"/>
        </w:rPr>
        <w:t>Part fixe</w:t>
      </w:r>
      <w:r w:rsidR="003A6D18">
        <w:rPr>
          <w:rFonts w:ascii="Arial Narrow" w:hAnsi="Arial Narrow"/>
          <w:sz w:val="22"/>
          <w:szCs w:val="22"/>
        </w:rPr>
        <w:t xml:space="preserve"> </w:t>
      </w:r>
      <w:r w:rsidRPr="00D11892">
        <w:rPr>
          <w:rFonts w:ascii="Arial Narrow" w:hAnsi="Arial Narrow"/>
          <w:sz w:val="22"/>
          <w:szCs w:val="22"/>
        </w:rPr>
        <w:t xml:space="preserve">: </w:t>
      </w:r>
      <w:r w:rsidR="00CF4C34">
        <w:rPr>
          <w:rFonts w:ascii="Arial Narrow" w:hAnsi="Arial Narrow"/>
          <w:sz w:val="22"/>
          <w:szCs w:val="22"/>
        </w:rPr>
        <w:t>4,44</w:t>
      </w:r>
      <w:r w:rsidRPr="00D11892">
        <w:rPr>
          <w:rFonts w:ascii="Arial Narrow" w:hAnsi="Arial Narrow"/>
          <w:sz w:val="22"/>
          <w:szCs w:val="22"/>
        </w:rPr>
        <w:t xml:space="preserve"> € </w:t>
      </w:r>
      <w:r w:rsidR="00A2257A" w:rsidRPr="00D11892">
        <w:rPr>
          <w:rFonts w:ascii="Arial Narrow" w:hAnsi="Arial Narrow"/>
          <w:sz w:val="22"/>
          <w:szCs w:val="22"/>
        </w:rPr>
        <w:t xml:space="preserve">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Parts Variables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CF4C34">
              <w:rPr>
                <w:rFonts w:ascii="Arial Narrow" w:hAnsi="Arial Narrow"/>
                <w:color w:val="000000"/>
                <w:sz w:val="22"/>
                <w:szCs w:val="22"/>
              </w:rPr>
              <w:t>45</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DC0813" w:rsidP="00126B5D">
            <w:pPr>
              <w:jc w:val="both"/>
              <w:rPr>
                <w:rFonts w:ascii="Arial Narrow" w:hAnsi="Arial Narrow"/>
                <w:color w:val="000000"/>
                <w:sz w:val="22"/>
                <w:szCs w:val="22"/>
              </w:rPr>
            </w:pPr>
            <w:r w:rsidRPr="00D11892">
              <w:rPr>
                <w:rFonts w:ascii="Arial Narrow" w:hAnsi="Arial Narrow"/>
                <w:color w:val="000000"/>
                <w:sz w:val="22"/>
                <w:szCs w:val="22"/>
              </w:rPr>
              <w:t>1,</w:t>
            </w:r>
            <w:r w:rsidR="00CF4C34">
              <w:rPr>
                <w:rFonts w:ascii="Arial Narrow" w:hAnsi="Arial Narrow"/>
                <w:color w:val="000000"/>
                <w:sz w:val="22"/>
                <w:szCs w:val="22"/>
              </w:rPr>
              <w:t>73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DC0813" w:rsidP="00126B5D">
            <w:pPr>
              <w:jc w:val="both"/>
              <w:rPr>
                <w:rFonts w:ascii="Arial Narrow" w:hAnsi="Arial Narrow"/>
                <w:color w:val="000000"/>
                <w:sz w:val="22"/>
                <w:szCs w:val="22"/>
              </w:rPr>
            </w:pPr>
            <w:r w:rsidRPr="00D11892">
              <w:rPr>
                <w:rFonts w:ascii="Arial Narrow" w:hAnsi="Arial Narrow"/>
                <w:color w:val="000000"/>
                <w:sz w:val="22"/>
                <w:szCs w:val="22"/>
              </w:rPr>
              <w:t>2,</w:t>
            </w:r>
            <w:r w:rsidR="00CF4C34">
              <w:rPr>
                <w:rFonts w:ascii="Arial Narrow" w:hAnsi="Arial Narrow"/>
                <w:color w:val="000000"/>
                <w:sz w:val="22"/>
                <w:szCs w:val="22"/>
              </w:rPr>
              <w:t>4</w:t>
            </w:r>
            <w:r w:rsidRPr="00D11892">
              <w:rPr>
                <w:rFonts w:ascii="Arial Narrow" w:hAnsi="Arial Narrow"/>
                <w:color w:val="000000"/>
                <w:sz w:val="22"/>
                <w:szCs w:val="22"/>
              </w:rPr>
              <w:t>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DC0813" w:rsidP="00126B5D">
            <w:pPr>
              <w:jc w:val="both"/>
            </w:pPr>
            <w:r w:rsidRPr="00D11892">
              <w:rPr>
                <w:rFonts w:ascii="Arial Narrow" w:hAnsi="Arial Narrow"/>
                <w:color w:val="000000"/>
                <w:sz w:val="22"/>
                <w:szCs w:val="22"/>
              </w:rPr>
              <w:t>1,</w:t>
            </w:r>
            <w:r w:rsidR="00CF4C34">
              <w:rPr>
                <w:rFonts w:ascii="Arial Narrow" w:hAnsi="Arial Narrow"/>
                <w:color w:val="000000"/>
                <w:sz w:val="22"/>
                <w:szCs w:val="22"/>
              </w:rPr>
              <w:t>42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DC0813" w:rsidP="00126B5D">
            <w:pPr>
              <w:jc w:val="both"/>
            </w:pPr>
            <w:r w:rsidRPr="00D11892">
              <w:rPr>
                <w:rFonts w:ascii="Arial Narrow" w:hAnsi="Arial Narrow"/>
                <w:color w:val="000000"/>
                <w:sz w:val="22"/>
                <w:szCs w:val="22"/>
              </w:rPr>
              <w:t>1,</w:t>
            </w:r>
            <w:r w:rsidR="00CF4C34">
              <w:rPr>
                <w:rFonts w:ascii="Arial Narrow" w:hAnsi="Arial Narrow"/>
                <w:color w:val="000000"/>
                <w:sz w:val="22"/>
                <w:szCs w:val="22"/>
              </w:rPr>
              <w:t>49</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7547BD" w:rsidP="00126B5D">
      <w:pPr>
        <w:pBdr>
          <w:bottom w:val="single" w:sz="4" w:space="1" w:color="auto"/>
        </w:pBdr>
        <w:jc w:val="both"/>
        <w:rPr>
          <w:rFonts w:ascii="Arial Narrow" w:hAnsi="Arial Narrow"/>
          <w:b/>
          <w:sz w:val="22"/>
          <w:szCs w:val="22"/>
        </w:rPr>
      </w:pPr>
      <w:proofErr w:type="spellStart"/>
      <w:r>
        <w:rPr>
          <w:rFonts w:ascii="Arial Narrow" w:hAnsi="Arial Narrow"/>
          <w:b/>
          <w:sz w:val="22"/>
          <w:szCs w:val="22"/>
        </w:rPr>
        <w:t>Bécherel</w:t>
      </w:r>
      <w:proofErr w:type="spellEnd"/>
      <w:r>
        <w:rPr>
          <w:rFonts w:ascii="Arial Narrow" w:hAnsi="Arial Narrow"/>
          <w:b/>
          <w:sz w:val="22"/>
          <w:szCs w:val="22"/>
        </w:rPr>
        <w:t xml:space="preserve"> et </w:t>
      </w:r>
      <w:proofErr w:type="spellStart"/>
      <w:r>
        <w:rPr>
          <w:rFonts w:ascii="Arial Narrow" w:hAnsi="Arial Narrow"/>
          <w:b/>
          <w:sz w:val="22"/>
          <w:szCs w:val="22"/>
        </w:rPr>
        <w:t>Miniac</w:t>
      </w:r>
      <w:proofErr w:type="spellEnd"/>
      <w:r>
        <w:rPr>
          <w:rFonts w:ascii="Arial Narrow" w:hAnsi="Arial Narrow"/>
          <w:b/>
          <w:sz w:val="22"/>
          <w:szCs w:val="22"/>
        </w:rPr>
        <w:t>-sous-</w:t>
      </w:r>
      <w:proofErr w:type="spellStart"/>
      <w:r w:rsidR="00A55496" w:rsidRPr="00D11892">
        <w:rPr>
          <w:rFonts w:ascii="Arial Narrow" w:hAnsi="Arial Narrow"/>
          <w:b/>
          <w:sz w:val="22"/>
          <w:szCs w:val="22"/>
        </w:rPr>
        <w:t>Bécherel</w:t>
      </w:r>
      <w:proofErr w:type="spellEnd"/>
      <w:r w:rsidR="00A55496" w:rsidRPr="00D11892">
        <w:rPr>
          <w:rFonts w:ascii="Arial Narrow" w:hAnsi="Arial Narrow"/>
          <w:b/>
          <w:sz w:val="22"/>
          <w:szCs w:val="22"/>
        </w:rPr>
        <w:t xml:space="preserve"> </w:t>
      </w:r>
      <w:r w:rsidR="00A55496" w:rsidRPr="00D11892">
        <w:rPr>
          <w:rFonts w:ascii="Arial Narrow" w:hAnsi="Arial Narrow"/>
          <w:sz w:val="22"/>
          <w:szCs w:val="22"/>
        </w:rPr>
        <w:t>(hors taxe)</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Pr="00D11892">
        <w:rPr>
          <w:rFonts w:ascii="Arial Narrow" w:hAnsi="Arial Narrow"/>
          <w:sz w:val="22"/>
          <w:szCs w:val="22"/>
        </w:rPr>
        <w:t>sans objet</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w:t>
            </w:r>
            <w:r w:rsidR="0041119F">
              <w:rPr>
                <w:rFonts w:ascii="Arial Narrow" w:hAnsi="Arial Narrow"/>
                <w:color w:val="000000"/>
                <w:sz w:val="22"/>
                <w:szCs w:val="22"/>
              </w:rPr>
              <w:t>18</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w:t>
            </w:r>
            <w:r w:rsidR="0041119F">
              <w:rPr>
                <w:rFonts w:ascii="Arial Narrow" w:hAnsi="Arial Narrow"/>
                <w:color w:val="000000"/>
                <w:sz w:val="22"/>
                <w:szCs w:val="22"/>
              </w:rPr>
              <w:t>62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683DAD" w:rsidP="00126B5D">
            <w:pPr>
              <w:jc w:val="both"/>
              <w:rPr>
                <w:rFonts w:ascii="Arial Narrow" w:hAnsi="Arial Narrow"/>
                <w:color w:val="000000"/>
                <w:sz w:val="22"/>
                <w:szCs w:val="22"/>
              </w:rPr>
            </w:pPr>
            <w:r w:rsidRPr="00D11892">
              <w:rPr>
                <w:rFonts w:ascii="Arial Narrow" w:hAnsi="Arial Narrow"/>
                <w:color w:val="000000"/>
                <w:sz w:val="22"/>
                <w:szCs w:val="22"/>
              </w:rPr>
              <w:t>0,</w:t>
            </w:r>
            <w:r w:rsidR="0041119F">
              <w:rPr>
                <w:rFonts w:ascii="Arial Narrow" w:hAnsi="Arial Narrow"/>
                <w:color w:val="000000"/>
                <w:sz w:val="22"/>
                <w:szCs w:val="22"/>
              </w:rPr>
              <w:t>95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A55496" w:rsidP="00126B5D">
            <w:pPr>
              <w:jc w:val="both"/>
            </w:pPr>
            <w:r w:rsidRPr="00D11892">
              <w:rPr>
                <w:rFonts w:ascii="Arial Narrow" w:hAnsi="Arial Narrow"/>
                <w:color w:val="000000"/>
                <w:sz w:val="22"/>
                <w:szCs w:val="22"/>
              </w:rPr>
              <w:t>0,</w:t>
            </w:r>
            <w:r w:rsidR="0041119F">
              <w:rPr>
                <w:rFonts w:ascii="Arial Narrow" w:hAnsi="Arial Narrow"/>
                <w:color w:val="000000"/>
                <w:sz w:val="22"/>
                <w:szCs w:val="22"/>
              </w:rPr>
              <w:t>42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683DAD" w:rsidP="00126B5D">
            <w:pPr>
              <w:jc w:val="both"/>
            </w:pPr>
            <w:r w:rsidRPr="00D11892">
              <w:rPr>
                <w:rFonts w:ascii="Arial Narrow" w:hAnsi="Arial Narrow"/>
                <w:color w:val="000000"/>
                <w:sz w:val="22"/>
                <w:szCs w:val="22"/>
              </w:rPr>
              <w:t>0,</w:t>
            </w:r>
            <w:r w:rsidR="0041119F">
              <w:rPr>
                <w:rFonts w:ascii="Arial Narrow" w:hAnsi="Arial Narrow"/>
                <w:color w:val="000000"/>
                <w:sz w:val="22"/>
                <w:szCs w:val="22"/>
              </w:rPr>
              <w:t>84</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color w:val="000000"/>
          <w:sz w:val="22"/>
          <w:szCs w:val="22"/>
        </w:rPr>
      </w:pPr>
    </w:p>
    <w:p w:rsidR="00B46EB2" w:rsidRPr="001F78A8" w:rsidRDefault="00B46EB2" w:rsidP="00126B5D">
      <w:pPr>
        <w:jc w:val="both"/>
        <w:rPr>
          <w:rFonts w:ascii="Arial Narrow" w:hAnsi="Arial Narrow"/>
          <w:color w:val="000000"/>
          <w:sz w:val="22"/>
          <w:szCs w:val="22"/>
        </w:rPr>
      </w:pPr>
      <w:r w:rsidRPr="001F78A8">
        <w:rPr>
          <w:rFonts w:ascii="Arial Narrow" w:hAnsi="Arial Narrow"/>
          <w:color w:val="000000"/>
          <w:sz w:val="22"/>
          <w:szCs w:val="22"/>
        </w:rPr>
        <w:t>Part fixe annu</w:t>
      </w:r>
      <w:r w:rsidR="001F78A8" w:rsidRPr="001F78A8">
        <w:rPr>
          <w:rFonts w:ascii="Arial Narrow" w:hAnsi="Arial Narrow"/>
          <w:color w:val="000000"/>
          <w:sz w:val="22"/>
          <w:szCs w:val="22"/>
        </w:rPr>
        <w:t>elle industriel conventionné : 6</w:t>
      </w:r>
      <w:r w:rsidRPr="001F78A8">
        <w:rPr>
          <w:rFonts w:ascii="Arial Narrow" w:hAnsi="Arial Narrow"/>
          <w:color w:val="000000"/>
          <w:sz w:val="22"/>
          <w:szCs w:val="22"/>
        </w:rPr>
        <w:t xml:space="preserve"> 000 €</w:t>
      </w:r>
    </w:p>
    <w:p w:rsidR="00B46EB2" w:rsidRPr="00D11892" w:rsidRDefault="00B46EB2" w:rsidP="00126B5D">
      <w:pPr>
        <w:jc w:val="both"/>
        <w:rPr>
          <w:rFonts w:ascii="Arial Narrow" w:hAnsi="Arial Narrow"/>
          <w:color w:val="000000"/>
          <w:sz w:val="22"/>
          <w:szCs w:val="22"/>
        </w:rPr>
      </w:pPr>
      <w:r w:rsidRPr="001F78A8">
        <w:rPr>
          <w:rFonts w:ascii="Arial Narrow" w:hAnsi="Arial Narrow"/>
          <w:color w:val="000000"/>
          <w:sz w:val="22"/>
          <w:szCs w:val="22"/>
        </w:rPr>
        <w:t>Part variable industriel conventionné : 1,</w:t>
      </w:r>
      <w:r w:rsidR="00336608" w:rsidRPr="001F78A8">
        <w:rPr>
          <w:rFonts w:ascii="Arial Narrow" w:hAnsi="Arial Narrow"/>
          <w:color w:val="000000"/>
          <w:sz w:val="22"/>
          <w:szCs w:val="22"/>
        </w:rPr>
        <w:t>2</w:t>
      </w:r>
      <w:r w:rsidR="001F78A8" w:rsidRPr="001F78A8">
        <w:rPr>
          <w:rFonts w:ascii="Arial Narrow" w:hAnsi="Arial Narrow"/>
          <w:color w:val="000000"/>
          <w:sz w:val="22"/>
          <w:szCs w:val="22"/>
        </w:rPr>
        <w:t>1</w:t>
      </w:r>
      <w:r w:rsidRPr="001F78A8">
        <w:rPr>
          <w:rFonts w:ascii="Arial Narrow" w:hAnsi="Arial Narrow"/>
          <w:color w:val="000000"/>
          <w:sz w:val="22"/>
          <w:szCs w:val="22"/>
        </w:rPr>
        <w:t xml:space="preserve"> € / m³</w:t>
      </w:r>
    </w:p>
    <w:p w:rsidR="00A55496"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Bet</w:t>
      </w:r>
      <w:r w:rsidR="007547BD">
        <w:rPr>
          <w:rFonts w:ascii="Arial Narrow" w:hAnsi="Arial Narrow"/>
          <w:b/>
          <w:sz w:val="22"/>
          <w:szCs w:val="22"/>
        </w:rPr>
        <w:t xml:space="preserve">ton, </w:t>
      </w:r>
      <w:proofErr w:type="spellStart"/>
      <w:r w:rsidR="007547BD">
        <w:rPr>
          <w:rFonts w:ascii="Arial Narrow" w:hAnsi="Arial Narrow"/>
          <w:b/>
          <w:sz w:val="22"/>
          <w:szCs w:val="22"/>
        </w:rPr>
        <w:t>Chevaigné</w:t>
      </w:r>
      <w:proofErr w:type="spellEnd"/>
      <w:r w:rsidR="007547BD">
        <w:rPr>
          <w:rFonts w:ascii="Arial Narrow" w:hAnsi="Arial Narrow"/>
          <w:b/>
          <w:sz w:val="22"/>
          <w:szCs w:val="22"/>
        </w:rPr>
        <w:t>, La Chapelle-des-</w:t>
      </w:r>
      <w:proofErr w:type="spellStart"/>
      <w:r w:rsidRPr="00D11892">
        <w:rPr>
          <w:rFonts w:ascii="Arial Narrow" w:hAnsi="Arial Narrow"/>
          <w:b/>
          <w:sz w:val="22"/>
          <w:szCs w:val="22"/>
        </w:rPr>
        <w:t>F</w:t>
      </w:r>
      <w:r w:rsidR="007547BD">
        <w:rPr>
          <w:rFonts w:ascii="Arial Narrow" w:hAnsi="Arial Narrow"/>
          <w:b/>
          <w:sz w:val="22"/>
          <w:szCs w:val="22"/>
        </w:rPr>
        <w:t>ougeretz</w:t>
      </w:r>
      <w:proofErr w:type="spellEnd"/>
      <w:r w:rsidR="007547BD">
        <w:rPr>
          <w:rFonts w:ascii="Arial Narrow" w:hAnsi="Arial Narrow"/>
          <w:b/>
          <w:sz w:val="22"/>
          <w:szCs w:val="22"/>
        </w:rPr>
        <w:t xml:space="preserve">, </w:t>
      </w:r>
      <w:proofErr w:type="spellStart"/>
      <w:r w:rsidR="007547BD">
        <w:rPr>
          <w:rFonts w:ascii="Arial Narrow" w:hAnsi="Arial Narrow"/>
          <w:b/>
          <w:sz w:val="22"/>
          <w:szCs w:val="22"/>
        </w:rPr>
        <w:t>Montgermont</w:t>
      </w:r>
      <w:proofErr w:type="spellEnd"/>
      <w:r w:rsidR="007547BD">
        <w:rPr>
          <w:rFonts w:ascii="Arial Narrow" w:hAnsi="Arial Narrow"/>
          <w:b/>
          <w:sz w:val="22"/>
          <w:szCs w:val="22"/>
        </w:rPr>
        <w:t>, et Saint-</w:t>
      </w:r>
      <w:r w:rsidRPr="00D11892">
        <w:rPr>
          <w:rFonts w:ascii="Arial Narrow" w:hAnsi="Arial Narrow"/>
          <w:b/>
          <w:sz w:val="22"/>
          <w:szCs w:val="22"/>
        </w:rPr>
        <w:t>Grégoire</w:t>
      </w:r>
      <w:r w:rsidRPr="00D11892">
        <w:rPr>
          <w:rFonts w:ascii="Arial Narrow" w:hAnsi="Arial Narrow"/>
          <w:sz w:val="22"/>
          <w:szCs w:val="22"/>
        </w:rPr>
        <w:t xml:space="preserve"> </w:t>
      </w:r>
      <w:r w:rsidRPr="00D11892">
        <w:rPr>
          <w:rFonts w:ascii="Arial Narrow" w:hAnsi="Arial Narrow"/>
          <w:color w:val="000000"/>
          <w:sz w:val="22"/>
          <w:szCs w:val="22"/>
        </w:rPr>
        <w:t>(hors taxe)</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 fixe : sans objet</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w:t>
            </w:r>
            <w:r w:rsidR="00D60311">
              <w:rPr>
                <w:rFonts w:ascii="Arial Narrow" w:hAnsi="Arial Narrow"/>
                <w:color w:val="000000"/>
                <w:sz w:val="22"/>
                <w:szCs w:val="22"/>
              </w:rPr>
              <w:t>3</w:t>
            </w:r>
            <w:r w:rsidR="00683DAD" w:rsidRPr="00D11892">
              <w:rPr>
                <w:rFonts w:ascii="Arial Narrow" w:hAnsi="Arial Narrow"/>
                <w:color w:val="000000"/>
                <w:sz w:val="22"/>
                <w:szCs w:val="22"/>
              </w:rPr>
              <w:t>1</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683DAD" w:rsidP="00126B5D">
            <w:pPr>
              <w:jc w:val="both"/>
              <w:rPr>
                <w:rFonts w:ascii="Arial Narrow" w:hAnsi="Arial Narrow"/>
                <w:color w:val="000000"/>
                <w:sz w:val="22"/>
                <w:szCs w:val="22"/>
              </w:rPr>
            </w:pPr>
            <w:r w:rsidRPr="00D11892">
              <w:rPr>
                <w:rFonts w:ascii="Arial Narrow" w:hAnsi="Arial Narrow"/>
                <w:color w:val="000000"/>
                <w:sz w:val="22"/>
                <w:szCs w:val="22"/>
              </w:rPr>
              <w:t>0,57</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D60311" w:rsidP="00126B5D">
            <w:pPr>
              <w:jc w:val="both"/>
              <w:rPr>
                <w:rFonts w:ascii="Arial Narrow" w:hAnsi="Arial Narrow"/>
                <w:color w:val="000000"/>
                <w:sz w:val="22"/>
                <w:szCs w:val="22"/>
              </w:rPr>
            </w:pPr>
            <w:r>
              <w:rPr>
                <w:rFonts w:ascii="Arial Narrow" w:hAnsi="Arial Narrow"/>
                <w:color w:val="000000"/>
                <w:sz w:val="22"/>
                <w:szCs w:val="22"/>
              </w:rPr>
              <w:t>1,0</w:t>
            </w:r>
            <w:r w:rsidR="007525CD" w:rsidRPr="00D11892">
              <w:rPr>
                <w:rFonts w:ascii="Arial Narrow" w:hAnsi="Arial Narrow"/>
                <w:color w:val="000000"/>
                <w:sz w:val="22"/>
                <w:szCs w:val="22"/>
              </w:rPr>
              <w:t>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D60311" w:rsidP="00126B5D">
            <w:pPr>
              <w:jc w:val="both"/>
            </w:pPr>
            <w:r>
              <w:rPr>
                <w:rFonts w:ascii="Arial Narrow" w:hAnsi="Arial Narrow"/>
                <w:color w:val="000000"/>
                <w:sz w:val="22"/>
                <w:szCs w:val="22"/>
              </w:rPr>
              <w:t>0,30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D60311" w:rsidP="00126B5D">
            <w:pPr>
              <w:jc w:val="both"/>
            </w:pPr>
            <w:r>
              <w:rPr>
                <w:rFonts w:ascii="Arial Narrow" w:hAnsi="Arial Narrow"/>
                <w:color w:val="000000"/>
                <w:sz w:val="22"/>
                <w:szCs w:val="22"/>
              </w:rPr>
              <w:t>0,35</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b/>
          <w:sz w:val="22"/>
          <w:szCs w:val="22"/>
        </w:rPr>
      </w:pPr>
    </w:p>
    <w:p w:rsidR="00D3056B" w:rsidRDefault="00D3056B" w:rsidP="00126B5D">
      <w:pPr>
        <w:jc w:val="both"/>
        <w:rPr>
          <w:rFonts w:ascii="Arial Narrow" w:hAnsi="Arial Narrow"/>
          <w:b/>
          <w:sz w:val="22"/>
          <w:szCs w:val="22"/>
        </w:rPr>
      </w:pPr>
      <w:r>
        <w:rPr>
          <w:rFonts w:ascii="Arial Narrow" w:hAnsi="Arial Narrow"/>
          <w:b/>
          <w:sz w:val="22"/>
          <w:szCs w:val="22"/>
        </w:rPr>
        <w:br w:type="page"/>
      </w: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lastRenderedPageBreak/>
        <w:t>Bourgbarré</w:t>
      </w:r>
      <w:proofErr w:type="spellEnd"/>
      <w:r w:rsidRPr="00D11892">
        <w:rPr>
          <w:rFonts w:ascii="Arial Narrow" w:hAnsi="Arial Narrow"/>
          <w:b/>
          <w:sz w:val="22"/>
          <w:szCs w:val="22"/>
        </w:rPr>
        <w:t xml:space="preserve">, </w:t>
      </w:r>
      <w:r w:rsidR="001707D1" w:rsidRPr="00D11892">
        <w:rPr>
          <w:rFonts w:ascii="Arial Narrow" w:hAnsi="Arial Narrow"/>
          <w:b/>
          <w:sz w:val="22"/>
          <w:szCs w:val="22"/>
        </w:rPr>
        <w:t>Chantepie, Corps-</w:t>
      </w:r>
      <w:proofErr w:type="spellStart"/>
      <w:r w:rsidR="001707D1" w:rsidRPr="00D11892">
        <w:rPr>
          <w:rFonts w:ascii="Arial Narrow" w:hAnsi="Arial Narrow"/>
          <w:b/>
          <w:sz w:val="22"/>
          <w:szCs w:val="22"/>
        </w:rPr>
        <w:t>Nuds</w:t>
      </w:r>
      <w:proofErr w:type="spellEnd"/>
      <w:r w:rsidR="001707D1" w:rsidRPr="00D11892">
        <w:rPr>
          <w:rFonts w:ascii="Arial Narrow" w:hAnsi="Arial Narrow"/>
          <w:b/>
          <w:sz w:val="22"/>
          <w:szCs w:val="22"/>
        </w:rPr>
        <w:t xml:space="preserve">, </w:t>
      </w:r>
      <w:r w:rsidR="007547BD">
        <w:rPr>
          <w:rFonts w:ascii="Arial Narrow" w:hAnsi="Arial Narrow"/>
          <w:b/>
          <w:sz w:val="22"/>
          <w:szCs w:val="22"/>
        </w:rPr>
        <w:t>St-</w:t>
      </w:r>
      <w:r w:rsidRPr="00D11892">
        <w:rPr>
          <w:rFonts w:ascii="Arial Narrow" w:hAnsi="Arial Narrow"/>
          <w:b/>
          <w:sz w:val="22"/>
          <w:szCs w:val="22"/>
        </w:rPr>
        <w:t xml:space="preserve">Gilles, </w:t>
      </w:r>
      <w:r w:rsidRPr="00D11892">
        <w:rPr>
          <w:rFonts w:ascii="Arial Narrow" w:hAnsi="Arial Narrow"/>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F45EF9">
        <w:rPr>
          <w:rFonts w:ascii="Arial Narrow" w:hAnsi="Arial Narrow"/>
          <w:color w:val="000000"/>
          <w:sz w:val="22"/>
          <w:szCs w:val="22"/>
        </w:rPr>
        <w:t>4,64</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F45EF9" w:rsidP="00126B5D">
            <w:pPr>
              <w:jc w:val="both"/>
              <w:rPr>
                <w:rFonts w:ascii="Arial Narrow" w:hAnsi="Arial Narrow"/>
                <w:color w:val="000000"/>
                <w:sz w:val="22"/>
                <w:szCs w:val="22"/>
              </w:rPr>
            </w:pPr>
            <w:r>
              <w:rPr>
                <w:rFonts w:ascii="Arial Narrow" w:hAnsi="Arial Narrow"/>
                <w:color w:val="000000"/>
                <w:sz w:val="22"/>
                <w:szCs w:val="22"/>
              </w:rPr>
              <w:t>1,53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F45EF9" w:rsidP="00126B5D">
            <w:pPr>
              <w:jc w:val="both"/>
              <w:rPr>
                <w:rFonts w:ascii="Arial Narrow" w:hAnsi="Arial Narrow"/>
                <w:color w:val="000000"/>
                <w:sz w:val="22"/>
                <w:szCs w:val="22"/>
              </w:rPr>
            </w:pPr>
            <w:r>
              <w:rPr>
                <w:rFonts w:ascii="Arial Narrow" w:hAnsi="Arial Narrow"/>
                <w:color w:val="000000"/>
                <w:sz w:val="22"/>
                <w:szCs w:val="22"/>
              </w:rPr>
              <w:t>1,79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F45EF9"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F45EF9" w:rsidP="00126B5D">
            <w:pPr>
              <w:jc w:val="both"/>
            </w:pPr>
            <w:r>
              <w:rPr>
                <w:rFonts w:ascii="Arial Narrow" w:hAnsi="Arial Narrow"/>
                <w:color w:val="000000"/>
                <w:sz w:val="22"/>
                <w:szCs w:val="22"/>
              </w:rPr>
              <w:t>1,49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1707D1" w:rsidP="00126B5D">
            <w:pPr>
              <w:jc w:val="both"/>
            </w:pPr>
            <w:r w:rsidRPr="00D11892">
              <w:rPr>
                <w:rFonts w:ascii="Arial Narrow" w:hAnsi="Arial Narrow"/>
                <w:color w:val="000000"/>
                <w:sz w:val="22"/>
                <w:szCs w:val="22"/>
              </w:rPr>
              <w:t>1,5</w:t>
            </w:r>
            <w:r w:rsidR="00F45EF9">
              <w:rPr>
                <w:rFonts w:ascii="Arial Narrow" w:hAnsi="Arial Narrow"/>
                <w:color w:val="000000"/>
                <w:sz w:val="22"/>
                <w:szCs w:val="22"/>
              </w:rPr>
              <w:t>5</w:t>
            </w:r>
            <w:r w:rsidR="00A55496" w:rsidRPr="00D11892">
              <w:rPr>
                <w:rFonts w:ascii="Arial Narrow" w:hAnsi="Arial Narrow"/>
                <w:color w:val="000000"/>
                <w:sz w:val="22"/>
                <w:szCs w:val="22"/>
              </w:rPr>
              <w:t xml:space="preserve"> € / m³</w:t>
            </w:r>
          </w:p>
        </w:tc>
      </w:tr>
    </w:tbl>
    <w:p w:rsidR="00126B5D" w:rsidRDefault="00126B5D" w:rsidP="00126B5D">
      <w:pPr>
        <w:pBdr>
          <w:bottom w:val="single" w:sz="4" w:space="1" w:color="auto"/>
        </w:pBdr>
        <w:jc w:val="both"/>
        <w:rPr>
          <w:rFonts w:ascii="Arial Narrow" w:hAnsi="Arial Narrow"/>
          <w:b/>
          <w:sz w:val="22"/>
          <w:szCs w:val="22"/>
        </w:rPr>
      </w:pPr>
    </w:p>
    <w:p w:rsidR="00A55496" w:rsidRPr="00D11892" w:rsidRDefault="00A35459"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B</w:t>
      </w:r>
      <w:r w:rsidR="00A55496" w:rsidRPr="00D11892">
        <w:rPr>
          <w:rFonts w:ascii="Arial Narrow" w:hAnsi="Arial Narrow"/>
          <w:b/>
          <w:sz w:val="22"/>
          <w:szCs w:val="22"/>
        </w:rPr>
        <w:t>récé</w:t>
      </w:r>
      <w:proofErr w:type="spellEnd"/>
      <w:r w:rsidR="00A55496" w:rsidRPr="00D11892">
        <w:rPr>
          <w:rFonts w:ascii="Arial Narrow" w:hAnsi="Arial Narrow"/>
          <w:b/>
          <w:sz w:val="22"/>
          <w:szCs w:val="22"/>
        </w:rPr>
        <w:t xml:space="preserve"> </w:t>
      </w:r>
      <w:r w:rsidR="008C5F72" w:rsidRPr="00D11892">
        <w:rPr>
          <w:rFonts w:ascii="Arial Narrow" w:hAnsi="Arial Narrow"/>
          <w:sz w:val="22"/>
          <w:szCs w:val="22"/>
        </w:rPr>
        <w:t>(net de taxe)</w:t>
      </w:r>
      <w:r w:rsidR="00A55496"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3F1394">
        <w:rPr>
          <w:rFonts w:ascii="Arial Narrow" w:hAnsi="Arial Narrow"/>
          <w:sz w:val="22"/>
          <w:szCs w:val="22"/>
        </w:rPr>
        <w:t>10,58</w:t>
      </w:r>
      <w:r w:rsidR="008C5F72">
        <w:rPr>
          <w:rFonts w:ascii="Arial Narrow" w:hAnsi="Arial Narrow"/>
          <w:sz w:val="22"/>
          <w:szCs w:val="22"/>
        </w:rPr>
        <w:t xml:space="preserve">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Parts variables :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6"/>
        <w:gridCol w:w="4668"/>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DA564C" w:rsidP="00126B5D">
            <w:pPr>
              <w:jc w:val="both"/>
              <w:rPr>
                <w:rFonts w:ascii="Arial Narrow" w:hAnsi="Arial Narrow"/>
                <w:color w:val="000000"/>
                <w:sz w:val="22"/>
                <w:szCs w:val="22"/>
              </w:rPr>
            </w:pPr>
            <w:r w:rsidRPr="00D11892">
              <w:rPr>
                <w:rFonts w:ascii="Arial Narrow" w:hAnsi="Arial Narrow"/>
                <w:color w:val="000000"/>
                <w:sz w:val="22"/>
                <w:szCs w:val="22"/>
              </w:rPr>
              <w:t>1</w:t>
            </w:r>
            <w:r w:rsidR="008C5F72">
              <w:rPr>
                <w:rFonts w:ascii="Arial Narrow" w:hAnsi="Arial Narrow"/>
                <w:color w:val="000000"/>
                <w:sz w:val="22"/>
                <w:szCs w:val="22"/>
              </w:rPr>
              <w:t>,</w:t>
            </w:r>
            <w:r w:rsidRPr="00D11892">
              <w:rPr>
                <w:rFonts w:ascii="Arial Narrow" w:hAnsi="Arial Narrow"/>
                <w:color w:val="000000"/>
                <w:sz w:val="22"/>
                <w:szCs w:val="22"/>
              </w:rPr>
              <w:t>5</w:t>
            </w:r>
            <w:r w:rsidR="008C5F72">
              <w:rPr>
                <w:rFonts w:ascii="Arial Narrow" w:hAnsi="Arial Narrow"/>
                <w:color w:val="000000"/>
                <w:sz w:val="22"/>
                <w:szCs w:val="22"/>
              </w:rPr>
              <w:t>6</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DA564C" w:rsidP="00126B5D">
            <w:pPr>
              <w:jc w:val="both"/>
              <w:rPr>
                <w:rFonts w:ascii="Arial Narrow" w:hAnsi="Arial Narrow"/>
                <w:color w:val="000000"/>
                <w:sz w:val="22"/>
                <w:szCs w:val="22"/>
              </w:rPr>
            </w:pPr>
            <w:r w:rsidRPr="00D11892">
              <w:rPr>
                <w:rFonts w:ascii="Arial Narrow" w:hAnsi="Arial Narrow"/>
                <w:color w:val="000000"/>
                <w:sz w:val="22"/>
                <w:szCs w:val="22"/>
              </w:rPr>
              <w:t>1</w:t>
            </w:r>
            <w:r w:rsidR="008C5F72">
              <w:rPr>
                <w:rFonts w:ascii="Arial Narrow" w:hAnsi="Arial Narrow"/>
                <w:color w:val="000000"/>
                <w:sz w:val="22"/>
                <w:szCs w:val="22"/>
              </w:rPr>
              <w:t>,81</w:t>
            </w:r>
            <w:r w:rsidR="00A55496" w:rsidRPr="00D11892">
              <w:rPr>
                <w:rFonts w:ascii="Arial Narrow" w:hAnsi="Arial Narrow"/>
                <w:color w:val="000000"/>
                <w:sz w:val="22"/>
                <w:szCs w:val="22"/>
              </w:rPr>
              <w:t>€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8C5F72"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DA564C" w:rsidP="00126B5D">
            <w:pPr>
              <w:jc w:val="both"/>
              <w:rPr>
                <w:rFonts w:ascii="Arial Narrow" w:hAnsi="Arial Narrow"/>
                <w:color w:val="000000"/>
                <w:sz w:val="22"/>
                <w:szCs w:val="22"/>
              </w:rPr>
            </w:pPr>
            <w:r w:rsidRPr="00D11892">
              <w:rPr>
                <w:rFonts w:ascii="Arial Narrow" w:hAnsi="Arial Narrow"/>
                <w:color w:val="000000"/>
                <w:sz w:val="22"/>
                <w:szCs w:val="22"/>
              </w:rPr>
              <w:t>1</w:t>
            </w:r>
            <w:r w:rsidR="008C5F72">
              <w:rPr>
                <w:rFonts w:ascii="Arial Narrow" w:hAnsi="Arial Narrow"/>
                <w:color w:val="000000"/>
                <w:sz w:val="22"/>
                <w:szCs w:val="22"/>
              </w:rPr>
              <w:t>,</w:t>
            </w:r>
            <w:r w:rsidRPr="00D11892">
              <w:rPr>
                <w:rFonts w:ascii="Arial Narrow" w:hAnsi="Arial Narrow"/>
                <w:color w:val="000000"/>
                <w:sz w:val="22"/>
                <w:szCs w:val="22"/>
              </w:rPr>
              <w:t>5</w:t>
            </w:r>
            <w:r w:rsidR="008C5F72">
              <w:rPr>
                <w:rFonts w:ascii="Arial Narrow" w:hAnsi="Arial Narrow"/>
                <w:color w:val="000000"/>
                <w:sz w:val="22"/>
                <w:szCs w:val="22"/>
              </w:rPr>
              <w:t>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DA564C" w:rsidP="00126B5D">
            <w:pPr>
              <w:jc w:val="both"/>
              <w:rPr>
                <w:rFonts w:ascii="Arial Narrow" w:hAnsi="Arial Narrow"/>
                <w:color w:val="000000"/>
                <w:sz w:val="22"/>
                <w:szCs w:val="22"/>
              </w:rPr>
            </w:pPr>
            <w:r w:rsidRPr="00D11892">
              <w:rPr>
                <w:rFonts w:ascii="Arial Narrow" w:hAnsi="Arial Narrow"/>
                <w:color w:val="000000"/>
                <w:sz w:val="22"/>
                <w:szCs w:val="22"/>
              </w:rPr>
              <w:t>1</w:t>
            </w:r>
            <w:r w:rsidR="008C5F72">
              <w:rPr>
                <w:rFonts w:ascii="Arial Narrow" w:hAnsi="Arial Narrow"/>
                <w:color w:val="000000"/>
                <w:sz w:val="22"/>
                <w:szCs w:val="22"/>
              </w:rPr>
              <w:t>,61</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Bruz</w:t>
      </w:r>
      <w:r w:rsidRPr="00D11892">
        <w:rPr>
          <w:rFonts w:ascii="Arial Narrow" w:hAnsi="Arial Narrow"/>
          <w:color w:val="000000"/>
          <w:sz w:val="22"/>
          <w:szCs w:val="22"/>
        </w:rPr>
        <w:t xml:space="preserve"> (net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w:t>
      </w:r>
      <w:r w:rsidR="00273308">
        <w:rPr>
          <w:rFonts w:ascii="Arial Narrow" w:hAnsi="Arial Narrow"/>
          <w:color w:val="000000"/>
          <w:sz w:val="22"/>
          <w:szCs w:val="22"/>
        </w:rPr>
        <w:t>1,84</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273308" w:rsidP="00126B5D">
            <w:pPr>
              <w:jc w:val="both"/>
              <w:rPr>
                <w:rFonts w:ascii="Arial Narrow" w:hAnsi="Arial Narrow"/>
                <w:color w:val="000000"/>
                <w:sz w:val="22"/>
                <w:szCs w:val="22"/>
              </w:rPr>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273308" w:rsidP="00126B5D">
            <w:pPr>
              <w:jc w:val="both"/>
              <w:rPr>
                <w:rFonts w:ascii="Arial Narrow" w:hAnsi="Arial Narrow"/>
                <w:color w:val="000000"/>
                <w:sz w:val="22"/>
                <w:szCs w:val="22"/>
              </w:rPr>
            </w:pPr>
            <w:r>
              <w:rPr>
                <w:rFonts w:ascii="Arial Narrow" w:hAnsi="Arial Narrow"/>
                <w:color w:val="000000"/>
                <w:sz w:val="22"/>
                <w:szCs w:val="22"/>
              </w:rPr>
              <w:t>1,76</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273308"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273308" w:rsidP="00126B5D">
            <w:pPr>
              <w:jc w:val="both"/>
            </w:pPr>
            <w:r>
              <w:rPr>
                <w:rFonts w:ascii="Arial Narrow" w:hAnsi="Arial Narrow"/>
                <w:color w:val="000000"/>
                <w:sz w:val="22"/>
                <w:szCs w:val="22"/>
              </w:rPr>
              <w:t>1,46</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273308" w:rsidP="00126B5D">
            <w:pPr>
              <w:jc w:val="both"/>
            </w:pPr>
            <w:r>
              <w:rPr>
                <w:rFonts w:ascii="Arial Narrow" w:hAnsi="Arial Narrow"/>
                <w:color w:val="000000"/>
                <w:sz w:val="22"/>
                <w:szCs w:val="22"/>
              </w:rPr>
              <w:t>1,53</w:t>
            </w:r>
            <w:r w:rsidR="00A55496" w:rsidRPr="00D11892">
              <w:rPr>
                <w:rFonts w:ascii="Arial Narrow" w:hAnsi="Arial Narrow"/>
                <w:color w:val="000000"/>
                <w:sz w:val="22"/>
                <w:szCs w:val="22"/>
              </w:rPr>
              <w:t xml:space="preserve"> € / m³</w:t>
            </w:r>
          </w:p>
        </w:tc>
      </w:tr>
    </w:tbl>
    <w:p w:rsidR="00A35459" w:rsidRPr="00D11892" w:rsidRDefault="00A35459"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Cesson-Sévigné </w:t>
      </w:r>
      <w:r w:rsidRPr="00D11892">
        <w:rPr>
          <w:rFonts w:ascii="Arial Narrow" w:hAnsi="Arial Narrow"/>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FC0A33">
        <w:rPr>
          <w:rFonts w:ascii="Arial Narrow" w:hAnsi="Arial Narrow"/>
          <w:color w:val="000000"/>
          <w:sz w:val="22"/>
          <w:szCs w:val="22"/>
        </w:rPr>
        <w:t>2</w:t>
      </w:r>
      <w:r w:rsidRPr="00D11892">
        <w:rPr>
          <w:rFonts w:ascii="Arial Narrow" w:hAnsi="Arial Narrow"/>
          <w:color w:val="000000"/>
          <w:sz w:val="22"/>
          <w:szCs w:val="22"/>
        </w:rPr>
        <w:t xml:space="preserve">,00 €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FC0A33" w:rsidP="00126B5D">
            <w:pPr>
              <w:jc w:val="both"/>
              <w:rPr>
                <w:rFonts w:ascii="Arial Narrow" w:hAnsi="Arial Narrow"/>
                <w:color w:val="000000"/>
                <w:sz w:val="22"/>
                <w:szCs w:val="22"/>
              </w:rPr>
            </w:pPr>
            <w:r>
              <w:rPr>
                <w:rFonts w:ascii="Arial Narrow" w:hAnsi="Arial Narrow"/>
                <w:color w:val="000000"/>
                <w:sz w:val="22"/>
                <w:szCs w:val="22"/>
              </w:rPr>
              <w:t>1,</w:t>
            </w:r>
            <w:r w:rsidR="00D60909" w:rsidRPr="00D11892">
              <w:rPr>
                <w:rFonts w:ascii="Arial Narrow" w:hAnsi="Arial Narrow"/>
                <w:color w:val="000000"/>
                <w:sz w:val="22"/>
                <w:szCs w:val="22"/>
              </w:rPr>
              <w:t>4</w:t>
            </w:r>
            <w:r>
              <w:rPr>
                <w:rFonts w:ascii="Arial Narrow" w:hAnsi="Arial Narrow"/>
                <w:color w:val="000000"/>
                <w:sz w:val="22"/>
                <w:szCs w:val="22"/>
              </w:rPr>
              <w:t>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FC0A33" w:rsidP="00126B5D">
            <w:pPr>
              <w:jc w:val="both"/>
              <w:rPr>
                <w:rFonts w:ascii="Arial Narrow" w:hAnsi="Arial Narrow"/>
                <w:color w:val="000000"/>
                <w:sz w:val="22"/>
                <w:szCs w:val="22"/>
              </w:rPr>
            </w:pPr>
            <w:r>
              <w:rPr>
                <w:rFonts w:ascii="Arial Narrow" w:hAnsi="Arial Narrow"/>
                <w:color w:val="000000"/>
                <w:sz w:val="22"/>
                <w:szCs w:val="22"/>
              </w:rPr>
              <w:t>1,70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FC0A33"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FC0A33" w:rsidP="00126B5D">
            <w:pPr>
              <w:jc w:val="both"/>
            </w:pPr>
            <w:r>
              <w:rPr>
                <w:rFonts w:ascii="Arial Narrow" w:hAnsi="Arial Narrow"/>
                <w:color w:val="000000"/>
                <w:sz w:val="22"/>
                <w:szCs w:val="22"/>
              </w:rPr>
              <w:t>1,40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FC0A33" w:rsidP="00126B5D">
            <w:pPr>
              <w:jc w:val="both"/>
            </w:pPr>
            <w:r>
              <w:rPr>
                <w:rFonts w:ascii="Arial Narrow" w:hAnsi="Arial Narrow"/>
                <w:color w:val="000000"/>
                <w:sz w:val="22"/>
                <w:szCs w:val="22"/>
              </w:rPr>
              <w:t>1,47</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jc w:val="both"/>
        <w:rPr>
          <w:rFonts w:ascii="Arial Narrow" w:hAnsi="Arial Narrow"/>
          <w:sz w:val="22"/>
          <w:szCs w:val="22"/>
        </w:rPr>
      </w:pPr>
    </w:p>
    <w:p w:rsidR="00D3056B" w:rsidRDefault="00D3056B" w:rsidP="00126B5D">
      <w:pPr>
        <w:jc w:val="both"/>
        <w:rPr>
          <w:rFonts w:ascii="Arial Narrow" w:hAnsi="Arial Narrow"/>
          <w:b/>
          <w:sz w:val="22"/>
          <w:szCs w:val="22"/>
        </w:rPr>
      </w:pPr>
      <w:r>
        <w:rPr>
          <w:rFonts w:ascii="Arial Narrow" w:hAnsi="Arial Narrow"/>
          <w:b/>
          <w:sz w:val="22"/>
          <w:szCs w:val="22"/>
        </w:rPr>
        <w:br w:type="page"/>
      </w: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lastRenderedPageBreak/>
        <w:t>Chavagne</w:t>
      </w:r>
      <w:proofErr w:type="spellEnd"/>
      <w:r w:rsidRPr="00D11892">
        <w:rPr>
          <w:rFonts w:ascii="Arial Narrow" w:hAnsi="Arial Narrow"/>
          <w:b/>
          <w:sz w:val="22"/>
          <w:szCs w:val="22"/>
        </w:rPr>
        <w:t xml:space="preserve"> </w:t>
      </w:r>
      <w:r w:rsidRPr="00D11892">
        <w:rPr>
          <w:rFonts w:ascii="Arial Narrow" w:hAnsi="Arial Narrow"/>
          <w:sz w:val="22"/>
          <w:szCs w:val="22"/>
        </w:rPr>
        <w:t>(</w:t>
      </w:r>
      <w:r w:rsidR="00A429FC" w:rsidRPr="00D11892">
        <w:rPr>
          <w:rFonts w:ascii="Arial Narrow" w:hAnsi="Arial Narrow"/>
          <w:sz w:val="22"/>
          <w:szCs w:val="22"/>
        </w:rPr>
        <w:t>net de taxe</w:t>
      </w:r>
      <w:r w:rsidRPr="00D11892">
        <w:rPr>
          <w:rFonts w:ascii="Arial Narrow" w:hAnsi="Arial Narrow"/>
          <w:sz w:val="22"/>
          <w:szCs w:val="22"/>
        </w:rPr>
        <w:t xml:space="preserve">)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 fixe : </w:t>
      </w:r>
      <w:r w:rsidR="0030696A">
        <w:rPr>
          <w:rFonts w:ascii="Arial Narrow" w:hAnsi="Arial Narrow"/>
          <w:sz w:val="22"/>
          <w:szCs w:val="22"/>
        </w:rPr>
        <w:t>3</w:t>
      </w:r>
      <w:r w:rsidR="00D31E6E">
        <w:rPr>
          <w:rFonts w:ascii="Arial Narrow" w:hAnsi="Arial Narrow"/>
          <w:sz w:val="22"/>
          <w:szCs w:val="22"/>
        </w:rPr>
        <w:t>,00</w:t>
      </w:r>
      <w:r w:rsidR="00A429FC" w:rsidRPr="00D11892">
        <w:rPr>
          <w:rFonts w:ascii="Arial Narrow" w:hAnsi="Arial Narrow"/>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30696A" w:rsidP="00126B5D">
            <w:pPr>
              <w:jc w:val="both"/>
              <w:rPr>
                <w:rFonts w:ascii="Arial Narrow" w:hAnsi="Arial Narrow"/>
                <w:color w:val="000000"/>
                <w:sz w:val="22"/>
                <w:szCs w:val="22"/>
              </w:rPr>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30696A" w:rsidP="00126B5D">
            <w:pPr>
              <w:jc w:val="both"/>
              <w:rPr>
                <w:rFonts w:ascii="Arial Narrow" w:hAnsi="Arial Narrow"/>
                <w:color w:val="000000"/>
                <w:sz w:val="22"/>
                <w:szCs w:val="22"/>
              </w:rPr>
            </w:pPr>
            <w:r>
              <w:rPr>
                <w:rFonts w:ascii="Arial Narrow" w:hAnsi="Arial Narrow"/>
                <w:color w:val="000000"/>
                <w:sz w:val="22"/>
                <w:szCs w:val="22"/>
              </w:rPr>
              <w:t>1,78</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30696A" w:rsidP="00126B5D">
            <w:pPr>
              <w:jc w:val="both"/>
              <w:rPr>
                <w:rFonts w:ascii="Arial Narrow" w:hAnsi="Arial Narrow"/>
                <w:color w:val="000000"/>
                <w:sz w:val="22"/>
                <w:szCs w:val="22"/>
              </w:rPr>
            </w:pPr>
            <w:r>
              <w:rPr>
                <w:rFonts w:ascii="Arial Narrow" w:hAnsi="Arial Narrow"/>
                <w:color w:val="000000"/>
                <w:sz w:val="22"/>
                <w:szCs w:val="22"/>
              </w:rPr>
              <w:t>2,37</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30696A" w:rsidP="00126B5D">
            <w:pPr>
              <w:jc w:val="both"/>
            </w:pPr>
            <w:r>
              <w:rPr>
                <w:rFonts w:ascii="Arial Narrow" w:hAnsi="Arial Narrow"/>
                <w:color w:val="000000"/>
                <w:sz w:val="22"/>
                <w:szCs w:val="22"/>
              </w:rPr>
              <w:t>1,51</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30696A" w:rsidP="00126B5D">
            <w:pPr>
              <w:jc w:val="both"/>
            </w:pPr>
            <w:r>
              <w:rPr>
                <w:rFonts w:ascii="Arial Narrow" w:hAnsi="Arial Narrow"/>
                <w:color w:val="000000"/>
                <w:sz w:val="22"/>
                <w:szCs w:val="22"/>
              </w:rPr>
              <w:t>1,58</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Clayes</w:t>
      </w:r>
      <w:proofErr w:type="spellEnd"/>
      <w:r w:rsidRPr="00D11892">
        <w:rPr>
          <w:rFonts w:ascii="Arial Narrow" w:hAnsi="Arial Narrow"/>
          <w:b/>
          <w:sz w:val="22"/>
          <w:szCs w:val="22"/>
        </w:rPr>
        <w:t xml:space="preserve"> </w:t>
      </w:r>
      <w:r w:rsidRPr="00D11892">
        <w:rPr>
          <w:rFonts w:ascii="Arial Narrow" w:hAnsi="Arial Narrow"/>
          <w:color w:val="000000"/>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C66BF5">
        <w:rPr>
          <w:rFonts w:ascii="Arial Narrow" w:hAnsi="Arial Narrow"/>
          <w:color w:val="000000"/>
          <w:sz w:val="22"/>
          <w:szCs w:val="22"/>
        </w:rPr>
        <w:t>6,46</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Parts variables :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4B16DF">
              <w:rPr>
                <w:rFonts w:ascii="Arial Narrow" w:hAnsi="Arial Narrow"/>
                <w:color w:val="000000"/>
                <w:sz w:val="22"/>
                <w:szCs w:val="22"/>
              </w:rPr>
              <w:t>46</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4B16DF">
              <w:rPr>
                <w:rFonts w:ascii="Arial Narrow" w:hAnsi="Arial Narrow"/>
                <w:color w:val="000000"/>
                <w:sz w:val="22"/>
                <w:szCs w:val="22"/>
              </w:rPr>
              <w:t>74</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4B16DF"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4B16DF" w:rsidP="00126B5D">
            <w:pPr>
              <w:jc w:val="both"/>
            </w:pPr>
            <w:r>
              <w:rPr>
                <w:rFonts w:ascii="Arial Narrow" w:hAnsi="Arial Narrow"/>
                <w:color w:val="000000"/>
                <w:sz w:val="22"/>
                <w:szCs w:val="22"/>
              </w:rPr>
              <w:t>1,43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4B16DF" w:rsidP="00126B5D">
            <w:pPr>
              <w:jc w:val="both"/>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7547BD" w:rsidP="00126B5D">
      <w:pPr>
        <w:pBdr>
          <w:bottom w:val="single" w:sz="4" w:space="1" w:color="auto"/>
        </w:pBdr>
        <w:jc w:val="both"/>
        <w:rPr>
          <w:rFonts w:ascii="Arial Narrow" w:hAnsi="Arial Narrow"/>
          <w:b/>
          <w:sz w:val="22"/>
          <w:szCs w:val="22"/>
        </w:rPr>
      </w:pPr>
      <w:proofErr w:type="spellStart"/>
      <w:r>
        <w:rPr>
          <w:rFonts w:ascii="Arial Narrow" w:hAnsi="Arial Narrow"/>
          <w:b/>
          <w:sz w:val="22"/>
          <w:szCs w:val="22"/>
        </w:rPr>
        <w:t>Gévezé</w:t>
      </w:r>
      <w:proofErr w:type="spellEnd"/>
      <w:r>
        <w:rPr>
          <w:rFonts w:ascii="Arial Narrow" w:hAnsi="Arial Narrow"/>
          <w:b/>
          <w:sz w:val="22"/>
          <w:szCs w:val="22"/>
        </w:rPr>
        <w:t>, Parthenay-de-</w:t>
      </w:r>
      <w:r w:rsidR="00A55496" w:rsidRPr="00D11892">
        <w:rPr>
          <w:rFonts w:ascii="Arial Narrow" w:hAnsi="Arial Narrow"/>
          <w:b/>
          <w:sz w:val="22"/>
          <w:szCs w:val="22"/>
        </w:rPr>
        <w:t xml:space="preserve">Bretagne, Cintré, </w:t>
      </w:r>
      <w:proofErr w:type="spellStart"/>
      <w:r w:rsidR="00A55496" w:rsidRPr="00D11892">
        <w:rPr>
          <w:rFonts w:ascii="Arial Narrow" w:hAnsi="Arial Narrow"/>
          <w:b/>
          <w:sz w:val="22"/>
          <w:szCs w:val="22"/>
        </w:rPr>
        <w:t>Romillé</w:t>
      </w:r>
      <w:proofErr w:type="spellEnd"/>
      <w:r w:rsidR="00A55496" w:rsidRPr="00D11892">
        <w:rPr>
          <w:rFonts w:ascii="Arial Narrow" w:hAnsi="Arial Narrow"/>
          <w:b/>
          <w:sz w:val="22"/>
          <w:szCs w:val="22"/>
        </w:rPr>
        <w:t xml:space="preserve"> </w:t>
      </w:r>
      <w:r w:rsidR="00A55496" w:rsidRPr="00D11892">
        <w:rPr>
          <w:rFonts w:ascii="Arial Narrow" w:hAnsi="Arial Narrow"/>
          <w:sz w:val="22"/>
          <w:szCs w:val="22"/>
        </w:rPr>
        <w:t>(net de taxe)</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 fixe : </w:t>
      </w:r>
      <w:r w:rsidR="00624AEB">
        <w:rPr>
          <w:rFonts w:ascii="Arial Narrow" w:hAnsi="Arial Narrow"/>
          <w:color w:val="000000"/>
          <w:sz w:val="22"/>
          <w:szCs w:val="22"/>
        </w:rPr>
        <w:t>7,18</w:t>
      </w:r>
      <w:r w:rsidRPr="00D11892">
        <w:rPr>
          <w:rFonts w:ascii="Arial Narrow" w:hAnsi="Arial Narrow"/>
          <w:color w:val="000000"/>
          <w:sz w:val="22"/>
          <w:szCs w:val="22"/>
        </w:rPr>
        <w:t xml:space="preserve"> €</w:t>
      </w:r>
      <w:r w:rsidRPr="00D11892">
        <w:rPr>
          <w:rFonts w:ascii="Arial Narrow" w:hAnsi="Arial Narrow"/>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624AEB" w:rsidP="00126B5D">
            <w:pPr>
              <w:jc w:val="both"/>
              <w:rPr>
                <w:rFonts w:ascii="Arial Narrow" w:hAnsi="Arial Narrow"/>
                <w:color w:val="000000"/>
                <w:sz w:val="22"/>
                <w:szCs w:val="22"/>
              </w:rPr>
            </w:pPr>
            <w:r>
              <w:rPr>
                <w:rFonts w:ascii="Arial Narrow" w:hAnsi="Arial Narrow"/>
                <w:color w:val="000000"/>
                <w:sz w:val="22"/>
                <w:szCs w:val="22"/>
              </w:rPr>
              <w:t>1,6</w:t>
            </w:r>
            <w:r w:rsidR="00731D29" w:rsidRPr="00D11892">
              <w:rPr>
                <w:rFonts w:ascii="Arial Narrow" w:hAnsi="Arial Narrow"/>
                <w:color w:val="000000"/>
                <w:sz w:val="22"/>
                <w:szCs w:val="22"/>
              </w:rPr>
              <w:t>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731D29" w:rsidP="00126B5D">
            <w:pPr>
              <w:jc w:val="both"/>
              <w:rPr>
                <w:rFonts w:ascii="Arial Narrow" w:hAnsi="Arial Narrow"/>
                <w:color w:val="000000"/>
                <w:sz w:val="22"/>
                <w:szCs w:val="22"/>
              </w:rPr>
            </w:pPr>
            <w:r w:rsidRPr="00D11892">
              <w:rPr>
                <w:rFonts w:ascii="Arial Narrow" w:hAnsi="Arial Narrow"/>
                <w:color w:val="000000"/>
                <w:sz w:val="22"/>
                <w:szCs w:val="22"/>
              </w:rPr>
              <w:t>1,91</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2,</w:t>
            </w:r>
            <w:r w:rsidR="00624AEB">
              <w:rPr>
                <w:rFonts w:ascii="Arial Narrow" w:hAnsi="Arial Narrow"/>
                <w:color w:val="000000"/>
                <w:sz w:val="22"/>
                <w:szCs w:val="22"/>
              </w:rPr>
              <w:t>40</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A55496" w:rsidP="00126B5D">
            <w:pPr>
              <w:jc w:val="both"/>
            </w:pPr>
            <w:r w:rsidRPr="00D11892">
              <w:rPr>
                <w:rFonts w:ascii="Arial Narrow" w:hAnsi="Arial Narrow"/>
                <w:color w:val="000000"/>
                <w:sz w:val="22"/>
                <w:szCs w:val="22"/>
              </w:rPr>
              <w:t>1,</w:t>
            </w:r>
            <w:r w:rsidR="00624AEB">
              <w:rPr>
                <w:rFonts w:ascii="Arial Narrow" w:hAnsi="Arial Narrow"/>
                <w:color w:val="000000"/>
                <w:sz w:val="22"/>
                <w:szCs w:val="22"/>
              </w:rPr>
              <w:t>58</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A55496" w:rsidP="00126B5D">
            <w:pPr>
              <w:jc w:val="both"/>
            </w:pPr>
            <w:r w:rsidRPr="00D11892">
              <w:rPr>
                <w:rFonts w:ascii="Arial Narrow" w:hAnsi="Arial Narrow"/>
                <w:color w:val="000000"/>
                <w:sz w:val="22"/>
                <w:szCs w:val="22"/>
              </w:rPr>
              <w:t>1,</w:t>
            </w:r>
            <w:r w:rsidR="00624AEB">
              <w:rPr>
                <w:rFonts w:ascii="Arial Narrow" w:hAnsi="Arial Narrow"/>
                <w:color w:val="000000"/>
                <w:sz w:val="22"/>
                <w:szCs w:val="22"/>
              </w:rPr>
              <w:t>65</w:t>
            </w:r>
            <w:r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color w:val="000000"/>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La Chapelle-Chaussée </w:t>
      </w:r>
      <w:r w:rsidRPr="00D11892">
        <w:rPr>
          <w:rFonts w:ascii="Arial Narrow" w:hAnsi="Arial Narrow"/>
          <w:color w:val="000000"/>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D02AE3">
        <w:rPr>
          <w:rFonts w:ascii="Arial Narrow" w:hAnsi="Arial Narrow"/>
          <w:color w:val="000000"/>
          <w:sz w:val="22"/>
          <w:szCs w:val="22"/>
        </w:rPr>
        <w:t>2,26</w:t>
      </w:r>
      <w:r w:rsidRPr="00D11892">
        <w:rPr>
          <w:rFonts w:ascii="Arial Narrow" w:hAnsi="Arial Narrow"/>
          <w:color w:val="000000"/>
          <w:sz w:val="22"/>
          <w:szCs w:val="22"/>
        </w:rPr>
        <w:t xml:space="preserve"> €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D02AE3" w:rsidP="00126B5D">
            <w:pPr>
              <w:jc w:val="both"/>
              <w:rPr>
                <w:rFonts w:ascii="Arial Narrow" w:hAnsi="Arial Narrow"/>
                <w:color w:val="000000"/>
                <w:sz w:val="22"/>
                <w:szCs w:val="22"/>
              </w:rPr>
            </w:pPr>
            <w:r>
              <w:rPr>
                <w:rFonts w:ascii="Arial Narrow" w:hAnsi="Arial Narrow"/>
                <w:color w:val="000000"/>
                <w:sz w:val="22"/>
                <w:szCs w:val="22"/>
              </w:rPr>
              <w:t>1,54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D02AE3" w:rsidP="00126B5D">
            <w:pPr>
              <w:jc w:val="both"/>
              <w:rPr>
                <w:rFonts w:ascii="Arial Narrow" w:hAnsi="Arial Narrow"/>
                <w:color w:val="000000"/>
                <w:sz w:val="22"/>
                <w:szCs w:val="22"/>
              </w:rPr>
            </w:pPr>
            <w:r>
              <w:rPr>
                <w:rFonts w:ascii="Arial Narrow" w:hAnsi="Arial Narrow"/>
                <w:color w:val="000000"/>
                <w:sz w:val="22"/>
                <w:szCs w:val="22"/>
              </w:rPr>
              <w:t>1,8</w:t>
            </w:r>
            <w:r w:rsidR="00EA7D59" w:rsidRPr="00D11892">
              <w:rPr>
                <w:rFonts w:ascii="Arial Narrow" w:hAnsi="Arial Narrow"/>
                <w:color w:val="000000"/>
                <w:sz w:val="22"/>
                <w:szCs w:val="22"/>
              </w:rPr>
              <w:t>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D02AE3"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EA7D59" w:rsidP="00126B5D">
            <w:pPr>
              <w:jc w:val="both"/>
            </w:pPr>
            <w:r w:rsidRPr="00D11892">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A55496" w:rsidP="00126B5D">
            <w:pPr>
              <w:jc w:val="both"/>
            </w:pPr>
            <w:r w:rsidRPr="00D11892">
              <w:rPr>
                <w:rFonts w:ascii="Arial Narrow" w:hAnsi="Arial Narrow"/>
                <w:color w:val="000000"/>
                <w:sz w:val="22"/>
                <w:szCs w:val="22"/>
              </w:rPr>
              <w:t>1</w:t>
            </w:r>
            <w:r w:rsidR="00D02AE3">
              <w:rPr>
                <w:rFonts w:ascii="Arial Narrow" w:hAnsi="Arial Narrow"/>
                <w:color w:val="000000"/>
                <w:sz w:val="22"/>
                <w:szCs w:val="22"/>
              </w:rPr>
              <w:t>,57</w:t>
            </w:r>
            <w:r w:rsidRPr="00D11892">
              <w:rPr>
                <w:rFonts w:ascii="Arial Narrow" w:hAnsi="Arial Narrow"/>
                <w:color w:val="000000"/>
                <w:sz w:val="22"/>
                <w:szCs w:val="22"/>
              </w:rPr>
              <w:t xml:space="preserve"> € / m³</w:t>
            </w:r>
          </w:p>
        </w:tc>
      </w:tr>
    </w:tbl>
    <w:p w:rsidR="003E4C3A" w:rsidRDefault="003E4C3A" w:rsidP="00126B5D">
      <w:pPr>
        <w:jc w:val="both"/>
        <w:rPr>
          <w:rFonts w:ascii="Arial Narrow" w:hAnsi="Arial Narrow"/>
          <w:sz w:val="22"/>
          <w:szCs w:val="22"/>
        </w:rPr>
      </w:pPr>
    </w:p>
    <w:p w:rsidR="003E4C3A" w:rsidRDefault="003E4C3A">
      <w:pPr>
        <w:rPr>
          <w:rFonts w:ascii="Arial Narrow" w:hAnsi="Arial Narrow"/>
          <w:sz w:val="22"/>
          <w:szCs w:val="22"/>
        </w:rPr>
      </w:pPr>
      <w:r>
        <w:rPr>
          <w:rFonts w:ascii="Arial Narrow" w:hAnsi="Arial Narrow"/>
          <w:sz w:val="22"/>
          <w:szCs w:val="22"/>
        </w:rPr>
        <w:br w:type="page"/>
      </w: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lastRenderedPageBreak/>
        <w:t>La Chapelle-</w:t>
      </w:r>
      <w:proofErr w:type="spellStart"/>
      <w:r w:rsidRPr="00D11892">
        <w:rPr>
          <w:rFonts w:ascii="Arial Narrow" w:hAnsi="Arial Narrow"/>
          <w:b/>
          <w:sz w:val="22"/>
          <w:szCs w:val="22"/>
        </w:rPr>
        <w:t>Thouarault</w:t>
      </w:r>
      <w:proofErr w:type="spellEnd"/>
      <w:r w:rsidRPr="00D11892">
        <w:rPr>
          <w:rFonts w:ascii="Arial Narrow" w:hAnsi="Arial Narrow"/>
          <w:b/>
          <w:sz w:val="22"/>
          <w:szCs w:val="22"/>
        </w:rPr>
        <w:t xml:space="preserve"> et L'Hermitage </w:t>
      </w:r>
      <w:r w:rsidRPr="00D11892">
        <w:rPr>
          <w:rFonts w:ascii="Arial Narrow" w:hAnsi="Arial Narrow"/>
          <w:color w:val="000000"/>
          <w:sz w:val="22"/>
          <w:szCs w:val="22"/>
        </w:rPr>
        <w:t xml:space="preserve">(hors taxe)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 fixe : </w:t>
      </w:r>
      <w:r w:rsidRPr="00D11892">
        <w:rPr>
          <w:rFonts w:ascii="Arial Narrow" w:hAnsi="Arial Narrow"/>
          <w:color w:val="000000"/>
          <w:sz w:val="22"/>
          <w:szCs w:val="22"/>
        </w:rPr>
        <w:t xml:space="preserve">sans objet,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467FB5" w:rsidP="00126B5D">
            <w:pPr>
              <w:jc w:val="both"/>
              <w:rPr>
                <w:rFonts w:ascii="Arial Narrow" w:hAnsi="Arial Narrow"/>
                <w:color w:val="000000"/>
                <w:sz w:val="22"/>
                <w:szCs w:val="22"/>
              </w:rPr>
            </w:pPr>
            <w:r>
              <w:rPr>
                <w:rFonts w:ascii="Arial Narrow" w:hAnsi="Arial Narrow"/>
                <w:color w:val="000000"/>
                <w:sz w:val="22"/>
                <w:szCs w:val="22"/>
              </w:rPr>
              <w:t>0,48</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C8564B" w:rsidP="00126B5D">
            <w:pPr>
              <w:jc w:val="both"/>
              <w:rPr>
                <w:rFonts w:ascii="Arial Narrow" w:hAnsi="Arial Narrow"/>
                <w:color w:val="000000"/>
                <w:sz w:val="22"/>
                <w:szCs w:val="22"/>
              </w:rPr>
            </w:pPr>
            <w:r>
              <w:rPr>
                <w:rFonts w:ascii="Arial Narrow" w:hAnsi="Arial Narrow"/>
                <w:color w:val="000000"/>
                <w:sz w:val="22"/>
                <w:szCs w:val="22"/>
              </w:rPr>
              <w:t>0,73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C8564B" w:rsidP="00126B5D">
            <w:pPr>
              <w:jc w:val="both"/>
              <w:rPr>
                <w:rFonts w:ascii="Arial Narrow" w:hAnsi="Arial Narrow"/>
                <w:color w:val="000000"/>
                <w:sz w:val="22"/>
                <w:szCs w:val="22"/>
              </w:rPr>
            </w:pPr>
            <w:r>
              <w:rPr>
                <w:rFonts w:ascii="Arial Narrow" w:hAnsi="Arial Narrow"/>
                <w:color w:val="000000"/>
                <w:sz w:val="22"/>
                <w:szCs w:val="22"/>
              </w:rPr>
              <w:t>1,17</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3F4146" w:rsidRDefault="00A55496" w:rsidP="00126B5D">
            <w:pPr>
              <w:jc w:val="both"/>
              <w:rPr>
                <w:rFonts w:ascii="Arial Narrow" w:hAnsi="Arial Narrow"/>
                <w:color w:val="000000"/>
                <w:sz w:val="22"/>
                <w:szCs w:val="22"/>
              </w:rPr>
            </w:pPr>
            <w:r w:rsidRPr="003F4146">
              <w:rPr>
                <w:rFonts w:ascii="Arial Narrow" w:hAnsi="Arial Narrow"/>
                <w:color w:val="000000"/>
                <w:sz w:val="22"/>
                <w:szCs w:val="22"/>
              </w:rPr>
              <w:t>Immeubles collectifs</w:t>
            </w:r>
          </w:p>
        </w:tc>
        <w:tc>
          <w:tcPr>
            <w:tcW w:w="4747" w:type="dxa"/>
          </w:tcPr>
          <w:p w:rsidR="00A55496" w:rsidRPr="00D11892" w:rsidRDefault="00C8564B" w:rsidP="00126B5D">
            <w:pPr>
              <w:jc w:val="both"/>
            </w:pPr>
            <w:r w:rsidRPr="003F4146">
              <w:rPr>
                <w:rFonts w:ascii="Arial Narrow" w:hAnsi="Arial Narrow"/>
                <w:color w:val="000000"/>
                <w:sz w:val="22"/>
                <w:szCs w:val="22"/>
              </w:rPr>
              <w:t>0,42</w:t>
            </w:r>
            <w:r w:rsidR="00A55496" w:rsidRPr="003F4146">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F6278D" w:rsidP="00126B5D">
            <w:pPr>
              <w:jc w:val="both"/>
            </w:pPr>
            <w:r w:rsidRPr="00D11892">
              <w:rPr>
                <w:rFonts w:ascii="Arial Narrow" w:hAnsi="Arial Narrow"/>
                <w:color w:val="000000"/>
                <w:sz w:val="22"/>
                <w:szCs w:val="22"/>
              </w:rPr>
              <w:t>0,</w:t>
            </w:r>
            <w:r w:rsidR="00C8564B">
              <w:rPr>
                <w:rFonts w:ascii="Arial Narrow" w:hAnsi="Arial Narrow"/>
                <w:color w:val="000000"/>
                <w:sz w:val="22"/>
                <w:szCs w:val="22"/>
              </w:rPr>
              <w:t>51</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Laillé</w:t>
      </w:r>
      <w:proofErr w:type="spellEnd"/>
      <w:r w:rsidRPr="00D11892">
        <w:rPr>
          <w:rFonts w:ascii="Arial Narrow" w:hAnsi="Arial Narrow"/>
          <w:b/>
          <w:sz w:val="22"/>
          <w:szCs w:val="22"/>
        </w:rPr>
        <w:t xml:space="preserve"> </w:t>
      </w:r>
      <w:r w:rsidRPr="00D11892">
        <w:rPr>
          <w:rFonts w:ascii="Arial Narrow" w:hAnsi="Arial Narrow"/>
          <w:color w:val="000000"/>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C8564B">
        <w:rPr>
          <w:rFonts w:ascii="Arial Narrow" w:hAnsi="Arial Narrow"/>
          <w:color w:val="000000"/>
          <w:sz w:val="22"/>
          <w:szCs w:val="22"/>
        </w:rPr>
        <w:t>5,64</w:t>
      </w:r>
      <w:r w:rsidRPr="00D11892">
        <w:rPr>
          <w:rFonts w:ascii="Arial Narrow" w:hAnsi="Arial Narrow"/>
          <w:color w:val="000000"/>
          <w:sz w:val="22"/>
          <w:szCs w:val="22"/>
        </w:rPr>
        <w:t xml:space="preserve"> €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416CB0" w:rsidP="00126B5D">
            <w:pPr>
              <w:jc w:val="both"/>
              <w:rPr>
                <w:rFonts w:ascii="Arial Narrow" w:hAnsi="Arial Narrow"/>
                <w:color w:val="000000"/>
                <w:sz w:val="22"/>
                <w:szCs w:val="22"/>
              </w:rPr>
            </w:pPr>
            <w:r w:rsidRPr="00D11892">
              <w:rPr>
                <w:rFonts w:ascii="Arial Narrow" w:hAnsi="Arial Narrow"/>
                <w:color w:val="000000"/>
                <w:sz w:val="22"/>
                <w:szCs w:val="22"/>
              </w:rPr>
              <w:t>1,</w:t>
            </w:r>
            <w:r w:rsidR="00C8564B">
              <w:rPr>
                <w:rFonts w:ascii="Arial Narrow" w:hAnsi="Arial Narrow"/>
                <w:color w:val="000000"/>
                <w:sz w:val="22"/>
                <w:szCs w:val="22"/>
              </w:rPr>
              <w:t>45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C8564B">
              <w:rPr>
                <w:rFonts w:ascii="Arial Narrow" w:hAnsi="Arial Narrow"/>
                <w:color w:val="000000"/>
                <w:sz w:val="22"/>
                <w:szCs w:val="22"/>
              </w:rPr>
              <w:t>75</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2,</w:t>
            </w:r>
            <w:r w:rsidR="00C8564B">
              <w:rPr>
                <w:rFonts w:ascii="Arial Narrow" w:hAnsi="Arial Narrow"/>
                <w:color w:val="000000"/>
                <w:sz w:val="22"/>
                <w:szCs w:val="22"/>
              </w:rPr>
              <w:t>32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416CB0" w:rsidP="00126B5D">
            <w:pPr>
              <w:jc w:val="both"/>
            </w:pPr>
            <w:r w:rsidRPr="00D11892">
              <w:rPr>
                <w:rFonts w:ascii="Arial Narrow" w:hAnsi="Arial Narrow"/>
                <w:color w:val="000000"/>
                <w:sz w:val="22"/>
                <w:szCs w:val="22"/>
              </w:rPr>
              <w:t>1,</w:t>
            </w:r>
            <w:r w:rsidR="00C8564B">
              <w:rPr>
                <w:rFonts w:ascii="Arial Narrow" w:hAnsi="Arial Narrow"/>
                <w:color w:val="000000"/>
                <w:sz w:val="22"/>
                <w:szCs w:val="22"/>
              </w:rPr>
              <w:t>42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C8564B" w:rsidP="00126B5D">
            <w:pPr>
              <w:jc w:val="both"/>
            </w:pPr>
            <w:r>
              <w:rPr>
                <w:rFonts w:ascii="Arial Narrow" w:hAnsi="Arial Narrow"/>
                <w:color w:val="000000"/>
                <w:sz w:val="22"/>
                <w:szCs w:val="22"/>
              </w:rPr>
              <w:t>1,4</w:t>
            </w:r>
            <w:r w:rsidR="00416CB0" w:rsidRPr="00D11892">
              <w:rPr>
                <w:rFonts w:ascii="Arial Narrow" w:hAnsi="Arial Narrow"/>
                <w:color w:val="000000"/>
                <w:sz w:val="22"/>
                <w:szCs w:val="22"/>
              </w:rPr>
              <w:t>9</w:t>
            </w:r>
            <w:r w:rsidR="00A55496" w:rsidRPr="00D11892">
              <w:rPr>
                <w:rFonts w:ascii="Arial Narrow" w:hAnsi="Arial Narrow"/>
                <w:color w:val="000000"/>
                <w:sz w:val="22"/>
                <w:szCs w:val="22"/>
              </w:rPr>
              <w:t xml:space="preserve"> € / m³</w:t>
            </w:r>
          </w:p>
        </w:tc>
      </w:tr>
    </w:tbl>
    <w:p w:rsidR="00A55496" w:rsidRDefault="00A55496" w:rsidP="00126B5D">
      <w:pP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Langan</w:t>
      </w:r>
      <w:proofErr w:type="spellEnd"/>
      <w:r w:rsidRPr="00D11892">
        <w:rPr>
          <w:rFonts w:ascii="Arial Narrow" w:hAnsi="Arial Narrow"/>
          <w:b/>
          <w:sz w:val="22"/>
          <w:szCs w:val="22"/>
        </w:rPr>
        <w:t xml:space="preserve"> </w:t>
      </w:r>
      <w:r w:rsidRPr="00D11892">
        <w:rPr>
          <w:rFonts w:ascii="Arial Narrow" w:hAnsi="Arial Narrow"/>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C8564B">
        <w:rPr>
          <w:rFonts w:ascii="Arial Narrow" w:hAnsi="Arial Narrow"/>
          <w:color w:val="000000"/>
          <w:sz w:val="22"/>
          <w:szCs w:val="22"/>
        </w:rPr>
        <w:t>5,56</w:t>
      </w:r>
      <w:r w:rsidRPr="00D11892">
        <w:rPr>
          <w:rFonts w:ascii="Arial Narrow" w:hAnsi="Arial Narrow"/>
          <w:color w:val="000000"/>
          <w:sz w:val="22"/>
          <w:szCs w:val="22"/>
        </w:rPr>
        <w:t xml:space="preserve"> €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C8564B" w:rsidP="00126B5D">
            <w:pPr>
              <w:jc w:val="both"/>
              <w:rPr>
                <w:rFonts w:ascii="Arial Narrow" w:hAnsi="Arial Narrow"/>
                <w:color w:val="000000"/>
                <w:sz w:val="22"/>
                <w:szCs w:val="22"/>
              </w:rPr>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C8564B" w:rsidP="00126B5D">
            <w:pPr>
              <w:jc w:val="both"/>
              <w:rPr>
                <w:rFonts w:ascii="Arial Narrow" w:hAnsi="Arial Narrow"/>
                <w:color w:val="000000"/>
                <w:sz w:val="22"/>
                <w:szCs w:val="22"/>
              </w:rPr>
            </w:pPr>
            <w:r>
              <w:rPr>
                <w:rFonts w:ascii="Arial Narrow" w:hAnsi="Arial Narrow"/>
                <w:color w:val="000000"/>
                <w:sz w:val="22"/>
                <w:szCs w:val="22"/>
              </w:rPr>
              <w:t>1,81</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C8564B" w:rsidP="00126B5D">
            <w:pPr>
              <w:jc w:val="both"/>
              <w:rPr>
                <w:rFonts w:ascii="Arial Narrow" w:hAnsi="Arial Narrow"/>
                <w:color w:val="000000"/>
                <w:sz w:val="22"/>
                <w:szCs w:val="22"/>
              </w:rPr>
            </w:pPr>
            <w:r>
              <w:rPr>
                <w:rFonts w:ascii="Arial Narrow" w:hAnsi="Arial Narrow"/>
                <w:color w:val="000000"/>
                <w:sz w:val="22"/>
                <w:szCs w:val="22"/>
              </w:rPr>
              <w:t>2,52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C8564B" w:rsidP="00126B5D">
            <w:pPr>
              <w:jc w:val="both"/>
            </w:pPr>
            <w:r>
              <w:rPr>
                <w:rFonts w:ascii="Arial Narrow" w:hAnsi="Arial Narrow"/>
                <w:color w:val="000000"/>
                <w:sz w:val="22"/>
                <w:szCs w:val="22"/>
              </w:rPr>
              <w:t>1,46</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C8564B" w:rsidP="00126B5D">
            <w:pPr>
              <w:jc w:val="both"/>
            </w:pPr>
            <w:r>
              <w:rPr>
                <w:rFonts w:ascii="Arial Narrow" w:hAnsi="Arial Narrow"/>
                <w:color w:val="000000"/>
                <w:sz w:val="22"/>
                <w:szCs w:val="22"/>
              </w:rPr>
              <w:t>1,54</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Le </w:t>
      </w:r>
      <w:proofErr w:type="spellStart"/>
      <w:r w:rsidRPr="00D11892">
        <w:rPr>
          <w:rFonts w:ascii="Arial Narrow" w:hAnsi="Arial Narrow"/>
          <w:b/>
          <w:sz w:val="22"/>
          <w:szCs w:val="22"/>
        </w:rPr>
        <w:t>Rheu</w:t>
      </w:r>
      <w:proofErr w:type="spellEnd"/>
      <w:r w:rsidRPr="00D11892">
        <w:rPr>
          <w:rFonts w:ascii="Arial Narrow" w:hAnsi="Arial Narrow"/>
          <w:b/>
          <w:sz w:val="22"/>
          <w:szCs w:val="22"/>
        </w:rPr>
        <w:t xml:space="preserve"> </w:t>
      </w:r>
      <w:r w:rsidRPr="003A6D18">
        <w:rPr>
          <w:rFonts w:ascii="Arial Narrow" w:hAnsi="Arial Narrow"/>
          <w:sz w:val="22"/>
          <w:szCs w:val="22"/>
        </w:rPr>
        <w:t>(hors taxe)</w:t>
      </w:r>
      <w:r w:rsidRPr="00D11892">
        <w:rPr>
          <w:rFonts w:ascii="Arial Narrow" w:hAnsi="Arial Narrow"/>
          <w:b/>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 fixe : </w:t>
      </w:r>
      <w:r w:rsidRPr="00D11892">
        <w:rPr>
          <w:rFonts w:ascii="Arial Narrow" w:hAnsi="Arial Narrow"/>
          <w:color w:val="000000"/>
          <w:sz w:val="22"/>
          <w:szCs w:val="22"/>
        </w:rPr>
        <w:t xml:space="preserve">sans objet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p>
    <w:p w:rsidR="00E23D02" w:rsidRPr="00D11892" w:rsidRDefault="00E23D02"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6"/>
        <w:gridCol w:w="4668"/>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tabs>
                <w:tab w:val="left" w:pos="1005"/>
              </w:tabs>
              <w:jc w:val="both"/>
              <w:rPr>
                <w:rFonts w:ascii="Arial Narrow" w:hAnsi="Arial Narrow"/>
                <w:color w:val="000000"/>
                <w:sz w:val="22"/>
                <w:szCs w:val="22"/>
              </w:rPr>
            </w:pPr>
            <w:r w:rsidRPr="00D11892">
              <w:rPr>
                <w:rFonts w:ascii="Arial Narrow" w:hAnsi="Arial Narrow"/>
                <w:color w:val="000000"/>
                <w:sz w:val="22"/>
                <w:szCs w:val="22"/>
              </w:rPr>
              <w:t>11 à 30 m3</w:t>
            </w:r>
          </w:p>
        </w:tc>
        <w:tc>
          <w:tcPr>
            <w:tcW w:w="4747" w:type="dxa"/>
          </w:tcPr>
          <w:p w:rsidR="00A55496" w:rsidRPr="00D11892" w:rsidRDefault="00E9058E" w:rsidP="00126B5D">
            <w:pPr>
              <w:jc w:val="both"/>
              <w:rPr>
                <w:rFonts w:ascii="Arial Narrow" w:hAnsi="Arial Narrow"/>
                <w:color w:val="000000"/>
                <w:sz w:val="22"/>
                <w:szCs w:val="22"/>
              </w:rPr>
            </w:pPr>
            <w:r>
              <w:rPr>
                <w:rFonts w:ascii="Arial Narrow" w:hAnsi="Arial Narrow"/>
                <w:color w:val="000000"/>
                <w:sz w:val="22"/>
                <w:szCs w:val="22"/>
              </w:rPr>
              <w:t>1,052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31 à 100 m3</w:t>
            </w:r>
          </w:p>
        </w:tc>
        <w:tc>
          <w:tcPr>
            <w:tcW w:w="4747" w:type="dxa"/>
          </w:tcPr>
          <w:p w:rsidR="00A55496" w:rsidRPr="00D11892" w:rsidRDefault="00E9058E" w:rsidP="00126B5D">
            <w:pPr>
              <w:jc w:val="both"/>
              <w:rPr>
                <w:rFonts w:ascii="Arial Narrow" w:hAnsi="Arial Narrow"/>
                <w:color w:val="000000"/>
                <w:sz w:val="22"/>
                <w:szCs w:val="22"/>
              </w:rPr>
            </w:pPr>
            <w:r>
              <w:rPr>
                <w:rFonts w:ascii="Arial Narrow" w:hAnsi="Arial Narrow"/>
                <w:color w:val="000000"/>
                <w:sz w:val="22"/>
                <w:szCs w:val="22"/>
              </w:rPr>
              <w:t>0,309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094822" w:rsidP="00126B5D">
            <w:pPr>
              <w:jc w:val="both"/>
              <w:rPr>
                <w:rFonts w:ascii="Arial Narrow" w:hAnsi="Arial Narrow"/>
                <w:color w:val="000000"/>
                <w:sz w:val="22"/>
                <w:szCs w:val="22"/>
              </w:rPr>
            </w:pPr>
            <w:r>
              <w:rPr>
                <w:rFonts w:ascii="Arial Narrow" w:hAnsi="Arial Narrow"/>
                <w:color w:val="000000"/>
                <w:sz w:val="22"/>
                <w:szCs w:val="22"/>
              </w:rPr>
              <w:t>0,575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094822" w:rsidP="00126B5D">
            <w:pPr>
              <w:jc w:val="both"/>
              <w:rPr>
                <w:rFonts w:ascii="Arial Narrow" w:hAnsi="Arial Narrow"/>
                <w:color w:val="000000"/>
                <w:sz w:val="22"/>
                <w:szCs w:val="22"/>
              </w:rPr>
            </w:pPr>
            <w:r>
              <w:rPr>
                <w:rFonts w:ascii="Arial Narrow" w:hAnsi="Arial Narrow"/>
                <w:color w:val="000000"/>
                <w:sz w:val="22"/>
                <w:szCs w:val="22"/>
              </w:rPr>
              <w:t>1,085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tabs>
                <w:tab w:val="center" w:pos="2265"/>
              </w:tabs>
              <w:jc w:val="both"/>
              <w:rPr>
                <w:rFonts w:ascii="Arial Narrow" w:hAnsi="Arial Narrow"/>
                <w:color w:val="000000"/>
                <w:sz w:val="22"/>
                <w:szCs w:val="22"/>
              </w:rPr>
            </w:pPr>
            <w:r w:rsidRPr="00D11892">
              <w:rPr>
                <w:rFonts w:ascii="Arial Narrow" w:hAnsi="Arial Narrow"/>
                <w:color w:val="000000"/>
                <w:sz w:val="22"/>
                <w:szCs w:val="22"/>
              </w:rPr>
              <w:t>Immeubles collectifs 0 à 30 m</w:t>
            </w:r>
            <w:r w:rsidRPr="00D11892">
              <w:rPr>
                <w:rFonts w:ascii="Arial Narrow" w:hAnsi="Arial Narrow"/>
                <w:color w:val="000000"/>
                <w:sz w:val="22"/>
                <w:szCs w:val="22"/>
                <w:vertAlign w:val="superscript"/>
              </w:rPr>
              <w:t>3</w:t>
            </w:r>
            <w:r w:rsidRPr="00D11892">
              <w:rPr>
                <w:rFonts w:ascii="Arial Narrow" w:hAnsi="Arial Narrow"/>
                <w:color w:val="000000"/>
                <w:sz w:val="22"/>
                <w:szCs w:val="22"/>
              </w:rPr>
              <w:tab/>
            </w:r>
          </w:p>
        </w:tc>
        <w:tc>
          <w:tcPr>
            <w:tcW w:w="4747" w:type="dxa"/>
          </w:tcPr>
          <w:p w:rsidR="00A55496" w:rsidRPr="00D11892" w:rsidRDefault="00094822" w:rsidP="00126B5D">
            <w:pPr>
              <w:jc w:val="both"/>
              <w:rPr>
                <w:rFonts w:ascii="Arial Narrow" w:hAnsi="Arial Narrow"/>
                <w:color w:val="000000"/>
                <w:sz w:val="22"/>
                <w:szCs w:val="22"/>
              </w:rPr>
            </w:pPr>
            <w:r>
              <w:rPr>
                <w:rFonts w:ascii="Arial Narrow" w:hAnsi="Arial Narrow"/>
                <w:color w:val="000000"/>
                <w:sz w:val="22"/>
                <w:szCs w:val="22"/>
              </w:rPr>
              <w:t>1,044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 &gt;30 m</w:t>
            </w:r>
            <w:r w:rsidRPr="00D11892">
              <w:rPr>
                <w:rFonts w:ascii="Arial Narrow" w:hAnsi="Arial Narrow"/>
                <w:color w:val="000000"/>
                <w:sz w:val="22"/>
                <w:szCs w:val="22"/>
                <w:vertAlign w:val="superscript"/>
              </w:rPr>
              <w:t>3</w:t>
            </w:r>
          </w:p>
        </w:tc>
        <w:tc>
          <w:tcPr>
            <w:tcW w:w="4747" w:type="dxa"/>
          </w:tcPr>
          <w:p w:rsidR="00A55496" w:rsidRPr="00D11892" w:rsidRDefault="00094822" w:rsidP="00126B5D">
            <w:pPr>
              <w:jc w:val="both"/>
              <w:rPr>
                <w:rFonts w:ascii="Arial Narrow" w:hAnsi="Arial Narrow"/>
                <w:color w:val="000000"/>
                <w:sz w:val="22"/>
                <w:szCs w:val="22"/>
              </w:rPr>
            </w:pPr>
            <w:r>
              <w:rPr>
                <w:rFonts w:ascii="Arial Narrow" w:hAnsi="Arial Narrow"/>
                <w:color w:val="000000"/>
                <w:sz w:val="22"/>
                <w:szCs w:val="22"/>
              </w:rPr>
              <w:t>0,301</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 0 à 30 m</w:t>
            </w:r>
            <w:r w:rsidRPr="00D11892">
              <w:rPr>
                <w:rFonts w:ascii="Arial Narrow" w:hAnsi="Arial Narrow"/>
                <w:color w:val="000000"/>
                <w:sz w:val="22"/>
                <w:szCs w:val="22"/>
                <w:vertAlign w:val="superscript"/>
              </w:rPr>
              <w:t>3</w:t>
            </w:r>
          </w:p>
        </w:tc>
        <w:tc>
          <w:tcPr>
            <w:tcW w:w="4747" w:type="dxa"/>
          </w:tcPr>
          <w:p w:rsidR="00A55496" w:rsidRPr="00D11892" w:rsidRDefault="0038320B" w:rsidP="00126B5D">
            <w:pPr>
              <w:jc w:val="both"/>
              <w:rPr>
                <w:rFonts w:ascii="Arial Narrow" w:hAnsi="Arial Narrow"/>
                <w:color w:val="000000"/>
                <w:sz w:val="22"/>
                <w:szCs w:val="22"/>
              </w:rPr>
            </w:pPr>
            <w:r w:rsidRPr="00D11892">
              <w:rPr>
                <w:rFonts w:ascii="Arial Narrow" w:hAnsi="Arial Narrow"/>
                <w:color w:val="000000"/>
                <w:sz w:val="22"/>
                <w:szCs w:val="22"/>
              </w:rPr>
              <w:t>1</w:t>
            </w:r>
            <w:r w:rsidR="00094822">
              <w:rPr>
                <w:rFonts w:ascii="Arial Narrow" w:hAnsi="Arial Narrow"/>
                <w:color w:val="000000"/>
                <w:sz w:val="22"/>
                <w:szCs w:val="22"/>
              </w:rPr>
              <w:t>,118</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 &gt;30 m</w:t>
            </w:r>
            <w:r w:rsidRPr="00D11892">
              <w:rPr>
                <w:rFonts w:ascii="Arial Narrow" w:hAnsi="Arial Narrow"/>
                <w:color w:val="000000"/>
                <w:sz w:val="22"/>
                <w:szCs w:val="22"/>
                <w:vertAlign w:val="superscript"/>
              </w:rPr>
              <w:t>3</w:t>
            </w:r>
          </w:p>
        </w:tc>
        <w:tc>
          <w:tcPr>
            <w:tcW w:w="4747" w:type="dxa"/>
          </w:tcPr>
          <w:p w:rsidR="00A55496" w:rsidRPr="00D11892" w:rsidRDefault="005214A3" w:rsidP="00126B5D">
            <w:pPr>
              <w:jc w:val="both"/>
              <w:rPr>
                <w:rFonts w:ascii="Arial Narrow" w:hAnsi="Arial Narrow"/>
                <w:color w:val="000000"/>
                <w:sz w:val="22"/>
                <w:szCs w:val="22"/>
              </w:rPr>
            </w:pPr>
            <w:r w:rsidRPr="00D11892">
              <w:rPr>
                <w:rFonts w:ascii="Arial Narrow" w:hAnsi="Arial Narrow"/>
                <w:color w:val="000000"/>
                <w:sz w:val="22"/>
                <w:szCs w:val="22"/>
              </w:rPr>
              <w:t>0,</w:t>
            </w:r>
            <w:r w:rsidR="00094822">
              <w:rPr>
                <w:rFonts w:ascii="Arial Narrow" w:hAnsi="Arial Narrow"/>
                <w:color w:val="000000"/>
                <w:sz w:val="22"/>
                <w:szCs w:val="22"/>
              </w:rPr>
              <w:t>37</w:t>
            </w:r>
            <w:r w:rsidRPr="00D11892">
              <w:rPr>
                <w:rFonts w:ascii="Arial Narrow" w:hAnsi="Arial Narrow"/>
                <w:color w:val="000000"/>
                <w:sz w:val="22"/>
                <w:szCs w:val="22"/>
              </w:rPr>
              <w:t>5</w:t>
            </w:r>
            <w:r w:rsidR="00A55496" w:rsidRPr="00D11892">
              <w:rPr>
                <w:rFonts w:ascii="Arial Narrow" w:hAnsi="Arial Narrow"/>
                <w:color w:val="000000"/>
                <w:sz w:val="22"/>
                <w:szCs w:val="22"/>
              </w:rPr>
              <w:t xml:space="preserve"> € / m³</w:t>
            </w:r>
          </w:p>
        </w:tc>
      </w:tr>
    </w:tbl>
    <w:p w:rsidR="003E4C3A" w:rsidRDefault="003E4C3A" w:rsidP="00126B5D">
      <w:pPr>
        <w:pBdr>
          <w:bottom w:val="single" w:sz="4" w:space="1" w:color="auto"/>
        </w:pBdr>
        <w:jc w:val="both"/>
        <w:rPr>
          <w:rFonts w:ascii="Arial Narrow" w:hAnsi="Arial Narrow"/>
          <w:b/>
          <w:sz w:val="22"/>
          <w:szCs w:val="22"/>
        </w:rPr>
      </w:pPr>
    </w:p>
    <w:p w:rsidR="003E4C3A" w:rsidRDefault="003E4C3A" w:rsidP="00126B5D">
      <w:pPr>
        <w:pBdr>
          <w:bottom w:val="single" w:sz="4" w:space="1" w:color="auto"/>
        </w:pBdr>
        <w:jc w:val="both"/>
        <w:rPr>
          <w:rFonts w:ascii="Arial Narrow" w:hAnsi="Arial Narrow"/>
          <w:b/>
          <w:sz w:val="22"/>
          <w:szCs w:val="22"/>
        </w:rPr>
      </w:pPr>
    </w:p>
    <w:p w:rsidR="003E4C3A" w:rsidRDefault="003E4C3A" w:rsidP="00126B5D">
      <w:pPr>
        <w:pBdr>
          <w:bottom w:val="single" w:sz="4" w:space="1" w:color="auto"/>
        </w:pBd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lastRenderedPageBreak/>
        <w:t xml:space="preserve">Le Verger </w:t>
      </w:r>
      <w:r w:rsidRPr="00D11892">
        <w:rPr>
          <w:rFonts w:ascii="Arial Narrow" w:hAnsi="Arial Narrow"/>
          <w:color w:val="000000"/>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 fixe : </w:t>
      </w:r>
      <w:r w:rsidR="003F1394">
        <w:rPr>
          <w:rFonts w:ascii="Arial Narrow" w:hAnsi="Arial Narrow"/>
          <w:color w:val="000000"/>
          <w:sz w:val="22"/>
          <w:szCs w:val="22"/>
        </w:rPr>
        <w:t>6,10</w:t>
      </w:r>
      <w:r w:rsidR="00925F29" w:rsidRPr="00D11892">
        <w:rPr>
          <w:rFonts w:ascii="Arial Narrow" w:hAnsi="Arial Narrow"/>
          <w:color w:val="000000"/>
          <w:sz w:val="22"/>
          <w:szCs w:val="22"/>
        </w:rPr>
        <w:t xml:space="preserve"> €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E23D02" w:rsidRPr="00D11892" w:rsidRDefault="00E23D02"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3F1394">
              <w:rPr>
                <w:rFonts w:ascii="Arial Narrow" w:hAnsi="Arial Narrow"/>
                <w:color w:val="000000"/>
                <w:sz w:val="22"/>
                <w:szCs w:val="22"/>
              </w:rPr>
              <w:t>42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3F1394" w:rsidP="00126B5D">
            <w:pPr>
              <w:jc w:val="both"/>
              <w:rPr>
                <w:rFonts w:ascii="Arial Narrow" w:hAnsi="Arial Narrow"/>
                <w:color w:val="000000"/>
                <w:sz w:val="22"/>
                <w:szCs w:val="22"/>
              </w:rPr>
            </w:pPr>
            <w:r>
              <w:rPr>
                <w:rFonts w:ascii="Arial Narrow" w:hAnsi="Arial Narrow"/>
                <w:color w:val="000000"/>
                <w:sz w:val="22"/>
                <w:szCs w:val="22"/>
              </w:rPr>
              <w:t>1,71</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3F1394"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3F1394" w:rsidP="00126B5D">
            <w:pPr>
              <w:jc w:val="both"/>
            </w:pPr>
            <w:r>
              <w:rPr>
                <w:rFonts w:ascii="Arial Narrow" w:hAnsi="Arial Narrow"/>
                <w:color w:val="000000"/>
                <w:sz w:val="22"/>
                <w:szCs w:val="22"/>
              </w:rPr>
              <w:t>1,39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3F1394" w:rsidP="00126B5D">
            <w:pPr>
              <w:jc w:val="both"/>
            </w:pPr>
            <w:r>
              <w:rPr>
                <w:rFonts w:ascii="Arial Narrow" w:hAnsi="Arial Narrow"/>
                <w:color w:val="000000"/>
                <w:sz w:val="22"/>
                <w:szCs w:val="22"/>
              </w:rPr>
              <w:t>1,47</w:t>
            </w:r>
            <w:r w:rsidR="00A55496" w:rsidRPr="00D11892">
              <w:rPr>
                <w:rFonts w:ascii="Arial Narrow" w:hAnsi="Arial Narrow"/>
                <w:color w:val="000000"/>
                <w:sz w:val="22"/>
                <w:szCs w:val="22"/>
              </w:rPr>
              <w:t xml:space="preserve"> € / m³</w:t>
            </w:r>
          </w:p>
        </w:tc>
      </w:tr>
    </w:tbl>
    <w:p w:rsidR="00126B5D" w:rsidRDefault="00126B5D" w:rsidP="00126B5D">
      <w:pPr>
        <w:pBdr>
          <w:bottom w:val="single" w:sz="4" w:space="1" w:color="auto"/>
        </w:pBd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Mordelles </w:t>
      </w:r>
      <w:r w:rsidRPr="00D11892">
        <w:rPr>
          <w:rFonts w:ascii="Arial Narrow" w:hAnsi="Arial Narrow"/>
          <w:color w:val="000000"/>
          <w:sz w:val="22"/>
          <w:szCs w:val="22"/>
        </w:rPr>
        <w:t>(hors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 fixe : </w:t>
      </w:r>
      <w:r w:rsidRPr="00D11892">
        <w:rPr>
          <w:rFonts w:ascii="Arial Narrow" w:hAnsi="Arial Narrow"/>
          <w:color w:val="000000"/>
          <w:sz w:val="22"/>
          <w:szCs w:val="22"/>
        </w:rPr>
        <w:t xml:space="preserve">sans objet,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0,00 €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E15268" w:rsidP="00126B5D">
            <w:pPr>
              <w:jc w:val="both"/>
            </w:pPr>
            <w:r>
              <w:rPr>
                <w:rFonts w:ascii="Arial Narrow" w:hAnsi="Arial Narrow"/>
                <w:color w:val="000000"/>
                <w:sz w:val="22"/>
                <w:szCs w:val="22"/>
              </w:rPr>
              <w:t>0,57</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E15268" w:rsidP="00126B5D">
            <w:pPr>
              <w:jc w:val="both"/>
            </w:pPr>
            <w:r>
              <w:rPr>
                <w:rFonts w:ascii="Arial Narrow" w:hAnsi="Arial Narrow"/>
                <w:color w:val="000000"/>
                <w:sz w:val="22"/>
                <w:szCs w:val="22"/>
              </w:rPr>
              <w:t>0,81</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7D1C24" w:rsidP="00126B5D">
            <w:pPr>
              <w:jc w:val="both"/>
            </w:pPr>
            <w:r w:rsidRPr="00D11892">
              <w:rPr>
                <w:rFonts w:ascii="Arial Narrow" w:hAnsi="Arial Narrow"/>
                <w:color w:val="000000"/>
                <w:sz w:val="22"/>
                <w:szCs w:val="22"/>
              </w:rPr>
              <w:t>1,</w:t>
            </w:r>
            <w:r w:rsidR="00E15268">
              <w:rPr>
                <w:rFonts w:ascii="Arial Narrow" w:hAnsi="Arial Narrow"/>
                <w:color w:val="000000"/>
                <w:sz w:val="22"/>
                <w:szCs w:val="22"/>
              </w:rPr>
              <w:t>33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A55496" w:rsidP="00126B5D">
            <w:pPr>
              <w:jc w:val="both"/>
            </w:pPr>
            <w:r w:rsidRPr="00D11892">
              <w:rPr>
                <w:rFonts w:ascii="Arial Narrow" w:hAnsi="Arial Narrow"/>
                <w:color w:val="000000"/>
                <w:sz w:val="22"/>
                <w:szCs w:val="22"/>
              </w:rPr>
              <w:t>0,</w:t>
            </w:r>
            <w:r w:rsidR="00E15268">
              <w:rPr>
                <w:rFonts w:ascii="Arial Narrow" w:hAnsi="Arial Narrow"/>
                <w:color w:val="000000"/>
                <w:sz w:val="22"/>
                <w:szCs w:val="22"/>
              </w:rPr>
              <w:t>50</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E15268" w:rsidP="00126B5D">
            <w:pPr>
              <w:jc w:val="both"/>
            </w:pPr>
            <w:r>
              <w:rPr>
                <w:rFonts w:ascii="Arial Narrow" w:hAnsi="Arial Narrow"/>
                <w:color w:val="000000"/>
                <w:sz w:val="22"/>
                <w:szCs w:val="22"/>
              </w:rPr>
              <w:t>0,59</w:t>
            </w:r>
            <w:r w:rsidR="00A55496" w:rsidRPr="00D11892">
              <w:rPr>
                <w:rFonts w:ascii="Arial Narrow" w:hAnsi="Arial Narrow"/>
                <w:color w:val="000000"/>
                <w:sz w:val="22"/>
                <w:szCs w:val="22"/>
              </w:rPr>
              <w:t xml:space="preserve"> € / m³</w:t>
            </w:r>
          </w:p>
        </w:tc>
      </w:tr>
    </w:tbl>
    <w:p w:rsidR="00434EF1" w:rsidRPr="00D11892" w:rsidRDefault="00434EF1" w:rsidP="00126B5D">
      <w:pPr>
        <w:shd w:val="clear" w:color="auto" w:fill="FFFFFF" w:themeFill="background1"/>
        <w:jc w:val="both"/>
        <w:rPr>
          <w:rFonts w:ascii="Arial Narrow" w:hAnsi="Arial Narrow"/>
          <w:color w:val="000000"/>
          <w:sz w:val="22"/>
          <w:szCs w:val="22"/>
        </w:rPr>
      </w:pPr>
    </w:p>
    <w:p w:rsidR="00434EF1" w:rsidRPr="00D11892" w:rsidRDefault="00434EF1" w:rsidP="00126B5D">
      <w:pPr>
        <w:shd w:val="clear" w:color="auto" w:fill="FFFFFF" w:themeFill="background1"/>
        <w:jc w:val="both"/>
        <w:rPr>
          <w:rFonts w:ascii="Arial Narrow" w:hAnsi="Arial Narrow"/>
          <w:sz w:val="22"/>
          <w:szCs w:val="22"/>
        </w:rPr>
      </w:pPr>
      <w:r w:rsidRPr="001F78A8">
        <w:rPr>
          <w:rFonts w:ascii="Arial Narrow" w:hAnsi="Arial Narrow"/>
          <w:color w:val="000000"/>
          <w:sz w:val="22"/>
          <w:szCs w:val="22"/>
        </w:rPr>
        <w:t xml:space="preserve">Part fixe annuelle industriel conventionné </w:t>
      </w:r>
      <w:r w:rsidRPr="001F78A8">
        <w:rPr>
          <w:rFonts w:ascii="Arial Narrow" w:hAnsi="Arial Narrow"/>
          <w:sz w:val="22"/>
          <w:szCs w:val="22"/>
        </w:rPr>
        <w:t xml:space="preserve">: </w:t>
      </w:r>
      <w:r w:rsidR="00336608" w:rsidRPr="001F78A8">
        <w:rPr>
          <w:rFonts w:ascii="Arial Narrow" w:hAnsi="Arial Narrow"/>
          <w:sz w:val="22"/>
          <w:szCs w:val="22"/>
        </w:rPr>
        <w:t>62 000</w:t>
      </w:r>
      <w:r w:rsidRPr="001F78A8">
        <w:rPr>
          <w:rFonts w:ascii="Arial Narrow" w:hAnsi="Arial Narrow"/>
          <w:sz w:val="22"/>
          <w:szCs w:val="22"/>
        </w:rPr>
        <w:t xml:space="preserve"> € HT (pas de part variable)</w:t>
      </w:r>
    </w:p>
    <w:p w:rsidR="00A55496"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Nouvoitou</w:t>
      </w:r>
      <w:proofErr w:type="spellEnd"/>
      <w:r w:rsidRPr="00D11892">
        <w:rPr>
          <w:rFonts w:ascii="Arial Narrow" w:hAnsi="Arial Narrow"/>
          <w:b/>
          <w:sz w:val="22"/>
          <w:szCs w:val="22"/>
        </w:rPr>
        <w:t xml:space="preserve"> </w:t>
      </w:r>
    </w:p>
    <w:p w:rsidR="00A55496" w:rsidRPr="00D11892" w:rsidRDefault="00A55496" w:rsidP="00126B5D">
      <w:pPr>
        <w:jc w:val="both"/>
        <w:rPr>
          <w:rFonts w:ascii="Arial Narrow" w:hAnsi="Arial Narrow"/>
          <w:sz w:val="22"/>
          <w:szCs w:val="22"/>
          <w:u w:val="single"/>
        </w:rPr>
      </w:pPr>
    </w:p>
    <w:p w:rsidR="00A55496" w:rsidRPr="00D11892" w:rsidRDefault="00A55496" w:rsidP="00126B5D">
      <w:pPr>
        <w:jc w:val="both"/>
        <w:rPr>
          <w:rFonts w:ascii="Arial Narrow" w:hAnsi="Arial Narrow"/>
          <w:sz w:val="22"/>
          <w:szCs w:val="22"/>
          <w:u w:val="single"/>
        </w:rPr>
      </w:pPr>
      <w:r w:rsidRPr="00D11892">
        <w:rPr>
          <w:rFonts w:ascii="Arial Narrow" w:hAnsi="Arial Narrow"/>
          <w:sz w:val="22"/>
          <w:szCs w:val="22"/>
          <w:u w:val="single"/>
        </w:rPr>
        <w:t>Collecte (net de taxe</w:t>
      </w:r>
      <w:r w:rsidRPr="003A6D18">
        <w:rPr>
          <w:rFonts w:ascii="Arial Narrow" w:hAnsi="Arial Narrow"/>
          <w:sz w:val="22"/>
          <w:szCs w:val="22"/>
        </w:rPr>
        <w:t>)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 fixe</w:t>
      </w:r>
      <w:r w:rsidR="003A6D18">
        <w:rPr>
          <w:rFonts w:ascii="Arial Narrow" w:hAnsi="Arial Narrow"/>
          <w:sz w:val="22"/>
          <w:szCs w:val="22"/>
        </w:rPr>
        <w:t xml:space="preserve"> </w:t>
      </w:r>
      <w:r w:rsidRPr="00D11892">
        <w:rPr>
          <w:rFonts w:ascii="Arial Narrow" w:hAnsi="Arial Narrow"/>
          <w:sz w:val="22"/>
          <w:szCs w:val="22"/>
        </w:rPr>
        <w:t xml:space="preserve">: </w:t>
      </w:r>
      <w:r w:rsidR="00706ACA">
        <w:rPr>
          <w:rFonts w:ascii="Arial Narrow" w:hAnsi="Arial Narrow"/>
          <w:sz w:val="22"/>
          <w:szCs w:val="22"/>
        </w:rPr>
        <w:t>2,02</w:t>
      </w:r>
      <w:r w:rsidRPr="00D11892">
        <w:rPr>
          <w:rFonts w:ascii="Arial Narrow" w:hAnsi="Arial Narrow"/>
          <w:sz w:val="22"/>
          <w:szCs w:val="22"/>
        </w:rPr>
        <w:t xml:space="preserve"> €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Parts variables</w:t>
      </w:r>
      <w:r w:rsidR="003A6D18">
        <w:rPr>
          <w:rFonts w:ascii="Arial Narrow" w:hAnsi="Arial Narrow"/>
          <w:sz w:val="22"/>
          <w:szCs w:val="22"/>
        </w:rPr>
        <w:t xml:space="preserve"> </w:t>
      </w:r>
      <w:r w:rsidRPr="00D11892">
        <w:rPr>
          <w:rFonts w:ascii="Arial Narrow" w:hAnsi="Arial Narrow"/>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6"/>
        <w:gridCol w:w="4668"/>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984833" w:rsidP="00126B5D">
            <w:pPr>
              <w:jc w:val="both"/>
              <w:rPr>
                <w:rFonts w:ascii="Arial Narrow" w:hAnsi="Arial Narrow"/>
                <w:color w:val="000000"/>
                <w:sz w:val="22"/>
                <w:szCs w:val="22"/>
              </w:rPr>
            </w:pPr>
            <w:r w:rsidRPr="00D11892">
              <w:rPr>
                <w:rFonts w:ascii="Arial Narrow" w:hAnsi="Arial Narrow"/>
                <w:color w:val="000000"/>
                <w:sz w:val="22"/>
                <w:szCs w:val="22"/>
              </w:rPr>
              <w:t>0,</w:t>
            </w:r>
            <w:r w:rsidR="00706ACA">
              <w:rPr>
                <w:rFonts w:ascii="Arial Narrow" w:hAnsi="Arial Narrow"/>
                <w:color w:val="000000"/>
                <w:sz w:val="22"/>
                <w:szCs w:val="22"/>
              </w:rPr>
              <w:t>32</w:t>
            </w:r>
            <w:r w:rsidRPr="00D11892">
              <w:rPr>
                <w:rFonts w:ascii="Arial Narrow" w:hAnsi="Arial Narrow"/>
                <w:color w:val="000000"/>
                <w:sz w:val="22"/>
                <w:szCs w:val="22"/>
              </w:rPr>
              <w:t>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984833" w:rsidP="00126B5D">
            <w:pPr>
              <w:jc w:val="both"/>
              <w:rPr>
                <w:rFonts w:ascii="Arial Narrow" w:hAnsi="Arial Narrow"/>
                <w:color w:val="000000"/>
                <w:sz w:val="22"/>
                <w:szCs w:val="22"/>
              </w:rPr>
            </w:pPr>
            <w:r w:rsidRPr="00D11892">
              <w:rPr>
                <w:rFonts w:ascii="Arial Narrow" w:hAnsi="Arial Narrow"/>
                <w:color w:val="000000"/>
                <w:sz w:val="22"/>
                <w:szCs w:val="22"/>
              </w:rPr>
              <w:t>0,</w:t>
            </w:r>
            <w:r w:rsidR="00706ACA">
              <w:rPr>
                <w:rFonts w:ascii="Arial Narrow" w:hAnsi="Arial Narrow"/>
                <w:color w:val="000000"/>
                <w:sz w:val="22"/>
                <w:szCs w:val="22"/>
              </w:rPr>
              <w:t>33</w:t>
            </w:r>
            <w:r w:rsidRPr="00D11892">
              <w:rPr>
                <w:rFonts w:ascii="Arial Narrow" w:hAnsi="Arial Narrow"/>
                <w:color w:val="000000"/>
                <w:sz w:val="22"/>
                <w:szCs w:val="22"/>
              </w:rPr>
              <w:t>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984833" w:rsidP="00126B5D">
            <w:pPr>
              <w:jc w:val="both"/>
              <w:rPr>
                <w:rFonts w:ascii="Arial Narrow" w:hAnsi="Arial Narrow"/>
                <w:color w:val="000000"/>
                <w:sz w:val="22"/>
                <w:szCs w:val="22"/>
              </w:rPr>
            </w:pPr>
            <w:r w:rsidRPr="00D11892">
              <w:rPr>
                <w:rFonts w:ascii="Arial Narrow" w:hAnsi="Arial Narrow"/>
                <w:color w:val="000000"/>
                <w:sz w:val="22"/>
                <w:szCs w:val="22"/>
              </w:rPr>
              <w:t>0,4</w:t>
            </w:r>
            <w:r w:rsidR="00706ACA">
              <w:rPr>
                <w:rFonts w:ascii="Arial Narrow" w:hAnsi="Arial Narrow"/>
                <w:color w:val="000000"/>
                <w:sz w:val="22"/>
                <w:szCs w:val="22"/>
              </w:rPr>
              <w:t>69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984833" w:rsidP="00126B5D">
            <w:pPr>
              <w:jc w:val="both"/>
            </w:pPr>
            <w:r w:rsidRPr="00D11892">
              <w:rPr>
                <w:rFonts w:ascii="Arial Narrow" w:hAnsi="Arial Narrow"/>
                <w:color w:val="000000"/>
                <w:sz w:val="22"/>
                <w:szCs w:val="22"/>
              </w:rPr>
              <w:t>0,</w:t>
            </w:r>
            <w:r w:rsidR="00706ACA">
              <w:rPr>
                <w:rFonts w:ascii="Arial Narrow" w:hAnsi="Arial Narrow"/>
                <w:color w:val="000000"/>
                <w:sz w:val="22"/>
                <w:szCs w:val="22"/>
              </w:rPr>
              <w:t>313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984833" w:rsidP="00126B5D">
            <w:pPr>
              <w:jc w:val="both"/>
            </w:pPr>
            <w:r w:rsidRPr="00D11892">
              <w:rPr>
                <w:rFonts w:ascii="Arial Narrow" w:hAnsi="Arial Narrow"/>
                <w:color w:val="000000"/>
                <w:sz w:val="22"/>
                <w:szCs w:val="22"/>
              </w:rPr>
              <w:t>0,</w:t>
            </w:r>
            <w:r w:rsidR="00706ACA">
              <w:rPr>
                <w:rFonts w:ascii="Arial Narrow" w:hAnsi="Arial Narrow"/>
                <w:color w:val="000000"/>
                <w:sz w:val="22"/>
                <w:szCs w:val="22"/>
              </w:rPr>
              <w:t>353</w:t>
            </w:r>
            <w:r w:rsidR="00A55496" w:rsidRPr="00D11892">
              <w:rPr>
                <w:rFonts w:ascii="Arial Narrow" w:hAnsi="Arial Narrow"/>
                <w:color w:val="000000"/>
                <w:sz w:val="22"/>
                <w:szCs w:val="22"/>
              </w:rPr>
              <w:t xml:space="preserve"> € / m³</w:t>
            </w:r>
          </w:p>
        </w:tc>
      </w:tr>
    </w:tbl>
    <w:p w:rsidR="00984833" w:rsidRPr="00D11892" w:rsidRDefault="00984833" w:rsidP="00126B5D">
      <w:pPr>
        <w:jc w:val="both"/>
        <w:rPr>
          <w:rFonts w:ascii="Arial Narrow" w:hAnsi="Arial Narrow"/>
          <w:sz w:val="22"/>
          <w:szCs w:val="22"/>
          <w:u w:val="single"/>
        </w:rPr>
      </w:pPr>
    </w:p>
    <w:p w:rsidR="00A55496" w:rsidRPr="00D11892" w:rsidRDefault="00A55496" w:rsidP="00126B5D">
      <w:pPr>
        <w:jc w:val="both"/>
        <w:rPr>
          <w:rFonts w:ascii="Arial Narrow" w:hAnsi="Arial Narrow"/>
          <w:sz w:val="22"/>
          <w:szCs w:val="22"/>
          <w:u w:val="single"/>
        </w:rPr>
      </w:pPr>
      <w:r w:rsidRPr="00D11892">
        <w:rPr>
          <w:rFonts w:ascii="Arial Narrow" w:hAnsi="Arial Narrow"/>
          <w:sz w:val="22"/>
          <w:szCs w:val="22"/>
          <w:u w:val="single"/>
        </w:rPr>
        <w:t>Traitement (hors taxe</w:t>
      </w:r>
      <w:r w:rsidRPr="003A6D18">
        <w:rPr>
          <w:rFonts w:ascii="Arial Narrow" w:hAnsi="Arial Narrow"/>
          <w:sz w:val="22"/>
          <w:szCs w:val="22"/>
        </w:rPr>
        <w:t>)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 fixe</w:t>
      </w:r>
      <w:r w:rsidR="003A6D18">
        <w:rPr>
          <w:rFonts w:ascii="Arial Narrow" w:hAnsi="Arial Narrow"/>
          <w:sz w:val="22"/>
          <w:szCs w:val="22"/>
        </w:rPr>
        <w:t xml:space="preserve"> </w:t>
      </w:r>
      <w:r w:rsidRPr="00D11892">
        <w:rPr>
          <w:rFonts w:ascii="Arial Narrow" w:hAnsi="Arial Narrow"/>
          <w:sz w:val="22"/>
          <w:szCs w:val="22"/>
        </w:rPr>
        <w:t xml:space="preserve">: </w:t>
      </w:r>
      <w:r w:rsidR="00DE403E">
        <w:rPr>
          <w:rFonts w:ascii="Arial Narrow" w:hAnsi="Arial Narrow"/>
          <w:sz w:val="22"/>
          <w:szCs w:val="22"/>
        </w:rPr>
        <w:t>1,22</w:t>
      </w:r>
      <w:r w:rsidRPr="00D11892">
        <w:rPr>
          <w:rFonts w:ascii="Arial Narrow" w:hAnsi="Arial Narrow"/>
          <w:sz w:val="22"/>
          <w:szCs w:val="22"/>
        </w:rPr>
        <w:t xml:space="preserve"> €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Parts variables</w:t>
      </w:r>
      <w:r w:rsidR="003A6D18">
        <w:rPr>
          <w:rFonts w:ascii="Arial Narrow" w:hAnsi="Arial Narrow"/>
          <w:sz w:val="22"/>
          <w:szCs w:val="22"/>
        </w:rPr>
        <w:t xml:space="preserve"> </w:t>
      </w:r>
      <w:r w:rsidRPr="00D11892">
        <w:rPr>
          <w:rFonts w:ascii="Arial Narrow" w:hAnsi="Arial Narrow"/>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6"/>
        <w:gridCol w:w="4668"/>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10035E" w:rsidP="00126B5D">
            <w:pPr>
              <w:jc w:val="both"/>
              <w:rPr>
                <w:rFonts w:ascii="Arial Narrow" w:hAnsi="Arial Narrow"/>
                <w:color w:val="000000"/>
                <w:sz w:val="22"/>
                <w:szCs w:val="22"/>
              </w:rPr>
            </w:pPr>
            <w:r>
              <w:rPr>
                <w:rFonts w:ascii="Arial Narrow" w:hAnsi="Arial Narrow"/>
                <w:color w:val="000000"/>
                <w:sz w:val="22"/>
                <w:szCs w:val="22"/>
              </w:rPr>
              <w:t>0,196</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10035E" w:rsidP="00126B5D">
            <w:pPr>
              <w:jc w:val="both"/>
              <w:rPr>
                <w:rFonts w:ascii="Arial Narrow" w:hAnsi="Arial Narrow"/>
                <w:color w:val="000000"/>
                <w:sz w:val="22"/>
                <w:szCs w:val="22"/>
              </w:rPr>
            </w:pPr>
            <w:r>
              <w:rPr>
                <w:rFonts w:ascii="Arial Narrow" w:hAnsi="Arial Narrow"/>
                <w:color w:val="000000"/>
                <w:sz w:val="22"/>
                <w:szCs w:val="22"/>
              </w:rPr>
              <w:t>0,203</w:t>
            </w:r>
            <w:r w:rsidR="00A55496" w:rsidRPr="00D11892">
              <w:rPr>
                <w:rFonts w:ascii="Arial Narrow" w:hAnsi="Arial Narrow"/>
                <w:color w:val="000000"/>
                <w:sz w:val="22"/>
                <w:szCs w:val="22"/>
              </w:rPr>
              <w:t xml:space="preserve"> € / m³</w:t>
            </w:r>
            <w:r w:rsidR="004E4432" w:rsidRPr="00D11892">
              <w:rPr>
                <w:rFonts w:ascii="Arial Narrow" w:hAnsi="Arial Narrow"/>
                <w:color w:val="000000"/>
                <w:sz w:val="22"/>
                <w:szCs w:val="22"/>
              </w:rPr>
              <w:t xml:space="preserve"> </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w:t>
            </w:r>
            <w:r w:rsidR="0010035E">
              <w:rPr>
                <w:rFonts w:ascii="Arial Narrow" w:hAnsi="Arial Narrow"/>
                <w:color w:val="000000"/>
                <w:sz w:val="22"/>
                <w:szCs w:val="22"/>
              </w:rPr>
              <w:t>284</w:t>
            </w:r>
            <w:r w:rsidRPr="00D11892">
              <w:rPr>
                <w:rFonts w:ascii="Arial Narrow" w:hAnsi="Arial Narrow"/>
                <w:color w:val="000000"/>
                <w:sz w:val="22"/>
                <w:szCs w:val="22"/>
              </w:rPr>
              <w:t xml:space="preserve"> € / m³</w:t>
            </w:r>
            <w:r w:rsidR="00316356" w:rsidRPr="00D11892">
              <w:rPr>
                <w:rFonts w:ascii="Arial Narrow" w:hAnsi="Arial Narrow"/>
                <w:color w:val="000000"/>
                <w:sz w:val="22"/>
                <w:szCs w:val="22"/>
              </w:rPr>
              <w:t xml:space="preserve"> </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115C7D" w:rsidP="00126B5D">
            <w:pPr>
              <w:jc w:val="both"/>
            </w:pPr>
            <w:r w:rsidRPr="00D11892">
              <w:rPr>
                <w:rFonts w:ascii="Arial Narrow" w:hAnsi="Arial Narrow"/>
                <w:color w:val="000000"/>
                <w:sz w:val="22"/>
                <w:szCs w:val="22"/>
              </w:rPr>
              <w:t>0,</w:t>
            </w:r>
            <w:r w:rsidR="0010035E">
              <w:rPr>
                <w:rFonts w:ascii="Arial Narrow" w:hAnsi="Arial Narrow"/>
                <w:color w:val="000000"/>
                <w:sz w:val="22"/>
                <w:szCs w:val="22"/>
              </w:rPr>
              <w:t>190</w:t>
            </w:r>
            <w:r w:rsidR="00A55496" w:rsidRPr="00D11892">
              <w:rPr>
                <w:rFonts w:ascii="Arial Narrow" w:hAnsi="Arial Narrow"/>
                <w:color w:val="000000"/>
                <w:sz w:val="22"/>
                <w:szCs w:val="22"/>
              </w:rPr>
              <w:t xml:space="preserve"> € / m³</w:t>
            </w:r>
            <w:r w:rsidR="002230E0" w:rsidRPr="00D11892">
              <w:rPr>
                <w:rFonts w:ascii="Arial Narrow" w:hAnsi="Arial Narrow"/>
                <w:color w:val="000000"/>
                <w:sz w:val="22"/>
                <w:szCs w:val="22"/>
              </w:rPr>
              <w:t xml:space="preserve"> </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10035E" w:rsidP="00126B5D">
            <w:pPr>
              <w:jc w:val="both"/>
            </w:pPr>
            <w:r>
              <w:rPr>
                <w:rFonts w:ascii="Arial Narrow" w:hAnsi="Arial Narrow"/>
                <w:color w:val="000000"/>
                <w:sz w:val="22"/>
                <w:szCs w:val="22"/>
              </w:rPr>
              <w:t>0,214</w:t>
            </w:r>
            <w:r w:rsidR="00A55496" w:rsidRPr="00D11892">
              <w:rPr>
                <w:rFonts w:ascii="Arial Narrow" w:hAnsi="Arial Narrow"/>
                <w:color w:val="000000"/>
                <w:sz w:val="22"/>
                <w:szCs w:val="22"/>
              </w:rPr>
              <w:t xml:space="preserve"> € / m³</w:t>
            </w:r>
          </w:p>
        </w:tc>
      </w:tr>
    </w:tbl>
    <w:p w:rsidR="003E4C3A" w:rsidRDefault="003E4C3A" w:rsidP="00126B5D">
      <w:pPr>
        <w:pBdr>
          <w:bottom w:val="single" w:sz="4" w:space="1" w:color="auto"/>
        </w:pBdr>
        <w:jc w:val="both"/>
        <w:rPr>
          <w:rFonts w:ascii="Arial Narrow" w:hAnsi="Arial Narrow"/>
          <w:b/>
          <w:sz w:val="22"/>
          <w:szCs w:val="22"/>
        </w:rPr>
      </w:pPr>
    </w:p>
    <w:p w:rsidR="003E4C3A" w:rsidRDefault="003E4C3A" w:rsidP="00126B5D">
      <w:pPr>
        <w:pBdr>
          <w:bottom w:val="single" w:sz="4" w:space="1" w:color="auto"/>
        </w:pBd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lastRenderedPageBreak/>
        <w:t>Pacé</w:t>
      </w:r>
      <w:proofErr w:type="spellEnd"/>
      <w:r w:rsidRPr="00D11892">
        <w:rPr>
          <w:rFonts w:ascii="Arial Narrow" w:hAnsi="Arial Narrow"/>
          <w:b/>
          <w:sz w:val="22"/>
          <w:szCs w:val="22"/>
        </w:rPr>
        <w:t xml:space="preserve"> </w:t>
      </w:r>
      <w:r w:rsidRPr="00D11892">
        <w:rPr>
          <w:rFonts w:ascii="Arial Narrow" w:hAnsi="Arial Narrow"/>
          <w:color w:val="000000"/>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9379D2">
        <w:rPr>
          <w:rFonts w:ascii="Arial Narrow" w:hAnsi="Arial Narrow"/>
          <w:color w:val="000000"/>
          <w:sz w:val="22"/>
          <w:szCs w:val="22"/>
        </w:rPr>
        <w:t>3</w:t>
      </w:r>
      <w:r w:rsidR="003A6D18">
        <w:rPr>
          <w:rFonts w:ascii="Arial Narrow" w:hAnsi="Arial Narrow"/>
          <w:color w:val="000000"/>
          <w:sz w:val="22"/>
          <w:szCs w:val="22"/>
        </w:rPr>
        <w:t>,00</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30640D" w:rsidRPr="00D11892">
              <w:rPr>
                <w:rFonts w:ascii="Arial Narrow" w:hAnsi="Arial Narrow"/>
                <w:color w:val="000000"/>
                <w:sz w:val="22"/>
                <w:szCs w:val="22"/>
              </w:rPr>
              <w:t>5</w:t>
            </w:r>
            <w:r w:rsidR="009379D2">
              <w:rPr>
                <w:rFonts w:ascii="Arial Narrow" w:hAnsi="Arial Narrow"/>
                <w:color w:val="000000"/>
                <w:sz w:val="22"/>
                <w:szCs w:val="22"/>
              </w:rPr>
              <w:t>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9379D2" w:rsidP="00126B5D">
            <w:pPr>
              <w:jc w:val="both"/>
              <w:rPr>
                <w:rFonts w:ascii="Arial Narrow" w:hAnsi="Arial Narrow"/>
                <w:color w:val="000000"/>
                <w:sz w:val="22"/>
                <w:szCs w:val="22"/>
              </w:rPr>
            </w:pPr>
            <w:r>
              <w:rPr>
                <w:rFonts w:ascii="Arial Narrow" w:hAnsi="Arial Narrow"/>
                <w:color w:val="000000"/>
                <w:sz w:val="22"/>
                <w:szCs w:val="22"/>
              </w:rPr>
              <w:t>1,79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9379D2"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9379D2" w:rsidP="00126B5D">
            <w:pPr>
              <w:jc w:val="both"/>
            </w:pPr>
            <w:r>
              <w:rPr>
                <w:rFonts w:ascii="Arial Narrow" w:hAnsi="Arial Narrow"/>
                <w:color w:val="000000"/>
                <w:sz w:val="22"/>
                <w:szCs w:val="22"/>
              </w:rPr>
              <w:t>1,49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9379D2" w:rsidP="00126B5D">
            <w:pPr>
              <w:jc w:val="both"/>
            </w:pPr>
            <w:r>
              <w:rPr>
                <w:rFonts w:ascii="Arial Narrow" w:hAnsi="Arial Narrow"/>
                <w:color w:val="000000"/>
                <w:sz w:val="22"/>
                <w:szCs w:val="22"/>
              </w:rPr>
              <w:t>1,56</w:t>
            </w:r>
            <w:r w:rsidR="00A55496" w:rsidRPr="00D11892">
              <w:rPr>
                <w:rFonts w:ascii="Arial Narrow" w:hAnsi="Arial Narrow"/>
                <w:color w:val="000000"/>
                <w:sz w:val="22"/>
                <w:szCs w:val="22"/>
              </w:rPr>
              <w:t xml:space="preserve"> € / m³</w:t>
            </w:r>
          </w:p>
        </w:tc>
      </w:tr>
    </w:tbl>
    <w:p w:rsidR="00126B5D" w:rsidRDefault="00126B5D" w:rsidP="00126B5D">
      <w:pPr>
        <w:pBdr>
          <w:bottom w:val="single" w:sz="4" w:space="1" w:color="auto"/>
        </w:pBd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Rennes </w:t>
      </w:r>
      <w:r w:rsidRPr="00D11892">
        <w:rPr>
          <w:rFonts w:ascii="Arial Narrow" w:hAnsi="Arial Narrow"/>
          <w:sz w:val="22"/>
          <w:szCs w:val="22"/>
        </w:rPr>
        <w:t>(</w:t>
      </w:r>
      <w:r w:rsidRPr="00D11892">
        <w:rPr>
          <w:rFonts w:ascii="Arial Narrow" w:hAnsi="Arial Narrow"/>
          <w:color w:val="000000"/>
          <w:sz w:val="22"/>
          <w:szCs w:val="22"/>
        </w:rPr>
        <w:t>net de taxe</w:t>
      </w:r>
      <w:r w:rsidRPr="00D11892">
        <w:rPr>
          <w:rFonts w:ascii="Arial Narrow" w:hAnsi="Arial Narrow"/>
          <w:sz w:val="22"/>
          <w:szCs w:val="22"/>
        </w:rPr>
        <w:t>)</w:t>
      </w:r>
    </w:p>
    <w:p w:rsidR="00A55496" w:rsidRPr="00D11892" w:rsidRDefault="00A55496" w:rsidP="00126B5D">
      <w:pPr>
        <w:jc w:val="both"/>
        <w:rPr>
          <w:rFonts w:ascii="Arial Narrow" w:hAnsi="Arial Narrow" w:cs="Arial"/>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sans objet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s="Arial"/>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04740D" w:rsidP="00126B5D">
            <w:pPr>
              <w:jc w:val="both"/>
              <w:rPr>
                <w:rFonts w:ascii="Arial Narrow" w:hAnsi="Arial Narrow"/>
                <w:color w:val="000000"/>
                <w:sz w:val="22"/>
                <w:szCs w:val="22"/>
              </w:rPr>
            </w:pPr>
            <w:r>
              <w:rPr>
                <w:rFonts w:ascii="Arial Narrow" w:hAnsi="Arial Narrow"/>
                <w:color w:val="000000"/>
                <w:sz w:val="22"/>
                <w:szCs w:val="22"/>
              </w:rPr>
              <w:t>1,45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04740D" w:rsidP="00126B5D">
            <w:pPr>
              <w:jc w:val="both"/>
              <w:rPr>
                <w:rFonts w:ascii="Arial Narrow" w:hAnsi="Arial Narrow"/>
                <w:color w:val="000000"/>
                <w:sz w:val="22"/>
                <w:szCs w:val="22"/>
              </w:rPr>
            </w:pPr>
            <w:r>
              <w:rPr>
                <w:rFonts w:ascii="Arial Narrow" w:hAnsi="Arial Narrow"/>
                <w:color w:val="000000"/>
                <w:sz w:val="22"/>
                <w:szCs w:val="22"/>
              </w:rPr>
              <w:t>1,75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04740D"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04740D" w:rsidP="00126B5D">
            <w:pPr>
              <w:jc w:val="both"/>
              <w:rPr>
                <w:rFonts w:ascii="Arial Narrow" w:hAnsi="Arial Narrow"/>
                <w:color w:val="000000"/>
                <w:sz w:val="22"/>
                <w:szCs w:val="22"/>
              </w:rPr>
            </w:pPr>
            <w:r>
              <w:rPr>
                <w:rFonts w:ascii="Arial Narrow" w:hAnsi="Arial Narrow"/>
                <w:color w:val="000000"/>
                <w:sz w:val="22"/>
                <w:szCs w:val="22"/>
              </w:rPr>
              <w:t>1,42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04740D" w:rsidP="00126B5D">
            <w:pPr>
              <w:jc w:val="both"/>
              <w:rPr>
                <w:rFonts w:ascii="Arial Narrow" w:hAnsi="Arial Narrow"/>
                <w:color w:val="000000"/>
                <w:sz w:val="22"/>
                <w:szCs w:val="22"/>
              </w:rPr>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bl>
    <w:p w:rsidR="00FD5933" w:rsidRDefault="00FD5933" w:rsidP="00126B5D">
      <w:pPr>
        <w:pBdr>
          <w:bottom w:val="single" w:sz="4" w:space="1" w:color="auto"/>
        </w:pBd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Saint-Armel </w:t>
      </w:r>
      <w:r w:rsidRPr="00D11892">
        <w:rPr>
          <w:rFonts w:ascii="Arial Narrow" w:hAnsi="Arial Narrow"/>
          <w:sz w:val="22"/>
          <w:szCs w:val="22"/>
        </w:rPr>
        <w:t>(</w:t>
      </w:r>
      <w:r w:rsidRPr="00D11892">
        <w:rPr>
          <w:rFonts w:ascii="Arial Narrow" w:hAnsi="Arial Narrow"/>
          <w:color w:val="000000"/>
          <w:sz w:val="22"/>
          <w:szCs w:val="22"/>
        </w:rPr>
        <w:t>net de taxe</w:t>
      </w:r>
      <w:r w:rsidRPr="00D11892">
        <w:rPr>
          <w:rFonts w:ascii="Arial Narrow" w:hAnsi="Arial Narrow"/>
          <w:sz w:val="22"/>
          <w:szCs w:val="22"/>
        </w:rPr>
        <w:t>)</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CF588B">
        <w:rPr>
          <w:rFonts w:ascii="Arial Narrow" w:hAnsi="Arial Narrow"/>
          <w:color w:val="000000"/>
          <w:sz w:val="22"/>
          <w:szCs w:val="22"/>
        </w:rPr>
        <w:t>5,06</w:t>
      </w:r>
      <w:r w:rsidRPr="00D11892">
        <w:rPr>
          <w:rFonts w:ascii="Arial Narrow" w:hAnsi="Arial Narrow"/>
          <w:color w:val="000000"/>
          <w:sz w:val="22"/>
          <w:szCs w:val="22"/>
        </w:rPr>
        <w:t xml:space="preserve"> €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variable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CF588B">
              <w:rPr>
                <w:rFonts w:ascii="Arial Narrow" w:hAnsi="Arial Narrow"/>
                <w:color w:val="000000"/>
                <w:sz w:val="22"/>
                <w:szCs w:val="22"/>
              </w:rPr>
              <w:t>56</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CF588B">
              <w:rPr>
                <w:rFonts w:ascii="Arial Narrow" w:hAnsi="Arial Narrow"/>
                <w:color w:val="000000"/>
                <w:sz w:val="22"/>
                <w:szCs w:val="22"/>
              </w:rPr>
              <w:t>82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CF588B"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CF588B">
              <w:rPr>
                <w:rFonts w:ascii="Arial Narrow" w:hAnsi="Arial Narrow"/>
                <w:color w:val="000000"/>
                <w:sz w:val="22"/>
                <w:szCs w:val="22"/>
              </w:rPr>
              <w:t>52</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CF588B">
              <w:rPr>
                <w:rFonts w:ascii="Arial Narrow" w:hAnsi="Arial Narrow"/>
                <w:color w:val="000000"/>
                <w:sz w:val="22"/>
                <w:szCs w:val="22"/>
              </w:rPr>
              <w:t>58</w:t>
            </w:r>
            <w:r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color w:val="000000"/>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 xml:space="preserve">Saint-Jacques-de-la-Lande </w:t>
      </w:r>
      <w:r w:rsidRPr="00D11892">
        <w:rPr>
          <w:rFonts w:ascii="Arial Narrow" w:hAnsi="Arial Narrow"/>
          <w:sz w:val="22"/>
          <w:szCs w:val="22"/>
        </w:rPr>
        <w:t>(</w:t>
      </w:r>
      <w:r w:rsidR="003B627E" w:rsidRPr="00D11892">
        <w:rPr>
          <w:rFonts w:ascii="Arial Narrow" w:hAnsi="Arial Narrow"/>
          <w:sz w:val="22"/>
          <w:szCs w:val="22"/>
        </w:rPr>
        <w:t>net de taxe</w:t>
      </w:r>
      <w:r w:rsidRPr="00D11892">
        <w:rPr>
          <w:rFonts w:ascii="Arial Narrow" w:hAnsi="Arial Narrow"/>
          <w:sz w:val="22"/>
          <w:szCs w:val="22"/>
        </w:rPr>
        <w:t>)</w:t>
      </w:r>
      <w:r w:rsidR="00466B87" w:rsidRPr="00D11892">
        <w:rPr>
          <w:rFonts w:ascii="Arial Narrow" w:hAnsi="Arial Narrow"/>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FD5933">
        <w:rPr>
          <w:rFonts w:ascii="Arial Narrow" w:hAnsi="Arial Narrow"/>
          <w:color w:val="000000"/>
          <w:sz w:val="22"/>
          <w:szCs w:val="22"/>
        </w:rPr>
        <w:t>1,40</w:t>
      </w:r>
      <w:r w:rsidR="00E22D66" w:rsidRPr="00D11892">
        <w:rPr>
          <w:rFonts w:ascii="Arial Narrow" w:hAnsi="Arial Narrow"/>
          <w:color w:val="000000"/>
          <w:sz w:val="22"/>
          <w:szCs w:val="22"/>
        </w:rPr>
        <w:t xml:space="preserve"> </w:t>
      </w:r>
      <w:r w:rsidR="003B627E" w:rsidRPr="00D11892">
        <w:rPr>
          <w:rFonts w:ascii="Arial Narrow" w:hAnsi="Arial Narrow"/>
          <w:color w:val="000000"/>
          <w:sz w:val="22"/>
          <w:szCs w:val="22"/>
        </w:rPr>
        <w:t>€</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Parts variables :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BF379D"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FD5933" w:rsidP="00126B5D">
            <w:pPr>
              <w:jc w:val="both"/>
              <w:rPr>
                <w:rFonts w:ascii="Arial Narrow" w:hAnsi="Arial Narrow"/>
                <w:color w:val="000000"/>
                <w:sz w:val="22"/>
                <w:szCs w:val="22"/>
              </w:rPr>
            </w:pPr>
            <w:r>
              <w:rPr>
                <w:rFonts w:ascii="Arial Narrow" w:hAnsi="Arial Narrow"/>
                <w:color w:val="000000"/>
                <w:sz w:val="22"/>
                <w:szCs w:val="22"/>
              </w:rPr>
              <w:t>1,45</w:t>
            </w:r>
            <w:r w:rsidR="00BF379D"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BF379D"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FD5933" w:rsidP="00126B5D">
            <w:pPr>
              <w:jc w:val="both"/>
              <w:rPr>
                <w:rFonts w:ascii="Arial Narrow" w:hAnsi="Arial Narrow"/>
                <w:color w:val="000000"/>
                <w:sz w:val="22"/>
                <w:szCs w:val="22"/>
              </w:rPr>
            </w:pPr>
            <w:r>
              <w:rPr>
                <w:rFonts w:ascii="Arial Narrow" w:hAnsi="Arial Narrow"/>
                <w:color w:val="000000"/>
                <w:sz w:val="22"/>
                <w:szCs w:val="22"/>
              </w:rPr>
              <w:t>1,75</w:t>
            </w:r>
            <w:r w:rsidR="00BF379D"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FD5933"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r w:rsidR="000F12C3" w:rsidRPr="00D11892">
              <w:rPr>
                <w:rFonts w:ascii="Arial Narrow" w:hAnsi="Arial Narrow"/>
                <w:color w:val="000000"/>
                <w:sz w:val="22"/>
                <w:szCs w:val="22"/>
              </w:rPr>
              <w:t xml:space="preserve">  </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FD5933" w:rsidP="00126B5D">
            <w:pPr>
              <w:jc w:val="both"/>
              <w:rPr>
                <w:rFonts w:ascii="Arial Narrow" w:hAnsi="Arial Narrow"/>
                <w:color w:val="000000"/>
                <w:sz w:val="22"/>
                <w:szCs w:val="22"/>
              </w:rPr>
            </w:pPr>
            <w:r>
              <w:rPr>
                <w:rFonts w:ascii="Arial Narrow" w:hAnsi="Arial Narrow"/>
                <w:color w:val="000000"/>
                <w:sz w:val="22"/>
                <w:szCs w:val="22"/>
              </w:rPr>
              <w:t>1,45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 xml:space="preserve">Autres abonnés </w:t>
            </w:r>
          </w:p>
        </w:tc>
        <w:tc>
          <w:tcPr>
            <w:tcW w:w="4747" w:type="dxa"/>
          </w:tcPr>
          <w:p w:rsidR="00A55496" w:rsidRPr="00D11892" w:rsidRDefault="00FD5933" w:rsidP="00126B5D">
            <w:pPr>
              <w:jc w:val="both"/>
              <w:rPr>
                <w:rFonts w:ascii="Arial Narrow" w:hAnsi="Arial Narrow"/>
                <w:color w:val="000000"/>
                <w:sz w:val="22"/>
                <w:szCs w:val="22"/>
              </w:rPr>
            </w:pPr>
            <w:r>
              <w:rPr>
                <w:rFonts w:ascii="Arial Narrow" w:hAnsi="Arial Narrow"/>
                <w:color w:val="000000"/>
                <w:sz w:val="22"/>
                <w:szCs w:val="22"/>
              </w:rPr>
              <w:t>1,51</w:t>
            </w:r>
            <w:r w:rsidR="00A55496" w:rsidRPr="00D11892">
              <w:rPr>
                <w:rFonts w:ascii="Arial Narrow" w:hAnsi="Arial Narrow"/>
                <w:color w:val="000000"/>
                <w:sz w:val="22"/>
                <w:szCs w:val="22"/>
              </w:rPr>
              <w:t xml:space="preserve"> € / m³</w:t>
            </w:r>
            <w:r w:rsidR="00BF379D" w:rsidRPr="00D11892">
              <w:rPr>
                <w:rFonts w:ascii="Arial Narrow" w:hAnsi="Arial Narrow"/>
                <w:color w:val="000000"/>
                <w:sz w:val="22"/>
                <w:szCs w:val="22"/>
              </w:rPr>
              <w:t xml:space="preserve"> </w:t>
            </w:r>
          </w:p>
        </w:tc>
      </w:tr>
    </w:tbl>
    <w:p w:rsidR="003E4C3A" w:rsidRDefault="003E4C3A" w:rsidP="00126B5D">
      <w:pPr>
        <w:jc w:val="both"/>
        <w:rPr>
          <w:rFonts w:ascii="Arial Narrow" w:hAnsi="Arial Narrow"/>
          <w:sz w:val="22"/>
          <w:szCs w:val="22"/>
        </w:rPr>
      </w:pPr>
    </w:p>
    <w:p w:rsidR="003E4C3A" w:rsidRDefault="003E4C3A">
      <w:pPr>
        <w:rPr>
          <w:rFonts w:ascii="Arial Narrow" w:hAnsi="Arial Narrow"/>
          <w:sz w:val="22"/>
          <w:szCs w:val="22"/>
        </w:rPr>
      </w:pPr>
      <w:r>
        <w:rPr>
          <w:rFonts w:ascii="Arial Narrow" w:hAnsi="Arial Narrow"/>
          <w:sz w:val="22"/>
          <w:szCs w:val="22"/>
        </w:rPr>
        <w:br w:type="page"/>
      </w:r>
    </w:p>
    <w:p w:rsidR="00A55496" w:rsidRPr="00D11892" w:rsidRDefault="00A55496" w:rsidP="00126B5D">
      <w:pPr>
        <w:pBdr>
          <w:bottom w:val="single" w:sz="4" w:space="0" w:color="auto"/>
        </w:pBdr>
        <w:jc w:val="both"/>
        <w:rPr>
          <w:rFonts w:ascii="Arial Narrow" w:hAnsi="Arial Narrow"/>
          <w:b/>
          <w:sz w:val="22"/>
          <w:szCs w:val="22"/>
        </w:rPr>
      </w:pPr>
      <w:r w:rsidRPr="00D11892">
        <w:rPr>
          <w:rFonts w:ascii="Arial Narrow" w:hAnsi="Arial Narrow"/>
          <w:b/>
          <w:sz w:val="22"/>
          <w:szCs w:val="22"/>
        </w:rPr>
        <w:lastRenderedPageBreak/>
        <w:t xml:space="preserve">Saint-Sulpice-la-Forêt </w:t>
      </w:r>
      <w:r w:rsidRPr="00D11892">
        <w:rPr>
          <w:rFonts w:ascii="Arial Narrow" w:hAnsi="Arial Narrow"/>
          <w:sz w:val="22"/>
          <w:szCs w:val="22"/>
        </w:rPr>
        <w:t>(net de taxe)</w:t>
      </w:r>
      <w:r w:rsidR="00E4476B" w:rsidRPr="00D11892">
        <w:rPr>
          <w:rFonts w:ascii="Arial Narrow" w:hAnsi="Arial Narrow"/>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867EFE">
        <w:rPr>
          <w:rFonts w:ascii="Arial Narrow" w:hAnsi="Arial Narrow"/>
          <w:color w:val="000000"/>
          <w:sz w:val="22"/>
          <w:szCs w:val="22"/>
        </w:rPr>
        <w:t>10,4</w:t>
      </w:r>
      <w:r w:rsidR="00990576" w:rsidRPr="00D11892">
        <w:rPr>
          <w:rFonts w:ascii="Arial Narrow" w:hAnsi="Arial Narrow"/>
          <w:color w:val="000000"/>
          <w:sz w:val="22"/>
          <w:szCs w:val="22"/>
        </w:rPr>
        <w:t>0</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Parts variables : </w:t>
      </w: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867EFE" w:rsidP="00126B5D">
            <w:pPr>
              <w:jc w:val="both"/>
              <w:rPr>
                <w:rFonts w:ascii="Arial Narrow" w:hAnsi="Arial Narrow"/>
                <w:color w:val="000000"/>
                <w:sz w:val="22"/>
                <w:szCs w:val="22"/>
              </w:rPr>
            </w:pPr>
            <w:r>
              <w:rPr>
                <w:rFonts w:ascii="Arial Narrow" w:hAnsi="Arial Narrow"/>
                <w:color w:val="000000"/>
                <w:sz w:val="22"/>
                <w:szCs w:val="22"/>
              </w:rPr>
              <w:t>1,46</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867EFE" w:rsidP="00126B5D">
            <w:pPr>
              <w:jc w:val="both"/>
              <w:rPr>
                <w:rFonts w:ascii="Arial Narrow" w:hAnsi="Arial Narrow"/>
                <w:color w:val="000000"/>
                <w:sz w:val="22"/>
                <w:szCs w:val="22"/>
              </w:rPr>
            </w:pPr>
            <w:r>
              <w:rPr>
                <w:rFonts w:ascii="Arial Narrow" w:hAnsi="Arial Narrow"/>
                <w:color w:val="000000"/>
                <w:sz w:val="22"/>
                <w:szCs w:val="22"/>
              </w:rPr>
              <w:t>1,73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867EFE"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867EFE" w:rsidP="00126B5D">
            <w:pPr>
              <w:jc w:val="both"/>
              <w:rPr>
                <w:rFonts w:ascii="Arial Narrow" w:hAnsi="Arial Narrow"/>
                <w:color w:val="000000"/>
                <w:sz w:val="22"/>
                <w:szCs w:val="22"/>
              </w:rPr>
            </w:pPr>
            <w:r>
              <w:rPr>
                <w:rFonts w:ascii="Arial Narrow" w:hAnsi="Arial Narrow"/>
                <w:color w:val="000000"/>
                <w:sz w:val="22"/>
                <w:szCs w:val="22"/>
              </w:rPr>
              <w:t>1,43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867EFE" w:rsidP="00126B5D">
            <w:pPr>
              <w:jc w:val="both"/>
              <w:rPr>
                <w:rFonts w:ascii="Arial Narrow" w:hAnsi="Arial Narrow"/>
                <w:color w:val="000000"/>
                <w:sz w:val="22"/>
                <w:szCs w:val="22"/>
              </w:rPr>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Chartres-de-Bretagne, Noyal-Châtillon-sur-Se</w:t>
      </w:r>
      <w:r w:rsidR="007547BD">
        <w:rPr>
          <w:rFonts w:ascii="Arial Narrow" w:hAnsi="Arial Narrow"/>
          <w:b/>
          <w:sz w:val="22"/>
          <w:szCs w:val="22"/>
        </w:rPr>
        <w:t xml:space="preserve">iche, </w:t>
      </w:r>
      <w:proofErr w:type="spellStart"/>
      <w:r w:rsidR="007547BD">
        <w:rPr>
          <w:rFonts w:ascii="Arial Narrow" w:hAnsi="Arial Narrow"/>
          <w:b/>
          <w:sz w:val="22"/>
          <w:szCs w:val="22"/>
        </w:rPr>
        <w:t>Orgères</w:t>
      </w:r>
      <w:proofErr w:type="spellEnd"/>
      <w:r w:rsidR="007547BD">
        <w:rPr>
          <w:rFonts w:ascii="Arial Narrow" w:hAnsi="Arial Narrow"/>
          <w:b/>
          <w:sz w:val="22"/>
          <w:szCs w:val="22"/>
        </w:rPr>
        <w:t>, Pont-Péan, Saint-</w:t>
      </w:r>
      <w:proofErr w:type="spellStart"/>
      <w:r w:rsidRPr="00D11892">
        <w:rPr>
          <w:rFonts w:ascii="Arial Narrow" w:hAnsi="Arial Narrow"/>
          <w:b/>
          <w:sz w:val="22"/>
          <w:szCs w:val="22"/>
        </w:rPr>
        <w:t>Erblon</w:t>
      </w:r>
      <w:proofErr w:type="spellEnd"/>
      <w:r w:rsidRPr="00D11892">
        <w:rPr>
          <w:rFonts w:ascii="Arial Narrow" w:hAnsi="Arial Narrow"/>
          <w:b/>
          <w:sz w:val="22"/>
          <w:szCs w:val="22"/>
        </w:rPr>
        <w:t xml:space="preserve"> </w:t>
      </w:r>
      <w:r w:rsidRPr="00D11892">
        <w:rPr>
          <w:rFonts w:ascii="Arial Narrow" w:hAnsi="Arial Narrow"/>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sans objet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5836B6">
              <w:rPr>
                <w:rFonts w:ascii="Arial Narrow" w:hAnsi="Arial Narrow"/>
                <w:color w:val="000000"/>
                <w:sz w:val="22"/>
                <w:szCs w:val="22"/>
              </w:rPr>
              <w:t>54</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w:t>
            </w:r>
            <w:r w:rsidR="005836B6">
              <w:rPr>
                <w:rFonts w:ascii="Arial Narrow" w:hAnsi="Arial Narrow"/>
                <w:color w:val="000000"/>
                <w:sz w:val="22"/>
                <w:szCs w:val="22"/>
              </w:rPr>
              <w:t>79</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5836B6" w:rsidP="00126B5D">
            <w:pPr>
              <w:jc w:val="both"/>
              <w:rPr>
                <w:rFonts w:ascii="Arial Narrow" w:hAnsi="Arial Narrow"/>
                <w:color w:val="000000"/>
                <w:sz w:val="22"/>
                <w:szCs w:val="22"/>
              </w:rPr>
            </w:pPr>
            <w:r>
              <w:rPr>
                <w:rFonts w:ascii="Arial Narrow" w:hAnsi="Arial Narrow"/>
                <w:color w:val="000000"/>
                <w:sz w:val="22"/>
                <w:szCs w:val="22"/>
              </w:rPr>
              <w:t>2,32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5836B6" w:rsidP="00126B5D">
            <w:pPr>
              <w:jc w:val="both"/>
              <w:rPr>
                <w:rFonts w:ascii="Arial Narrow" w:hAnsi="Arial Narrow"/>
                <w:color w:val="000000"/>
                <w:sz w:val="22"/>
                <w:szCs w:val="22"/>
              </w:rPr>
            </w:pPr>
            <w:r>
              <w:rPr>
                <w:rFonts w:ascii="Arial Narrow" w:hAnsi="Arial Narrow"/>
                <w:color w:val="000000"/>
                <w:sz w:val="22"/>
                <w:szCs w:val="22"/>
              </w:rPr>
              <w:t>1,50</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5836B6" w:rsidP="00126B5D">
            <w:pPr>
              <w:jc w:val="both"/>
              <w:rPr>
                <w:rFonts w:ascii="Arial Narrow" w:hAnsi="Arial Narrow"/>
                <w:color w:val="000000"/>
                <w:sz w:val="22"/>
                <w:szCs w:val="22"/>
              </w:rPr>
            </w:pPr>
            <w:r>
              <w:rPr>
                <w:rFonts w:ascii="Arial Narrow" w:hAnsi="Arial Narrow"/>
                <w:color w:val="000000"/>
                <w:sz w:val="22"/>
                <w:szCs w:val="22"/>
              </w:rPr>
              <w:t>1,57</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pBdr>
          <w:bottom w:val="single" w:sz="4" w:space="1" w:color="auto"/>
        </w:pBdr>
        <w:jc w:val="both"/>
        <w:rPr>
          <w:rFonts w:ascii="Arial Narrow" w:hAnsi="Arial Narrow"/>
          <w:b/>
          <w:sz w:val="22"/>
          <w:szCs w:val="22"/>
        </w:rPr>
      </w:pPr>
      <w:r w:rsidRPr="00D11892">
        <w:rPr>
          <w:rFonts w:ascii="Arial Narrow" w:hAnsi="Arial Narrow"/>
          <w:b/>
          <w:sz w:val="22"/>
          <w:szCs w:val="22"/>
        </w:rPr>
        <w:t>Thorigné-Fouillard</w:t>
      </w:r>
      <w:r w:rsidRPr="00D11892">
        <w:rPr>
          <w:rFonts w:ascii="Arial Narrow" w:hAnsi="Arial Narrow"/>
          <w:sz w:val="22"/>
          <w:szCs w:val="22"/>
        </w:rPr>
        <w:t xml:space="preserve"> </w:t>
      </w:r>
    </w:p>
    <w:p w:rsidR="003E4C3A" w:rsidRDefault="003E4C3A" w:rsidP="00126B5D">
      <w:pPr>
        <w:jc w:val="both"/>
        <w:rPr>
          <w:rFonts w:ascii="Arial Narrow" w:hAnsi="Arial Narrow"/>
          <w:sz w:val="22"/>
          <w:szCs w:val="22"/>
          <w:u w:val="single"/>
        </w:rPr>
      </w:pPr>
    </w:p>
    <w:p w:rsidR="00A55496" w:rsidRPr="00D11892" w:rsidRDefault="00A55496" w:rsidP="00126B5D">
      <w:pPr>
        <w:jc w:val="both"/>
        <w:rPr>
          <w:rFonts w:ascii="Arial Narrow" w:hAnsi="Arial Narrow"/>
          <w:sz w:val="22"/>
          <w:szCs w:val="22"/>
          <w:u w:val="single"/>
        </w:rPr>
      </w:pPr>
      <w:r w:rsidRPr="00D11892">
        <w:rPr>
          <w:rFonts w:ascii="Arial Narrow" w:hAnsi="Arial Narrow"/>
          <w:sz w:val="22"/>
          <w:szCs w:val="22"/>
          <w:u w:val="single"/>
        </w:rPr>
        <w:t xml:space="preserve">Collecte </w:t>
      </w:r>
      <w:r w:rsidR="00A66475" w:rsidRPr="00D11892">
        <w:rPr>
          <w:rFonts w:ascii="Arial Narrow" w:hAnsi="Arial Narrow"/>
          <w:sz w:val="22"/>
          <w:szCs w:val="22"/>
          <w:u w:val="single"/>
        </w:rPr>
        <w:t>(hors taxe</w:t>
      </w:r>
      <w:r w:rsidR="00A66475" w:rsidRPr="003A6D18">
        <w:rPr>
          <w:rFonts w:ascii="Arial Narrow" w:hAnsi="Arial Narrow"/>
          <w:sz w:val="22"/>
          <w:szCs w:val="22"/>
        </w:rPr>
        <w:t xml:space="preserve">) </w:t>
      </w:r>
      <w:r w:rsidRPr="003A6D18">
        <w:rPr>
          <w:rFonts w:ascii="Arial Narrow" w:hAnsi="Arial Narrow"/>
          <w:sz w:val="22"/>
          <w:szCs w:val="22"/>
        </w:rPr>
        <w:t>:</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sans objet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Parts variables :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197803" w:rsidP="00126B5D">
            <w:pPr>
              <w:jc w:val="both"/>
              <w:rPr>
                <w:rFonts w:ascii="Arial Narrow" w:hAnsi="Arial Narrow"/>
                <w:color w:val="000000"/>
                <w:sz w:val="22"/>
                <w:szCs w:val="22"/>
              </w:rPr>
            </w:pPr>
            <w:r>
              <w:rPr>
                <w:rFonts w:ascii="Arial Narrow" w:hAnsi="Arial Narrow"/>
                <w:color w:val="000000"/>
                <w:sz w:val="22"/>
                <w:szCs w:val="22"/>
              </w:rPr>
              <w:t>0,42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197803" w:rsidP="00126B5D">
            <w:pPr>
              <w:jc w:val="both"/>
              <w:rPr>
                <w:rFonts w:ascii="Arial Narrow" w:hAnsi="Arial Narrow"/>
                <w:color w:val="000000"/>
                <w:sz w:val="22"/>
                <w:szCs w:val="22"/>
              </w:rPr>
            </w:pPr>
            <w:r>
              <w:rPr>
                <w:rFonts w:ascii="Arial Narrow" w:hAnsi="Arial Narrow"/>
                <w:color w:val="000000"/>
                <w:sz w:val="22"/>
                <w:szCs w:val="22"/>
              </w:rPr>
              <w:t>0,65</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197803" w:rsidP="00126B5D">
            <w:pPr>
              <w:jc w:val="both"/>
              <w:rPr>
                <w:rFonts w:ascii="Arial Narrow" w:hAnsi="Arial Narrow"/>
                <w:color w:val="000000"/>
                <w:sz w:val="22"/>
                <w:szCs w:val="22"/>
              </w:rPr>
            </w:pPr>
            <w:r>
              <w:rPr>
                <w:rFonts w:ascii="Arial Narrow" w:hAnsi="Arial Narrow"/>
                <w:color w:val="000000"/>
                <w:sz w:val="22"/>
                <w:szCs w:val="22"/>
              </w:rPr>
              <w:t>1,18</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1F37C2" w:rsidP="00126B5D">
            <w:pPr>
              <w:jc w:val="both"/>
              <w:rPr>
                <w:rFonts w:ascii="Arial Narrow" w:hAnsi="Arial Narrow"/>
                <w:color w:val="000000"/>
                <w:sz w:val="22"/>
                <w:szCs w:val="22"/>
              </w:rPr>
            </w:pPr>
            <w:r w:rsidRPr="00D11892">
              <w:rPr>
                <w:rFonts w:ascii="Arial Narrow" w:hAnsi="Arial Narrow"/>
                <w:color w:val="000000"/>
                <w:sz w:val="22"/>
                <w:szCs w:val="22"/>
              </w:rPr>
              <w:t>0,3</w:t>
            </w:r>
            <w:r w:rsidR="00197803">
              <w:rPr>
                <w:rFonts w:ascii="Arial Narrow" w:hAnsi="Arial Narrow"/>
                <w:color w:val="000000"/>
                <w:sz w:val="22"/>
                <w:szCs w:val="22"/>
              </w:rPr>
              <w:t>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197803" w:rsidP="00126B5D">
            <w:pPr>
              <w:jc w:val="both"/>
              <w:rPr>
                <w:rFonts w:ascii="Arial Narrow" w:hAnsi="Arial Narrow"/>
                <w:color w:val="000000"/>
                <w:sz w:val="22"/>
                <w:szCs w:val="22"/>
              </w:rPr>
            </w:pPr>
            <w:r>
              <w:rPr>
                <w:rFonts w:ascii="Arial Narrow" w:hAnsi="Arial Narrow"/>
                <w:color w:val="000000"/>
                <w:sz w:val="22"/>
                <w:szCs w:val="22"/>
              </w:rPr>
              <w:t>0,46</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sz w:val="22"/>
          <w:szCs w:val="22"/>
        </w:rPr>
      </w:pPr>
    </w:p>
    <w:p w:rsidR="00A55496" w:rsidRPr="00D11892" w:rsidRDefault="00A55496" w:rsidP="00126B5D">
      <w:pPr>
        <w:jc w:val="both"/>
        <w:rPr>
          <w:rFonts w:ascii="Arial Narrow" w:hAnsi="Arial Narrow"/>
          <w:sz w:val="22"/>
          <w:szCs w:val="22"/>
          <w:u w:val="single"/>
        </w:rPr>
      </w:pPr>
      <w:r w:rsidRPr="00D11892">
        <w:rPr>
          <w:rFonts w:ascii="Arial Narrow" w:hAnsi="Arial Narrow"/>
          <w:sz w:val="22"/>
          <w:szCs w:val="22"/>
          <w:u w:val="single"/>
        </w:rPr>
        <w:t>Traitement</w:t>
      </w:r>
      <w:r w:rsidR="00A66475" w:rsidRPr="00D11892">
        <w:rPr>
          <w:rFonts w:ascii="Arial Narrow" w:hAnsi="Arial Narrow"/>
          <w:sz w:val="22"/>
          <w:szCs w:val="22"/>
          <w:u w:val="single"/>
        </w:rPr>
        <w:t xml:space="preserve"> (net de taxe</w:t>
      </w:r>
      <w:r w:rsidR="00A66475" w:rsidRPr="003A6D18">
        <w:rPr>
          <w:rFonts w:ascii="Arial Narrow" w:hAnsi="Arial Narrow"/>
          <w:sz w:val="22"/>
          <w:szCs w:val="22"/>
        </w:rPr>
        <w:t>)</w:t>
      </w:r>
      <w:r w:rsidRPr="003A6D18">
        <w:rPr>
          <w:rFonts w:ascii="Arial Narrow" w:hAnsi="Arial Narrow"/>
          <w:sz w:val="22"/>
          <w:szCs w:val="22"/>
        </w:rPr>
        <w:t xml:space="preserve"> :</w:t>
      </w:r>
      <w:r w:rsidRPr="00D11892">
        <w:rPr>
          <w:rFonts w:ascii="Arial Narrow" w:hAnsi="Arial Narrow"/>
          <w:sz w:val="22"/>
          <w:szCs w:val="22"/>
          <w:u w:val="single"/>
        </w:rPr>
        <w:t xml:space="preserve">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 fixe : </w:t>
      </w:r>
      <w:r w:rsidR="00197803">
        <w:rPr>
          <w:rFonts w:ascii="Arial Narrow" w:hAnsi="Arial Narrow"/>
          <w:sz w:val="22"/>
          <w:szCs w:val="22"/>
        </w:rPr>
        <w:t>2,36</w:t>
      </w:r>
      <w:r w:rsidRPr="00D11892">
        <w:rPr>
          <w:rFonts w:ascii="Arial Narrow" w:hAnsi="Arial Narrow"/>
          <w:sz w:val="22"/>
          <w:szCs w:val="22"/>
        </w:rPr>
        <w:t xml:space="preserve"> €</w:t>
      </w:r>
    </w:p>
    <w:p w:rsidR="00A55496" w:rsidRPr="00D11892" w:rsidRDefault="00A55496" w:rsidP="00126B5D">
      <w:pPr>
        <w:jc w:val="both"/>
        <w:rPr>
          <w:rFonts w:ascii="Arial Narrow" w:hAnsi="Arial Narrow"/>
          <w:sz w:val="22"/>
          <w:szCs w:val="22"/>
        </w:rPr>
      </w:pPr>
      <w:r w:rsidRPr="00D11892">
        <w:rPr>
          <w:rFonts w:ascii="Arial Narrow" w:hAnsi="Arial Narrow"/>
          <w:sz w:val="22"/>
          <w:szCs w:val="22"/>
        </w:rPr>
        <w:t xml:space="preserve">Parts variables :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D52386" w:rsidP="00126B5D">
            <w:pPr>
              <w:jc w:val="both"/>
              <w:rPr>
                <w:rFonts w:ascii="Arial Narrow" w:hAnsi="Arial Narrow"/>
                <w:color w:val="000000"/>
                <w:sz w:val="22"/>
                <w:szCs w:val="22"/>
              </w:rPr>
            </w:pPr>
            <w:r w:rsidRPr="00D11892">
              <w:rPr>
                <w:rFonts w:ascii="Arial Narrow" w:hAnsi="Arial Narrow"/>
                <w:color w:val="000000"/>
                <w:sz w:val="22"/>
                <w:szCs w:val="22"/>
              </w:rPr>
              <w:t>0,7</w:t>
            </w:r>
            <w:r w:rsidR="00A55496" w:rsidRPr="00D11892">
              <w:rPr>
                <w:rFonts w:ascii="Arial Narrow" w:hAnsi="Arial Narrow"/>
                <w:color w:val="000000"/>
                <w:sz w:val="22"/>
                <w:szCs w:val="22"/>
              </w:rPr>
              <w:t>1 €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D52386" w:rsidP="00126B5D">
            <w:pPr>
              <w:jc w:val="both"/>
              <w:rPr>
                <w:rFonts w:ascii="Arial Narrow" w:hAnsi="Arial Narrow"/>
                <w:color w:val="000000"/>
                <w:sz w:val="22"/>
                <w:szCs w:val="22"/>
              </w:rPr>
            </w:pPr>
            <w:r w:rsidRPr="00D11892">
              <w:rPr>
                <w:rFonts w:ascii="Arial Narrow" w:hAnsi="Arial Narrow"/>
                <w:color w:val="000000"/>
                <w:sz w:val="22"/>
                <w:szCs w:val="22"/>
              </w:rPr>
              <w:t>0,73</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D52386" w:rsidP="00126B5D">
            <w:pPr>
              <w:jc w:val="both"/>
              <w:rPr>
                <w:rFonts w:ascii="Arial Narrow" w:hAnsi="Arial Narrow"/>
                <w:color w:val="000000"/>
                <w:sz w:val="22"/>
                <w:szCs w:val="22"/>
              </w:rPr>
            </w:pPr>
            <w:r w:rsidRPr="00D11892">
              <w:rPr>
                <w:rFonts w:ascii="Arial Narrow" w:hAnsi="Arial Narrow"/>
                <w:color w:val="000000"/>
                <w:sz w:val="22"/>
                <w:szCs w:val="22"/>
              </w:rPr>
              <w:t>0,74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D52386" w:rsidP="00126B5D">
            <w:pPr>
              <w:jc w:val="both"/>
              <w:rPr>
                <w:rFonts w:ascii="Arial Narrow" w:hAnsi="Arial Narrow"/>
                <w:color w:val="000000"/>
                <w:sz w:val="22"/>
                <w:szCs w:val="22"/>
              </w:rPr>
            </w:pPr>
            <w:r w:rsidRPr="00D11892">
              <w:rPr>
                <w:rFonts w:ascii="Arial Narrow" w:hAnsi="Arial Narrow"/>
                <w:color w:val="000000"/>
                <w:sz w:val="22"/>
                <w:szCs w:val="22"/>
              </w:rPr>
              <w:t>0,7</w:t>
            </w:r>
            <w:r w:rsidR="00A55496" w:rsidRPr="00D11892">
              <w:rPr>
                <w:rFonts w:ascii="Arial Narrow" w:hAnsi="Arial Narrow"/>
                <w:color w:val="000000"/>
                <w:sz w:val="22"/>
                <w:szCs w:val="22"/>
              </w:rPr>
              <w:t>1 €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D52386" w:rsidP="00126B5D">
            <w:pPr>
              <w:jc w:val="both"/>
              <w:rPr>
                <w:rFonts w:ascii="Arial Narrow" w:hAnsi="Arial Narrow"/>
                <w:color w:val="000000"/>
                <w:sz w:val="22"/>
                <w:szCs w:val="22"/>
              </w:rPr>
            </w:pPr>
            <w:r w:rsidRPr="00D11892">
              <w:rPr>
                <w:rFonts w:ascii="Arial Narrow" w:hAnsi="Arial Narrow"/>
                <w:color w:val="000000"/>
                <w:sz w:val="22"/>
                <w:szCs w:val="22"/>
              </w:rPr>
              <w:t>0,7</w:t>
            </w:r>
            <w:r w:rsidR="00A55496" w:rsidRPr="00D11892">
              <w:rPr>
                <w:rFonts w:ascii="Arial Narrow" w:hAnsi="Arial Narrow"/>
                <w:color w:val="000000"/>
                <w:sz w:val="22"/>
                <w:szCs w:val="22"/>
              </w:rPr>
              <w:t>1 € / m³</w:t>
            </w:r>
          </w:p>
        </w:tc>
      </w:tr>
    </w:tbl>
    <w:p w:rsidR="00A55496" w:rsidRPr="00D11892" w:rsidRDefault="00A55496" w:rsidP="00126B5D">
      <w:pPr>
        <w:jc w:val="both"/>
        <w:rPr>
          <w:rFonts w:ascii="Arial Narrow" w:hAnsi="Arial Narrow"/>
          <w:b/>
          <w:sz w:val="22"/>
          <w:szCs w:val="22"/>
        </w:rPr>
      </w:pPr>
    </w:p>
    <w:p w:rsidR="00266D8A" w:rsidRPr="00D11892" w:rsidRDefault="00266D8A" w:rsidP="00126B5D">
      <w:pPr>
        <w:jc w:val="both"/>
        <w:rPr>
          <w:rFonts w:ascii="Arial Narrow" w:hAnsi="Arial Narrow"/>
          <w:b/>
          <w:sz w:val="22"/>
          <w:szCs w:val="22"/>
        </w:rPr>
      </w:pPr>
    </w:p>
    <w:p w:rsidR="0068609F" w:rsidRDefault="0068609F" w:rsidP="00126B5D">
      <w:pPr>
        <w:jc w:val="both"/>
        <w:rPr>
          <w:rFonts w:ascii="Arial Narrow" w:hAnsi="Arial Narrow"/>
          <w:b/>
          <w:sz w:val="22"/>
          <w:szCs w:val="22"/>
        </w:rPr>
      </w:pPr>
      <w:r>
        <w:rPr>
          <w:rFonts w:ascii="Arial Narrow" w:hAnsi="Arial Narrow"/>
          <w:b/>
          <w:sz w:val="22"/>
          <w:szCs w:val="22"/>
        </w:rPr>
        <w:br w:type="page"/>
      </w: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lastRenderedPageBreak/>
        <w:t>Vern</w:t>
      </w:r>
      <w:proofErr w:type="spellEnd"/>
      <w:r w:rsidRPr="00D11892">
        <w:rPr>
          <w:rFonts w:ascii="Arial Narrow" w:hAnsi="Arial Narrow"/>
          <w:b/>
          <w:sz w:val="22"/>
          <w:szCs w:val="22"/>
        </w:rPr>
        <w:t xml:space="preserve">-sur-Seiche </w:t>
      </w:r>
      <w:r w:rsidRPr="00D11892">
        <w:rPr>
          <w:rFonts w:ascii="Arial Narrow" w:hAnsi="Arial Narrow"/>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 fixe :</w:t>
      </w:r>
      <w:r w:rsidRPr="00D11892">
        <w:rPr>
          <w:rFonts w:ascii="Arial Narrow" w:hAnsi="Arial Narrow"/>
          <w:color w:val="000000"/>
          <w:sz w:val="22"/>
          <w:szCs w:val="22"/>
        </w:rPr>
        <w:t xml:space="preserve"> </w:t>
      </w:r>
      <w:r w:rsidR="000A5997">
        <w:rPr>
          <w:rFonts w:ascii="Arial Narrow" w:hAnsi="Arial Narrow"/>
          <w:color w:val="000000"/>
          <w:sz w:val="22"/>
          <w:szCs w:val="22"/>
        </w:rPr>
        <w:t>9</w:t>
      </w:r>
      <w:r w:rsidR="00DA1694" w:rsidRPr="00D11892">
        <w:rPr>
          <w:rFonts w:ascii="Arial Narrow" w:hAnsi="Arial Narrow"/>
          <w:color w:val="000000"/>
          <w:sz w:val="22"/>
          <w:szCs w:val="22"/>
        </w:rPr>
        <w:t>,</w:t>
      </w:r>
      <w:r w:rsidR="000A5997">
        <w:rPr>
          <w:rFonts w:ascii="Arial Narrow" w:hAnsi="Arial Narrow"/>
          <w:color w:val="000000"/>
          <w:sz w:val="22"/>
          <w:szCs w:val="22"/>
        </w:rPr>
        <w:t>4</w:t>
      </w:r>
      <w:r w:rsidR="00CD52B0" w:rsidRPr="00D11892">
        <w:rPr>
          <w:rFonts w:ascii="Arial Narrow" w:hAnsi="Arial Narrow"/>
          <w:color w:val="000000"/>
          <w:sz w:val="22"/>
          <w:szCs w:val="22"/>
        </w:rPr>
        <w:t>2</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Parts variables : </w:t>
      </w:r>
    </w:p>
    <w:p w:rsidR="00A55496" w:rsidRPr="00D11892" w:rsidRDefault="00A55496" w:rsidP="00126B5D">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DA1694" w:rsidP="00126B5D">
            <w:pPr>
              <w:jc w:val="both"/>
              <w:rPr>
                <w:rFonts w:ascii="Arial Narrow" w:hAnsi="Arial Narrow"/>
                <w:color w:val="000000"/>
                <w:sz w:val="22"/>
                <w:szCs w:val="22"/>
              </w:rPr>
            </w:pPr>
            <w:r w:rsidRPr="00D11892">
              <w:rPr>
                <w:rFonts w:ascii="Arial Narrow" w:hAnsi="Arial Narrow"/>
                <w:color w:val="000000"/>
                <w:sz w:val="22"/>
                <w:szCs w:val="22"/>
              </w:rPr>
              <w:t>1,</w:t>
            </w:r>
            <w:r w:rsidR="001A4A1B">
              <w:rPr>
                <w:rFonts w:ascii="Arial Narrow" w:hAnsi="Arial Narrow"/>
                <w:color w:val="000000"/>
                <w:sz w:val="22"/>
                <w:szCs w:val="22"/>
              </w:rPr>
              <w:t>6</w:t>
            </w:r>
            <w:r w:rsidR="001F37C2" w:rsidRPr="00D11892">
              <w:rPr>
                <w:rFonts w:ascii="Arial Narrow" w:hAnsi="Arial Narrow"/>
                <w:color w:val="000000"/>
                <w:sz w:val="22"/>
                <w:szCs w:val="22"/>
              </w:rPr>
              <w:t>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101 à 150 m</w:t>
            </w:r>
            <w:r w:rsidRPr="00D11892">
              <w:rPr>
                <w:rFonts w:ascii="Arial Narrow" w:hAnsi="Arial Narrow"/>
                <w:color w:val="000000"/>
                <w:sz w:val="22"/>
                <w:szCs w:val="22"/>
                <w:vertAlign w:val="superscript"/>
              </w:rPr>
              <w:t>3</w:t>
            </w:r>
          </w:p>
        </w:tc>
        <w:tc>
          <w:tcPr>
            <w:tcW w:w="4747" w:type="dxa"/>
          </w:tcPr>
          <w:p w:rsidR="00A55496" w:rsidRPr="00D11892" w:rsidRDefault="00DA1694" w:rsidP="00126B5D">
            <w:pPr>
              <w:jc w:val="both"/>
              <w:rPr>
                <w:rFonts w:ascii="Arial Narrow" w:hAnsi="Arial Narrow"/>
                <w:color w:val="000000"/>
                <w:sz w:val="22"/>
                <w:szCs w:val="22"/>
              </w:rPr>
            </w:pPr>
            <w:r w:rsidRPr="00D11892">
              <w:rPr>
                <w:rFonts w:ascii="Arial Narrow" w:hAnsi="Arial Narrow"/>
                <w:color w:val="000000"/>
                <w:sz w:val="22"/>
                <w:szCs w:val="22"/>
              </w:rPr>
              <w:t>1</w:t>
            </w:r>
            <w:r w:rsidR="00A55496" w:rsidRPr="00D11892">
              <w:rPr>
                <w:rFonts w:ascii="Arial Narrow" w:hAnsi="Arial Narrow"/>
                <w:color w:val="000000"/>
                <w:sz w:val="22"/>
                <w:szCs w:val="22"/>
              </w:rPr>
              <w:t>,</w:t>
            </w:r>
            <w:r w:rsidR="001F37C2" w:rsidRPr="00D11892">
              <w:rPr>
                <w:rFonts w:ascii="Arial Narrow" w:hAnsi="Arial Narrow"/>
                <w:color w:val="000000"/>
                <w:sz w:val="22"/>
                <w:szCs w:val="22"/>
              </w:rPr>
              <w:t>8</w:t>
            </w:r>
            <w:r w:rsidR="001A4A1B">
              <w:rPr>
                <w:rFonts w:ascii="Arial Narrow" w:hAnsi="Arial Narrow"/>
                <w:color w:val="000000"/>
                <w:sz w:val="22"/>
                <w:szCs w:val="22"/>
              </w:rPr>
              <w:t>9</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&gt;150 m</w:t>
            </w:r>
            <w:r w:rsidRPr="00D11892">
              <w:rPr>
                <w:rFonts w:ascii="Arial Narrow" w:hAnsi="Arial Narrow"/>
                <w:color w:val="000000"/>
                <w:sz w:val="22"/>
                <w:szCs w:val="22"/>
                <w:vertAlign w:val="superscript"/>
              </w:rPr>
              <w:t>3</w:t>
            </w:r>
          </w:p>
        </w:tc>
        <w:tc>
          <w:tcPr>
            <w:tcW w:w="4747" w:type="dxa"/>
          </w:tcPr>
          <w:p w:rsidR="00A55496" w:rsidRPr="00D11892" w:rsidRDefault="001A4A1B" w:rsidP="00126B5D">
            <w:pPr>
              <w:jc w:val="both"/>
              <w:rPr>
                <w:rFonts w:ascii="Arial Narrow" w:hAnsi="Arial Narrow"/>
                <w:color w:val="000000"/>
                <w:sz w:val="22"/>
                <w:szCs w:val="22"/>
              </w:rPr>
            </w:pPr>
            <w:r>
              <w:rPr>
                <w:rFonts w:ascii="Arial Narrow" w:hAnsi="Arial Narrow"/>
                <w:color w:val="000000"/>
                <w:sz w:val="22"/>
                <w:szCs w:val="22"/>
              </w:rPr>
              <w:t>2,</w:t>
            </w:r>
            <w:r w:rsidR="001F37C2" w:rsidRPr="00D11892">
              <w:rPr>
                <w:rFonts w:ascii="Arial Narrow" w:hAnsi="Arial Narrow"/>
                <w:color w:val="000000"/>
                <w:sz w:val="22"/>
                <w:szCs w:val="22"/>
              </w:rPr>
              <w:t>3</w:t>
            </w:r>
            <w:r>
              <w:rPr>
                <w:rFonts w:ascii="Arial Narrow" w:hAnsi="Arial Narrow"/>
                <w:color w:val="000000"/>
                <w:sz w:val="22"/>
                <w:szCs w:val="22"/>
              </w:rPr>
              <w:t>4</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Immeubles collectifs</w:t>
            </w:r>
          </w:p>
        </w:tc>
        <w:tc>
          <w:tcPr>
            <w:tcW w:w="4747" w:type="dxa"/>
          </w:tcPr>
          <w:p w:rsidR="00A55496" w:rsidRPr="00D11892" w:rsidRDefault="001A4A1B" w:rsidP="00126B5D">
            <w:pPr>
              <w:jc w:val="both"/>
              <w:rPr>
                <w:rFonts w:ascii="Arial Narrow" w:hAnsi="Arial Narrow"/>
                <w:color w:val="000000"/>
                <w:sz w:val="22"/>
                <w:szCs w:val="22"/>
              </w:rPr>
            </w:pPr>
            <w:r>
              <w:rPr>
                <w:rFonts w:ascii="Arial Narrow" w:hAnsi="Arial Narrow"/>
                <w:color w:val="000000"/>
                <w:sz w:val="22"/>
                <w:szCs w:val="22"/>
              </w:rPr>
              <w:t>1,62</w:t>
            </w:r>
            <w:r w:rsidR="00A55496" w:rsidRPr="00D11892">
              <w:rPr>
                <w:rFonts w:ascii="Arial Narrow" w:hAnsi="Arial Narrow"/>
                <w:color w:val="000000"/>
                <w:sz w:val="22"/>
                <w:szCs w:val="22"/>
              </w:rPr>
              <w:t xml:space="preserve">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Autres abonnés</w:t>
            </w:r>
          </w:p>
        </w:tc>
        <w:tc>
          <w:tcPr>
            <w:tcW w:w="4747" w:type="dxa"/>
          </w:tcPr>
          <w:p w:rsidR="00A55496" w:rsidRPr="00D11892" w:rsidRDefault="001A4A1B" w:rsidP="00126B5D">
            <w:pPr>
              <w:jc w:val="both"/>
              <w:rPr>
                <w:rFonts w:ascii="Arial Narrow" w:hAnsi="Arial Narrow"/>
                <w:color w:val="000000"/>
                <w:sz w:val="22"/>
                <w:szCs w:val="22"/>
              </w:rPr>
            </w:pPr>
            <w:r>
              <w:rPr>
                <w:rFonts w:ascii="Arial Narrow" w:hAnsi="Arial Narrow"/>
                <w:color w:val="000000"/>
                <w:sz w:val="22"/>
                <w:szCs w:val="22"/>
              </w:rPr>
              <w:t>1,68</w:t>
            </w:r>
            <w:r w:rsidR="00A55496" w:rsidRPr="00D11892">
              <w:rPr>
                <w:rFonts w:ascii="Arial Narrow" w:hAnsi="Arial Narrow"/>
                <w:color w:val="000000"/>
                <w:sz w:val="22"/>
                <w:szCs w:val="22"/>
              </w:rPr>
              <w:t xml:space="preserve"> € / m³</w:t>
            </w:r>
          </w:p>
        </w:tc>
      </w:tr>
    </w:tbl>
    <w:p w:rsidR="00A55496" w:rsidRPr="00D11892" w:rsidRDefault="00A55496" w:rsidP="00126B5D">
      <w:pPr>
        <w:jc w:val="both"/>
        <w:rPr>
          <w:rFonts w:ascii="Arial Narrow" w:hAnsi="Arial Narrow"/>
          <w:b/>
          <w:sz w:val="22"/>
          <w:szCs w:val="22"/>
        </w:rPr>
      </w:pPr>
    </w:p>
    <w:p w:rsidR="00A55496" w:rsidRPr="00D11892" w:rsidRDefault="00A55496" w:rsidP="00126B5D">
      <w:pPr>
        <w:pBdr>
          <w:bottom w:val="single" w:sz="4" w:space="1" w:color="auto"/>
        </w:pBdr>
        <w:jc w:val="both"/>
        <w:rPr>
          <w:rFonts w:ascii="Arial Narrow" w:hAnsi="Arial Narrow"/>
          <w:b/>
          <w:sz w:val="22"/>
          <w:szCs w:val="22"/>
        </w:rPr>
      </w:pPr>
      <w:proofErr w:type="spellStart"/>
      <w:r w:rsidRPr="00D11892">
        <w:rPr>
          <w:rFonts w:ascii="Arial Narrow" w:hAnsi="Arial Narrow"/>
          <w:b/>
          <w:sz w:val="22"/>
          <w:szCs w:val="22"/>
        </w:rPr>
        <w:t>Vezin</w:t>
      </w:r>
      <w:proofErr w:type="spellEnd"/>
      <w:r w:rsidRPr="00D11892">
        <w:rPr>
          <w:rFonts w:ascii="Arial Narrow" w:hAnsi="Arial Narrow"/>
          <w:b/>
          <w:sz w:val="22"/>
          <w:szCs w:val="22"/>
        </w:rPr>
        <w:t xml:space="preserve">-le-Coquet </w:t>
      </w:r>
      <w:r w:rsidRPr="00694A64">
        <w:rPr>
          <w:rFonts w:ascii="Arial Narrow" w:hAnsi="Arial Narrow"/>
          <w:sz w:val="22"/>
          <w:szCs w:val="22"/>
        </w:rPr>
        <w:t>(net de taxe)</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 xml:space="preserve">Part fixe : </w:t>
      </w:r>
      <w:r w:rsidRPr="00D11892">
        <w:rPr>
          <w:rFonts w:ascii="Arial Narrow" w:hAnsi="Arial Narrow"/>
          <w:color w:val="000000"/>
          <w:sz w:val="22"/>
          <w:szCs w:val="22"/>
        </w:rPr>
        <w:t xml:space="preserve">sans objet, </w:t>
      </w:r>
    </w:p>
    <w:p w:rsidR="00A55496" w:rsidRPr="00D11892" w:rsidRDefault="00A55496" w:rsidP="00126B5D">
      <w:pPr>
        <w:jc w:val="both"/>
        <w:rPr>
          <w:rFonts w:ascii="Arial Narrow" w:hAnsi="Arial Narrow"/>
          <w:color w:val="000000"/>
          <w:sz w:val="22"/>
          <w:szCs w:val="22"/>
        </w:rPr>
      </w:pPr>
      <w:r w:rsidRPr="00D11892">
        <w:rPr>
          <w:rFonts w:ascii="Arial Narrow" w:hAnsi="Arial Narrow"/>
          <w:sz w:val="22"/>
          <w:szCs w:val="22"/>
        </w:rPr>
        <w:t>Parts variables :</w:t>
      </w:r>
      <w:r w:rsidRPr="00D11892">
        <w:rPr>
          <w:rFonts w:ascii="Arial Narrow" w:hAnsi="Arial Narrow"/>
          <w:color w:val="000000"/>
          <w:sz w:val="22"/>
          <w:szCs w:val="22"/>
        </w:rPr>
        <w:t xml:space="preserve"> </w:t>
      </w:r>
    </w:p>
    <w:p w:rsidR="00A55496" w:rsidRPr="00D11892" w:rsidRDefault="00A55496" w:rsidP="00126B5D">
      <w:pPr>
        <w:jc w:val="both"/>
        <w:rPr>
          <w:rFonts w:ascii="Arial Narrow" w:hAnsi="Arial Narrow"/>
          <w:color w:val="000000"/>
          <w:sz w:val="22"/>
          <w:szCs w:val="22"/>
        </w:rPr>
      </w:pPr>
    </w:p>
    <w:tbl>
      <w:tblPr>
        <w:tblStyle w:val="Grilledutableau"/>
        <w:tblW w:w="0" w:type="auto"/>
        <w:tblLook w:val="04A0" w:firstRow="1" w:lastRow="0" w:firstColumn="1" w:lastColumn="0" w:noHBand="0" w:noVBand="1"/>
      </w:tblPr>
      <w:tblGrid>
        <w:gridCol w:w="4677"/>
        <w:gridCol w:w="4667"/>
      </w:tblGrid>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à 10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0 € / m³</w:t>
            </w:r>
          </w:p>
        </w:tc>
      </w:tr>
      <w:tr w:rsidR="00A55496" w:rsidRPr="00D11892" w:rsidTr="003B627E">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11 à 100 m</w:t>
            </w:r>
            <w:r w:rsidRPr="00D11892">
              <w:rPr>
                <w:rFonts w:ascii="Arial Narrow" w:hAnsi="Arial Narrow"/>
                <w:color w:val="000000"/>
                <w:sz w:val="22"/>
                <w:szCs w:val="22"/>
                <w:vertAlign w:val="superscript"/>
              </w:rPr>
              <w:t>3</w:t>
            </w:r>
          </w:p>
        </w:tc>
        <w:tc>
          <w:tcPr>
            <w:tcW w:w="4747" w:type="dxa"/>
          </w:tcPr>
          <w:p w:rsidR="00A55496" w:rsidRPr="00D11892" w:rsidRDefault="00A55496" w:rsidP="00126B5D">
            <w:pPr>
              <w:jc w:val="both"/>
              <w:rPr>
                <w:rFonts w:ascii="Arial Narrow" w:hAnsi="Arial Narrow"/>
                <w:color w:val="000000"/>
                <w:sz w:val="22"/>
                <w:szCs w:val="22"/>
              </w:rPr>
            </w:pPr>
            <w:r w:rsidRPr="00D11892">
              <w:rPr>
                <w:rFonts w:ascii="Arial Narrow" w:hAnsi="Arial Narrow"/>
                <w:color w:val="000000"/>
                <w:sz w:val="22"/>
                <w:szCs w:val="22"/>
              </w:rPr>
              <w:t>1,5</w:t>
            </w:r>
            <w:r w:rsidR="00507F93">
              <w:rPr>
                <w:rFonts w:ascii="Arial Narrow" w:hAnsi="Arial Narrow"/>
                <w:color w:val="000000"/>
                <w:sz w:val="22"/>
                <w:szCs w:val="22"/>
              </w:rPr>
              <w:t>1</w:t>
            </w:r>
            <w:r w:rsidRPr="00D11892">
              <w:rPr>
                <w:rFonts w:ascii="Arial Narrow" w:hAnsi="Arial Narrow"/>
                <w:color w:val="000000"/>
                <w:sz w:val="22"/>
                <w:szCs w:val="22"/>
              </w:rPr>
              <w:t xml:space="preserve"> € / m³</w:t>
            </w:r>
          </w:p>
        </w:tc>
      </w:tr>
      <w:tr w:rsidR="00A55496" w:rsidRPr="00D11892" w:rsidTr="003B627E">
        <w:tc>
          <w:tcPr>
            <w:tcW w:w="4747" w:type="dxa"/>
          </w:tcPr>
          <w:p w:rsidR="00A55496" w:rsidRPr="00507F93" w:rsidRDefault="00A55496" w:rsidP="00126B5D">
            <w:pPr>
              <w:jc w:val="both"/>
              <w:rPr>
                <w:rFonts w:ascii="Arial Narrow" w:hAnsi="Arial Narrow"/>
                <w:sz w:val="22"/>
                <w:szCs w:val="22"/>
              </w:rPr>
            </w:pPr>
            <w:r w:rsidRPr="00507F93">
              <w:rPr>
                <w:rFonts w:ascii="Arial Narrow" w:hAnsi="Arial Narrow"/>
                <w:sz w:val="22"/>
                <w:szCs w:val="22"/>
              </w:rPr>
              <w:t>101 à 150 m</w:t>
            </w:r>
            <w:r w:rsidRPr="00507F93">
              <w:rPr>
                <w:rFonts w:ascii="Arial Narrow" w:hAnsi="Arial Narrow"/>
                <w:sz w:val="22"/>
                <w:szCs w:val="22"/>
                <w:vertAlign w:val="superscript"/>
              </w:rPr>
              <w:t>3</w:t>
            </w:r>
          </w:p>
        </w:tc>
        <w:tc>
          <w:tcPr>
            <w:tcW w:w="4747" w:type="dxa"/>
          </w:tcPr>
          <w:p w:rsidR="00A55496" w:rsidRPr="00507F93" w:rsidRDefault="00507F93" w:rsidP="00126B5D">
            <w:pPr>
              <w:jc w:val="both"/>
              <w:rPr>
                <w:rFonts w:ascii="Arial Narrow" w:hAnsi="Arial Narrow"/>
                <w:sz w:val="22"/>
                <w:szCs w:val="22"/>
              </w:rPr>
            </w:pPr>
            <w:r w:rsidRPr="00507F93">
              <w:rPr>
                <w:rFonts w:ascii="Arial Narrow" w:hAnsi="Arial Narrow"/>
                <w:sz w:val="22"/>
                <w:szCs w:val="22"/>
              </w:rPr>
              <w:t>1,79</w:t>
            </w:r>
            <w:r w:rsidR="00A55496" w:rsidRPr="00507F93">
              <w:rPr>
                <w:rFonts w:ascii="Arial Narrow" w:hAnsi="Arial Narrow"/>
                <w:sz w:val="22"/>
                <w:szCs w:val="22"/>
              </w:rPr>
              <w:t xml:space="preserve"> € / m³</w:t>
            </w:r>
          </w:p>
        </w:tc>
      </w:tr>
      <w:tr w:rsidR="00A55496" w:rsidRPr="00D11892" w:rsidTr="003B627E">
        <w:tc>
          <w:tcPr>
            <w:tcW w:w="4747" w:type="dxa"/>
          </w:tcPr>
          <w:p w:rsidR="00A55496" w:rsidRPr="00507F93" w:rsidRDefault="00A55496" w:rsidP="00126B5D">
            <w:pPr>
              <w:jc w:val="both"/>
              <w:rPr>
                <w:rFonts w:ascii="Arial Narrow" w:hAnsi="Arial Narrow"/>
                <w:sz w:val="22"/>
                <w:szCs w:val="22"/>
              </w:rPr>
            </w:pPr>
            <w:r w:rsidRPr="00507F93">
              <w:rPr>
                <w:rFonts w:ascii="Arial Narrow" w:hAnsi="Arial Narrow"/>
                <w:sz w:val="22"/>
                <w:szCs w:val="22"/>
              </w:rPr>
              <w:t>&gt;150 m</w:t>
            </w:r>
            <w:r w:rsidRPr="00507F93">
              <w:rPr>
                <w:rFonts w:ascii="Arial Narrow" w:hAnsi="Arial Narrow"/>
                <w:sz w:val="22"/>
                <w:szCs w:val="22"/>
                <w:vertAlign w:val="superscript"/>
              </w:rPr>
              <w:t>3</w:t>
            </w:r>
          </w:p>
        </w:tc>
        <w:tc>
          <w:tcPr>
            <w:tcW w:w="4747" w:type="dxa"/>
          </w:tcPr>
          <w:p w:rsidR="00A55496" w:rsidRPr="00507F93" w:rsidRDefault="00507F93" w:rsidP="00126B5D">
            <w:pPr>
              <w:jc w:val="both"/>
              <w:rPr>
                <w:rFonts w:ascii="Arial Narrow" w:hAnsi="Arial Narrow"/>
                <w:sz w:val="22"/>
                <w:szCs w:val="22"/>
              </w:rPr>
            </w:pPr>
            <w:r w:rsidRPr="00507F93">
              <w:rPr>
                <w:rFonts w:ascii="Arial Narrow" w:hAnsi="Arial Narrow"/>
                <w:sz w:val="22"/>
                <w:szCs w:val="22"/>
              </w:rPr>
              <w:t>2,42</w:t>
            </w:r>
            <w:r w:rsidR="00A55496" w:rsidRPr="00507F93">
              <w:rPr>
                <w:rFonts w:ascii="Arial Narrow" w:hAnsi="Arial Narrow"/>
                <w:sz w:val="22"/>
                <w:szCs w:val="22"/>
              </w:rPr>
              <w:t xml:space="preserve"> € / m³</w:t>
            </w:r>
          </w:p>
        </w:tc>
      </w:tr>
      <w:tr w:rsidR="00A55496" w:rsidRPr="00D11892" w:rsidTr="003B627E">
        <w:tc>
          <w:tcPr>
            <w:tcW w:w="4747" w:type="dxa"/>
          </w:tcPr>
          <w:p w:rsidR="00A55496" w:rsidRPr="00507F93" w:rsidRDefault="00A55496" w:rsidP="00126B5D">
            <w:pPr>
              <w:jc w:val="both"/>
              <w:rPr>
                <w:rFonts w:ascii="Arial Narrow" w:hAnsi="Arial Narrow"/>
                <w:sz w:val="22"/>
                <w:szCs w:val="22"/>
              </w:rPr>
            </w:pPr>
            <w:r w:rsidRPr="00507F93">
              <w:rPr>
                <w:rFonts w:ascii="Arial Narrow" w:hAnsi="Arial Narrow"/>
                <w:sz w:val="22"/>
                <w:szCs w:val="22"/>
              </w:rPr>
              <w:t>Immeubles collectifs</w:t>
            </w:r>
          </w:p>
        </w:tc>
        <w:tc>
          <w:tcPr>
            <w:tcW w:w="4747" w:type="dxa"/>
          </w:tcPr>
          <w:p w:rsidR="00A55496" w:rsidRPr="00507F93" w:rsidRDefault="008A067E" w:rsidP="00126B5D">
            <w:pPr>
              <w:jc w:val="both"/>
              <w:rPr>
                <w:rFonts w:ascii="Arial Narrow" w:hAnsi="Arial Narrow"/>
                <w:sz w:val="22"/>
                <w:szCs w:val="22"/>
              </w:rPr>
            </w:pPr>
            <w:r w:rsidRPr="00507F93">
              <w:rPr>
                <w:rFonts w:ascii="Arial Narrow" w:hAnsi="Arial Narrow"/>
                <w:sz w:val="22"/>
                <w:szCs w:val="22"/>
              </w:rPr>
              <w:t>1,4</w:t>
            </w:r>
            <w:r w:rsidR="00507F93" w:rsidRPr="00507F93">
              <w:rPr>
                <w:rFonts w:ascii="Arial Narrow" w:hAnsi="Arial Narrow"/>
                <w:sz w:val="22"/>
                <w:szCs w:val="22"/>
              </w:rPr>
              <w:t>7</w:t>
            </w:r>
            <w:r w:rsidR="00A55496" w:rsidRPr="00507F93">
              <w:rPr>
                <w:rFonts w:ascii="Arial Narrow" w:hAnsi="Arial Narrow"/>
                <w:sz w:val="22"/>
                <w:szCs w:val="22"/>
              </w:rPr>
              <w:t xml:space="preserve"> € / m³</w:t>
            </w:r>
          </w:p>
        </w:tc>
      </w:tr>
      <w:tr w:rsidR="00A55496" w:rsidRPr="00D11892" w:rsidTr="003B627E">
        <w:tc>
          <w:tcPr>
            <w:tcW w:w="4747" w:type="dxa"/>
          </w:tcPr>
          <w:p w:rsidR="00A55496" w:rsidRPr="00507F93" w:rsidRDefault="00A55496" w:rsidP="00126B5D">
            <w:pPr>
              <w:jc w:val="both"/>
              <w:rPr>
                <w:rFonts w:ascii="Arial Narrow" w:hAnsi="Arial Narrow"/>
                <w:sz w:val="22"/>
                <w:szCs w:val="22"/>
              </w:rPr>
            </w:pPr>
            <w:r w:rsidRPr="00507F93">
              <w:rPr>
                <w:rFonts w:ascii="Arial Narrow" w:hAnsi="Arial Narrow"/>
                <w:sz w:val="22"/>
                <w:szCs w:val="22"/>
              </w:rPr>
              <w:t>Autres abonnés</w:t>
            </w:r>
          </w:p>
        </w:tc>
        <w:tc>
          <w:tcPr>
            <w:tcW w:w="4747" w:type="dxa"/>
          </w:tcPr>
          <w:p w:rsidR="00A55496" w:rsidRPr="00507F93" w:rsidRDefault="00507F93" w:rsidP="00126B5D">
            <w:pPr>
              <w:jc w:val="both"/>
              <w:rPr>
                <w:rFonts w:ascii="Arial Narrow" w:hAnsi="Arial Narrow"/>
                <w:sz w:val="22"/>
                <w:szCs w:val="22"/>
              </w:rPr>
            </w:pPr>
            <w:r w:rsidRPr="00507F93">
              <w:rPr>
                <w:rFonts w:ascii="Arial Narrow" w:hAnsi="Arial Narrow"/>
                <w:sz w:val="22"/>
                <w:szCs w:val="22"/>
              </w:rPr>
              <w:t>1,55</w:t>
            </w:r>
            <w:r w:rsidR="00A55496" w:rsidRPr="00507F93">
              <w:rPr>
                <w:rFonts w:ascii="Arial Narrow" w:hAnsi="Arial Narrow"/>
                <w:sz w:val="22"/>
                <w:szCs w:val="22"/>
              </w:rPr>
              <w:t xml:space="preserve"> € / m³</w:t>
            </w:r>
          </w:p>
        </w:tc>
      </w:tr>
    </w:tbl>
    <w:p w:rsidR="00A55496" w:rsidRPr="00D11892" w:rsidRDefault="00A55496" w:rsidP="00126B5D">
      <w:pPr>
        <w:jc w:val="both"/>
        <w:rPr>
          <w:rFonts w:ascii="Arial Narrow" w:hAnsi="Arial Narrow"/>
          <w:color w:val="000000"/>
          <w:sz w:val="22"/>
          <w:szCs w:val="22"/>
        </w:rPr>
      </w:pPr>
    </w:p>
    <w:p w:rsidR="00A55496" w:rsidRPr="00D11892" w:rsidRDefault="00A55496" w:rsidP="00126B5D">
      <w:pPr>
        <w:jc w:val="both"/>
        <w:rPr>
          <w:rFonts w:ascii="Arial Narrow" w:hAnsi="Arial Narrow"/>
          <w:sz w:val="22"/>
          <w:szCs w:val="22"/>
        </w:rPr>
      </w:pPr>
    </w:p>
    <w:p w:rsidR="00A55496" w:rsidRPr="00D11892" w:rsidRDefault="00A55496" w:rsidP="00126B5D">
      <w:pPr>
        <w:autoSpaceDE w:val="0"/>
        <w:autoSpaceDN w:val="0"/>
        <w:adjustRightInd w:val="0"/>
        <w:jc w:val="both"/>
        <w:rPr>
          <w:rFonts w:ascii="Arial Narrow" w:hAnsi="Arial Narrow" w:cs="Arial"/>
          <w:color w:val="000000"/>
          <w:sz w:val="22"/>
          <w:szCs w:val="22"/>
        </w:rPr>
      </w:pPr>
      <w:r w:rsidRPr="00D11892">
        <w:rPr>
          <w:rFonts w:ascii="Arial Narrow" w:hAnsi="Arial Narrow" w:cs="Arial"/>
          <w:color w:val="000000"/>
          <w:sz w:val="22"/>
          <w:szCs w:val="22"/>
        </w:rPr>
        <w:t xml:space="preserve">D'autres redevances d'assainissement collectif s'appliquent sur le territoire sur lequel s'applique le règlement de service de Rennes Métropole. Elles sont indépendantes du volume d'eau facturé. Il s'agit des redevances suivantes : </w:t>
      </w:r>
    </w:p>
    <w:p w:rsidR="00A55496" w:rsidRPr="00D11892" w:rsidRDefault="00A55496" w:rsidP="00126B5D">
      <w:pPr>
        <w:autoSpaceDE w:val="0"/>
        <w:autoSpaceDN w:val="0"/>
        <w:adjustRightInd w:val="0"/>
        <w:jc w:val="both"/>
        <w:rPr>
          <w:rFonts w:ascii="Arial Narrow" w:hAnsi="Arial Narrow" w:cs="Arial"/>
          <w:color w:val="000000"/>
          <w:sz w:val="22"/>
          <w:szCs w:val="22"/>
        </w:rPr>
      </w:pPr>
    </w:p>
    <w:p w:rsidR="00A55496" w:rsidRPr="003A6D18" w:rsidRDefault="00A55496" w:rsidP="00126B5D">
      <w:pPr>
        <w:pStyle w:val="Paragraphedeliste"/>
        <w:numPr>
          <w:ilvl w:val="0"/>
          <w:numId w:val="14"/>
        </w:numPr>
        <w:autoSpaceDE w:val="0"/>
        <w:autoSpaceDN w:val="0"/>
        <w:adjustRightInd w:val="0"/>
        <w:ind w:left="426" w:hanging="284"/>
        <w:jc w:val="both"/>
        <w:rPr>
          <w:rFonts w:ascii="Arial Narrow" w:hAnsi="Arial Narrow" w:cs="Arial"/>
          <w:color w:val="000000"/>
        </w:rPr>
      </w:pPr>
      <w:proofErr w:type="gramStart"/>
      <w:r w:rsidRPr="003A6D18">
        <w:rPr>
          <w:rFonts w:ascii="Arial Narrow" w:hAnsi="Arial Narrow" w:cs="Arial"/>
          <w:color w:val="000000"/>
        </w:rPr>
        <w:t>redevance</w:t>
      </w:r>
      <w:proofErr w:type="gramEnd"/>
      <w:r w:rsidRPr="003A6D18">
        <w:rPr>
          <w:rFonts w:ascii="Arial Narrow" w:hAnsi="Arial Narrow" w:cs="Arial"/>
          <w:color w:val="000000"/>
        </w:rPr>
        <w:t xml:space="preserve"> destinée à couvrir les charges du contrôle de fonctionnement des installations privatives d'assainissement collectif à l’initiative de l’usager prévu à l'article 30-2 du règlement de service d'assainissement collectif. Cette redevance est facturée spécifiquement lors du contrôle au propriétaire de l'installation. Il est proposé de fixer son montant à 10</w:t>
      </w:r>
      <w:r w:rsidR="003668FD" w:rsidRPr="003A6D18">
        <w:rPr>
          <w:rFonts w:ascii="Arial Narrow" w:hAnsi="Arial Narrow" w:cs="Arial"/>
          <w:color w:val="000000"/>
        </w:rPr>
        <w:t>9,1</w:t>
      </w:r>
      <w:r w:rsidR="003A6D18">
        <w:rPr>
          <w:rFonts w:ascii="Arial Narrow" w:hAnsi="Arial Narrow" w:cs="Arial"/>
          <w:color w:val="000000"/>
        </w:rPr>
        <w:t>0</w:t>
      </w:r>
      <w:r w:rsidRPr="003A6D18">
        <w:rPr>
          <w:rFonts w:ascii="Arial Narrow" w:hAnsi="Arial Narrow" w:cs="Arial"/>
          <w:color w:val="000000"/>
        </w:rPr>
        <w:t xml:space="preserve"> € ;</w:t>
      </w:r>
    </w:p>
    <w:p w:rsidR="00A55496" w:rsidRPr="00D11892" w:rsidRDefault="00A55496" w:rsidP="00126B5D">
      <w:pPr>
        <w:autoSpaceDE w:val="0"/>
        <w:autoSpaceDN w:val="0"/>
        <w:adjustRightInd w:val="0"/>
        <w:ind w:left="426" w:hanging="284"/>
        <w:jc w:val="both"/>
        <w:rPr>
          <w:rFonts w:ascii="Arial Narrow" w:hAnsi="Arial Narrow" w:cs="Arial"/>
          <w:color w:val="000000"/>
          <w:sz w:val="22"/>
          <w:szCs w:val="22"/>
        </w:rPr>
      </w:pPr>
    </w:p>
    <w:p w:rsidR="00A55496" w:rsidRPr="003A6D18" w:rsidRDefault="00A55496" w:rsidP="00126B5D">
      <w:pPr>
        <w:pStyle w:val="Paragraphedeliste"/>
        <w:numPr>
          <w:ilvl w:val="0"/>
          <w:numId w:val="14"/>
        </w:numPr>
        <w:autoSpaceDE w:val="0"/>
        <w:autoSpaceDN w:val="0"/>
        <w:adjustRightInd w:val="0"/>
        <w:ind w:left="426" w:hanging="284"/>
        <w:jc w:val="both"/>
        <w:rPr>
          <w:rFonts w:ascii="Arial Narrow" w:hAnsi="Arial Narrow" w:cs="Arial"/>
          <w:color w:val="000000"/>
        </w:rPr>
      </w:pPr>
      <w:proofErr w:type="gramStart"/>
      <w:r w:rsidRPr="003A6D18">
        <w:rPr>
          <w:rFonts w:ascii="Arial Narrow" w:hAnsi="Arial Narrow" w:cs="Arial"/>
          <w:color w:val="000000"/>
        </w:rPr>
        <w:t>redevance</w:t>
      </w:r>
      <w:proofErr w:type="gramEnd"/>
      <w:r w:rsidRPr="003A6D18">
        <w:rPr>
          <w:rFonts w:ascii="Arial Narrow" w:hAnsi="Arial Narrow" w:cs="Arial"/>
          <w:color w:val="000000"/>
        </w:rPr>
        <w:t xml:space="preserve"> ponctuelle destinée à couvrir les charges de déplacement sans intervention</w:t>
      </w:r>
      <w:r w:rsidR="003A6D18">
        <w:rPr>
          <w:rFonts w:ascii="Arial Narrow" w:hAnsi="Arial Narrow" w:cs="Arial"/>
          <w:color w:val="000000"/>
        </w:rPr>
        <w:t>,</w:t>
      </w:r>
      <w:r w:rsidRPr="003A6D18">
        <w:rPr>
          <w:rFonts w:ascii="Arial Narrow" w:hAnsi="Arial Narrow" w:cs="Arial"/>
          <w:color w:val="000000"/>
        </w:rPr>
        <w:t xml:space="preserve"> prévu</w:t>
      </w:r>
      <w:r w:rsidR="00153157">
        <w:rPr>
          <w:rFonts w:ascii="Arial Narrow" w:hAnsi="Arial Narrow" w:cs="Arial"/>
          <w:color w:val="000000"/>
        </w:rPr>
        <w:t>es</w:t>
      </w:r>
      <w:r w:rsidRPr="003A6D18">
        <w:rPr>
          <w:rFonts w:ascii="Arial Narrow" w:hAnsi="Arial Narrow" w:cs="Arial"/>
          <w:color w:val="000000"/>
        </w:rPr>
        <w:t xml:space="preserve"> aux articles 10, 29 et 30 du règlement de service d'assainissement collectif. Cette redevance est facturée spécifiquement lorsqu'un contrôle n'a pas pu être mené à bien du fait du propriétaire de l'installation. Il est proposé de fixer le montant de la redevance à </w:t>
      </w:r>
      <w:r w:rsidR="003668FD" w:rsidRPr="003A6D18">
        <w:rPr>
          <w:rFonts w:ascii="Arial Narrow" w:hAnsi="Arial Narrow" w:cs="Arial"/>
          <w:color w:val="000000"/>
        </w:rPr>
        <w:t>38,1</w:t>
      </w:r>
      <w:r w:rsidR="003A6D18">
        <w:rPr>
          <w:rFonts w:ascii="Arial Narrow" w:hAnsi="Arial Narrow" w:cs="Arial"/>
          <w:color w:val="000000"/>
        </w:rPr>
        <w:t>0</w:t>
      </w:r>
      <w:r w:rsidRPr="003A6D18">
        <w:rPr>
          <w:rFonts w:ascii="Arial Narrow" w:hAnsi="Arial Narrow" w:cs="Arial"/>
          <w:color w:val="000000"/>
        </w:rPr>
        <w:t xml:space="preserve"> €.</w:t>
      </w:r>
    </w:p>
    <w:p w:rsidR="00A55496" w:rsidRPr="00D11892" w:rsidRDefault="00A55496" w:rsidP="00126B5D">
      <w:pPr>
        <w:autoSpaceDE w:val="0"/>
        <w:autoSpaceDN w:val="0"/>
        <w:adjustRightInd w:val="0"/>
        <w:jc w:val="both"/>
        <w:rPr>
          <w:rFonts w:ascii="Arial Narrow" w:hAnsi="Arial Narrow" w:cs="Arial"/>
          <w:color w:val="000000"/>
          <w:sz w:val="22"/>
          <w:szCs w:val="22"/>
        </w:rPr>
      </w:pPr>
    </w:p>
    <w:p w:rsidR="00677439" w:rsidRPr="00D11892" w:rsidRDefault="00677439" w:rsidP="00126B5D">
      <w:pPr>
        <w:pStyle w:val="Paragraphedeliste"/>
        <w:numPr>
          <w:ilvl w:val="0"/>
          <w:numId w:val="11"/>
        </w:numPr>
        <w:contextualSpacing/>
        <w:jc w:val="both"/>
        <w:rPr>
          <w:rFonts w:ascii="Arial Narrow" w:hAnsi="Arial Narrow"/>
        </w:rPr>
      </w:pPr>
      <w:r w:rsidRPr="00D11892">
        <w:rPr>
          <w:rFonts w:ascii="Arial Narrow" w:hAnsi="Arial Narrow"/>
        </w:rPr>
        <w:t>En matière d'assainissement non collectif</w:t>
      </w:r>
    </w:p>
    <w:p w:rsidR="00677439" w:rsidRPr="00D11892" w:rsidRDefault="00677439" w:rsidP="00126B5D">
      <w:pPr>
        <w:autoSpaceDE w:val="0"/>
        <w:autoSpaceDN w:val="0"/>
        <w:adjustRightInd w:val="0"/>
        <w:jc w:val="both"/>
        <w:rPr>
          <w:rFonts w:ascii="Arial Narrow" w:hAnsi="Arial Narrow" w:cs="Arial"/>
          <w:color w:val="000000"/>
          <w:sz w:val="22"/>
          <w:szCs w:val="22"/>
        </w:rPr>
      </w:pPr>
    </w:p>
    <w:p w:rsidR="00677439" w:rsidRPr="00D11892" w:rsidRDefault="00677439" w:rsidP="00126B5D">
      <w:pPr>
        <w:autoSpaceDE w:val="0"/>
        <w:autoSpaceDN w:val="0"/>
        <w:adjustRightInd w:val="0"/>
        <w:jc w:val="both"/>
        <w:rPr>
          <w:rFonts w:ascii="Arial Narrow" w:hAnsi="Arial Narrow" w:cs="Arial"/>
          <w:color w:val="000000"/>
          <w:sz w:val="22"/>
          <w:szCs w:val="22"/>
        </w:rPr>
      </w:pPr>
      <w:r w:rsidRPr="00D11892">
        <w:rPr>
          <w:rFonts w:ascii="Arial Narrow" w:hAnsi="Arial Narrow" w:cs="Arial"/>
          <w:color w:val="000000"/>
          <w:sz w:val="22"/>
          <w:szCs w:val="22"/>
        </w:rPr>
        <w:t>À compter du 1</w:t>
      </w:r>
      <w:r w:rsidRPr="007547BD">
        <w:rPr>
          <w:rFonts w:ascii="Arial Narrow" w:hAnsi="Arial Narrow" w:cs="Arial"/>
          <w:color w:val="000000"/>
          <w:sz w:val="22"/>
          <w:szCs w:val="22"/>
          <w:vertAlign w:val="superscript"/>
        </w:rPr>
        <w:t>er</w:t>
      </w:r>
      <w:r w:rsidR="007547BD">
        <w:rPr>
          <w:rFonts w:ascii="Arial Narrow" w:hAnsi="Arial Narrow" w:cs="Arial"/>
          <w:color w:val="000000"/>
          <w:sz w:val="22"/>
          <w:szCs w:val="22"/>
        </w:rPr>
        <w:t xml:space="preserve"> </w:t>
      </w:r>
      <w:r w:rsidRPr="00D11892">
        <w:rPr>
          <w:rFonts w:ascii="Arial Narrow" w:hAnsi="Arial Narrow" w:cs="Arial"/>
          <w:color w:val="000000"/>
          <w:sz w:val="22"/>
          <w:szCs w:val="22"/>
        </w:rPr>
        <w:t>janvier 202</w:t>
      </w:r>
      <w:r w:rsidR="002F454C" w:rsidRPr="00D11892">
        <w:rPr>
          <w:rFonts w:ascii="Arial Narrow" w:hAnsi="Arial Narrow" w:cs="Arial"/>
          <w:color w:val="000000"/>
          <w:sz w:val="22"/>
          <w:szCs w:val="22"/>
        </w:rPr>
        <w:t>1</w:t>
      </w:r>
      <w:r w:rsidRPr="00D11892">
        <w:rPr>
          <w:rFonts w:ascii="Arial Narrow" w:hAnsi="Arial Narrow" w:cs="Arial"/>
          <w:color w:val="000000"/>
          <w:sz w:val="22"/>
          <w:szCs w:val="22"/>
        </w:rPr>
        <w:t>, les redevances relatives au service public de l'assainissement non collectif sont les suivantes et s'appliquent sur l'ensemble du territoire de Rennes Métropole</w:t>
      </w:r>
      <w:r w:rsidR="00E859A4" w:rsidRPr="00D11892">
        <w:rPr>
          <w:rFonts w:ascii="Arial Narrow" w:hAnsi="Arial Narrow" w:cs="Arial"/>
          <w:color w:val="000000"/>
          <w:sz w:val="22"/>
          <w:szCs w:val="22"/>
        </w:rPr>
        <w:t xml:space="preserve"> (tarifs net de taxe)</w:t>
      </w:r>
      <w:r w:rsidR="00E5135E" w:rsidRPr="00D11892">
        <w:rPr>
          <w:rFonts w:ascii="Arial Narrow" w:hAnsi="Arial Narrow" w:cs="Arial"/>
          <w:color w:val="000000"/>
          <w:sz w:val="22"/>
          <w:szCs w:val="22"/>
        </w:rPr>
        <w:t xml:space="preserve"> : </w:t>
      </w:r>
    </w:p>
    <w:p w:rsidR="00677439" w:rsidRPr="00D11892" w:rsidRDefault="00677439" w:rsidP="00126B5D">
      <w:pPr>
        <w:jc w:val="both"/>
        <w:rPr>
          <w:rFonts w:ascii="Arial Narrow" w:hAnsi="Arial Narrow" w:cs="Arial"/>
          <w:color w:val="000000"/>
          <w:sz w:val="22"/>
          <w:szCs w:val="22"/>
        </w:rPr>
      </w:pPr>
    </w:p>
    <w:p w:rsidR="007309AA" w:rsidRPr="003A6D18" w:rsidRDefault="00677439" w:rsidP="00126B5D">
      <w:pPr>
        <w:pStyle w:val="Paragraphedeliste"/>
        <w:numPr>
          <w:ilvl w:val="0"/>
          <w:numId w:val="14"/>
        </w:numPr>
        <w:autoSpaceDE w:val="0"/>
        <w:autoSpaceDN w:val="0"/>
        <w:adjustRightInd w:val="0"/>
        <w:ind w:left="426" w:hanging="284"/>
        <w:jc w:val="both"/>
        <w:rPr>
          <w:rFonts w:ascii="Arial Narrow" w:hAnsi="Arial Narrow" w:cs="Arial"/>
          <w:color w:val="000000"/>
        </w:rPr>
      </w:pPr>
      <w:proofErr w:type="gramStart"/>
      <w:r w:rsidRPr="003A6D18">
        <w:rPr>
          <w:rFonts w:ascii="Arial Narrow" w:hAnsi="Arial Narrow" w:cs="Arial"/>
          <w:color w:val="000000"/>
        </w:rPr>
        <w:t>redevance</w:t>
      </w:r>
      <w:proofErr w:type="gramEnd"/>
      <w:r w:rsidRPr="003A6D18">
        <w:rPr>
          <w:rFonts w:ascii="Arial Narrow" w:hAnsi="Arial Narrow" w:cs="Arial"/>
          <w:color w:val="000000"/>
        </w:rPr>
        <w:t xml:space="preserve"> annue</w:t>
      </w:r>
      <w:r w:rsidR="003A6D18">
        <w:rPr>
          <w:rFonts w:ascii="Arial Narrow" w:hAnsi="Arial Narrow" w:cs="Arial"/>
          <w:color w:val="000000"/>
        </w:rPr>
        <w:t>lle destinée au financement du S</w:t>
      </w:r>
      <w:r w:rsidRPr="003A6D18">
        <w:rPr>
          <w:rFonts w:ascii="Arial Narrow" w:hAnsi="Arial Narrow" w:cs="Arial"/>
          <w:color w:val="000000"/>
        </w:rPr>
        <w:t xml:space="preserve">ervice </w:t>
      </w:r>
      <w:r w:rsidR="003A6D18">
        <w:rPr>
          <w:rFonts w:ascii="Arial Narrow" w:hAnsi="Arial Narrow" w:cs="Arial"/>
          <w:color w:val="000000"/>
        </w:rPr>
        <w:t>P</w:t>
      </w:r>
      <w:r w:rsidRPr="003A6D18">
        <w:rPr>
          <w:rFonts w:ascii="Arial Narrow" w:hAnsi="Arial Narrow" w:cs="Arial"/>
          <w:color w:val="000000"/>
        </w:rPr>
        <w:t>ublic de l'</w:t>
      </w:r>
      <w:r w:rsidR="003A6D18">
        <w:rPr>
          <w:rFonts w:ascii="Arial Narrow" w:hAnsi="Arial Narrow" w:cs="Arial"/>
          <w:color w:val="000000"/>
        </w:rPr>
        <w:t>A</w:t>
      </w:r>
      <w:r w:rsidRPr="003A6D18">
        <w:rPr>
          <w:rFonts w:ascii="Arial Narrow" w:hAnsi="Arial Narrow" w:cs="Arial"/>
          <w:color w:val="000000"/>
        </w:rPr>
        <w:t xml:space="preserve">ssainissement </w:t>
      </w:r>
      <w:r w:rsidR="003A6D18">
        <w:rPr>
          <w:rFonts w:ascii="Arial Narrow" w:hAnsi="Arial Narrow" w:cs="Arial"/>
          <w:color w:val="000000"/>
        </w:rPr>
        <w:t>Non C</w:t>
      </w:r>
      <w:r w:rsidRPr="003A6D18">
        <w:rPr>
          <w:rFonts w:ascii="Arial Narrow" w:hAnsi="Arial Narrow" w:cs="Arial"/>
          <w:color w:val="000000"/>
        </w:rPr>
        <w:t>ollectif (SPANC). Elle inclut les frais d'accueil, d'assistance et de conseils techniques ainsi que le contrôle de bon fonctionnement prévu au chapitre 3 du règlement de service d'assainissement non collectif. Cette redevance est facturée annuellement sur la fact</w:t>
      </w:r>
      <w:r w:rsidR="001F7E18">
        <w:rPr>
          <w:rFonts w:ascii="Arial Narrow" w:hAnsi="Arial Narrow" w:cs="Arial"/>
          <w:color w:val="000000"/>
        </w:rPr>
        <w:t>ure d'eau, ou sur titre par le T</w:t>
      </w:r>
      <w:r w:rsidRPr="003A6D18">
        <w:rPr>
          <w:rFonts w:ascii="Arial Narrow" w:hAnsi="Arial Narrow" w:cs="Arial"/>
          <w:color w:val="000000"/>
        </w:rPr>
        <w:t xml:space="preserve">résor </w:t>
      </w:r>
      <w:r w:rsidR="001F7E18">
        <w:rPr>
          <w:rFonts w:ascii="Arial Narrow" w:hAnsi="Arial Narrow" w:cs="Arial"/>
          <w:color w:val="000000"/>
        </w:rPr>
        <w:t>P</w:t>
      </w:r>
      <w:r w:rsidRPr="003A6D18">
        <w:rPr>
          <w:rFonts w:ascii="Arial Narrow" w:hAnsi="Arial Narrow" w:cs="Arial"/>
          <w:color w:val="000000"/>
        </w:rPr>
        <w:t>ublic, à l'occupant ou à la copropriété de l'immeuble raccordé à l'installation et titulaire de l'abonnement à l'eau. Il est proposé de fixer le montant de cette redevance à 22 €</w:t>
      </w:r>
      <w:r w:rsidR="007309AA" w:rsidRPr="003A6D18">
        <w:rPr>
          <w:rFonts w:ascii="Arial Narrow" w:hAnsi="Arial Narrow" w:cs="Arial"/>
          <w:color w:val="000000"/>
        </w:rPr>
        <w:t>.</w:t>
      </w:r>
    </w:p>
    <w:p w:rsidR="00677439" w:rsidRPr="00D11892" w:rsidRDefault="00677439" w:rsidP="00126B5D">
      <w:pPr>
        <w:autoSpaceDE w:val="0"/>
        <w:autoSpaceDN w:val="0"/>
        <w:adjustRightInd w:val="0"/>
        <w:ind w:left="426" w:hanging="284"/>
        <w:jc w:val="both"/>
        <w:rPr>
          <w:rFonts w:ascii="Arial Narrow" w:hAnsi="Arial Narrow" w:cs="Arial"/>
          <w:color w:val="000000"/>
          <w:sz w:val="22"/>
          <w:szCs w:val="22"/>
        </w:rPr>
      </w:pPr>
    </w:p>
    <w:p w:rsidR="00677439" w:rsidRPr="003A6D18" w:rsidRDefault="00677439" w:rsidP="00126B5D">
      <w:pPr>
        <w:pStyle w:val="Paragraphedeliste"/>
        <w:numPr>
          <w:ilvl w:val="0"/>
          <w:numId w:val="14"/>
        </w:numPr>
        <w:autoSpaceDE w:val="0"/>
        <w:autoSpaceDN w:val="0"/>
        <w:adjustRightInd w:val="0"/>
        <w:ind w:left="426" w:hanging="284"/>
        <w:jc w:val="both"/>
        <w:rPr>
          <w:rFonts w:ascii="Arial Narrow" w:hAnsi="Arial Narrow" w:cs="Arial"/>
          <w:color w:val="000000"/>
        </w:rPr>
      </w:pPr>
      <w:proofErr w:type="gramStart"/>
      <w:r w:rsidRPr="003A6D18">
        <w:rPr>
          <w:rFonts w:ascii="Arial Narrow" w:hAnsi="Arial Narrow" w:cs="Arial"/>
          <w:color w:val="000000"/>
        </w:rPr>
        <w:t>redevance</w:t>
      </w:r>
      <w:proofErr w:type="gramEnd"/>
      <w:r w:rsidRPr="003A6D18">
        <w:rPr>
          <w:rFonts w:ascii="Arial Narrow" w:hAnsi="Arial Narrow" w:cs="Arial"/>
          <w:color w:val="000000"/>
        </w:rPr>
        <w:t xml:space="preserve"> ponctuelle destinée à couvrir les charges du contrôle de vérification de la conception prévu au chapitre 1 du règlement de service d'assainissement non collectif. Cette redevance est facturée spécifiquement lors du contrôle au propriétaire de l'installation. Il est proposé de fixer le</w:t>
      </w:r>
      <w:r w:rsidR="002F454C" w:rsidRPr="003A6D18">
        <w:rPr>
          <w:rFonts w:ascii="Arial Narrow" w:hAnsi="Arial Narrow" w:cs="Arial"/>
          <w:color w:val="000000"/>
        </w:rPr>
        <w:t xml:space="preserve"> montant de cette redevance à </w:t>
      </w:r>
      <w:r w:rsidR="003668FD" w:rsidRPr="003A6D18">
        <w:rPr>
          <w:rFonts w:ascii="Arial Narrow" w:hAnsi="Arial Narrow" w:cs="Arial"/>
          <w:color w:val="000000"/>
        </w:rPr>
        <w:t>54,5</w:t>
      </w:r>
      <w:r w:rsidR="00153157">
        <w:rPr>
          <w:rFonts w:ascii="Arial Narrow" w:hAnsi="Arial Narrow" w:cs="Arial"/>
          <w:color w:val="000000"/>
        </w:rPr>
        <w:t>0</w:t>
      </w:r>
      <w:r w:rsidRPr="003A6D18">
        <w:rPr>
          <w:rFonts w:ascii="Arial Narrow" w:hAnsi="Arial Narrow" w:cs="Arial"/>
          <w:color w:val="000000"/>
        </w:rPr>
        <w:t xml:space="preserve"> € ;</w:t>
      </w:r>
    </w:p>
    <w:p w:rsidR="00677439" w:rsidRPr="00D11892" w:rsidRDefault="00677439" w:rsidP="00126B5D">
      <w:pPr>
        <w:autoSpaceDE w:val="0"/>
        <w:autoSpaceDN w:val="0"/>
        <w:adjustRightInd w:val="0"/>
        <w:ind w:left="426" w:hanging="284"/>
        <w:jc w:val="both"/>
        <w:rPr>
          <w:rFonts w:ascii="Arial Narrow" w:hAnsi="Arial Narrow" w:cs="Arial"/>
          <w:color w:val="000000"/>
          <w:sz w:val="22"/>
          <w:szCs w:val="22"/>
        </w:rPr>
      </w:pPr>
    </w:p>
    <w:p w:rsidR="00677439" w:rsidRPr="003A6D18" w:rsidRDefault="00677439" w:rsidP="00126B5D">
      <w:pPr>
        <w:pStyle w:val="Paragraphedeliste"/>
        <w:numPr>
          <w:ilvl w:val="0"/>
          <w:numId w:val="14"/>
        </w:numPr>
        <w:autoSpaceDE w:val="0"/>
        <w:autoSpaceDN w:val="0"/>
        <w:adjustRightInd w:val="0"/>
        <w:ind w:left="426" w:hanging="284"/>
        <w:jc w:val="both"/>
        <w:rPr>
          <w:rFonts w:ascii="Arial Narrow" w:hAnsi="Arial Narrow" w:cs="Arial"/>
          <w:color w:val="000000"/>
        </w:rPr>
      </w:pPr>
      <w:proofErr w:type="gramStart"/>
      <w:r w:rsidRPr="003A6D18">
        <w:rPr>
          <w:rFonts w:ascii="Arial Narrow" w:hAnsi="Arial Narrow" w:cs="Arial"/>
          <w:color w:val="000000"/>
        </w:rPr>
        <w:t>redevance</w:t>
      </w:r>
      <w:proofErr w:type="gramEnd"/>
      <w:r w:rsidRPr="003A6D18">
        <w:rPr>
          <w:rFonts w:ascii="Arial Narrow" w:hAnsi="Arial Narrow" w:cs="Arial"/>
          <w:color w:val="000000"/>
        </w:rPr>
        <w:t xml:space="preserve"> ponctuelle destinée à couvrir les charges du contrôle de vérification de l'exécution prévu</w:t>
      </w:r>
      <w:r w:rsidR="00153157">
        <w:rPr>
          <w:rFonts w:ascii="Arial Narrow" w:hAnsi="Arial Narrow" w:cs="Arial"/>
          <w:color w:val="000000"/>
        </w:rPr>
        <w:t>es</w:t>
      </w:r>
      <w:r w:rsidRPr="003A6D18">
        <w:rPr>
          <w:rFonts w:ascii="Arial Narrow" w:hAnsi="Arial Narrow" w:cs="Arial"/>
          <w:color w:val="000000"/>
        </w:rPr>
        <w:t xml:space="preserve"> au chapitre 2 du règlement de service d'assainissement non collectif. Cette redevance est facturée spécifiquement lors du contrôle au propriétaire de l'installation. Il est proposé de fixer le montant de cette redevance à 8</w:t>
      </w:r>
      <w:r w:rsidR="003668FD" w:rsidRPr="003A6D18">
        <w:rPr>
          <w:rFonts w:ascii="Arial Narrow" w:hAnsi="Arial Narrow" w:cs="Arial"/>
          <w:color w:val="000000"/>
        </w:rPr>
        <w:t>7</w:t>
      </w:r>
      <w:r w:rsidRPr="003A6D18">
        <w:rPr>
          <w:rFonts w:ascii="Arial Narrow" w:hAnsi="Arial Narrow" w:cs="Arial"/>
          <w:color w:val="000000"/>
        </w:rPr>
        <w:t>,</w:t>
      </w:r>
      <w:r w:rsidR="003668FD" w:rsidRPr="003A6D18">
        <w:rPr>
          <w:rFonts w:ascii="Arial Narrow" w:hAnsi="Arial Narrow" w:cs="Arial"/>
          <w:color w:val="000000"/>
        </w:rPr>
        <w:t>3</w:t>
      </w:r>
      <w:r w:rsidRPr="003A6D18">
        <w:rPr>
          <w:rFonts w:ascii="Arial Narrow" w:hAnsi="Arial Narrow" w:cs="Arial"/>
          <w:color w:val="000000"/>
        </w:rPr>
        <w:t>0 € ;</w:t>
      </w:r>
    </w:p>
    <w:p w:rsidR="00677439" w:rsidRPr="00D11892" w:rsidRDefault="00677439" w:rsidP="00126B5D">
      <w:pPr>
        <w:autoSpaceDE w:val="0"/>
        <w:autoSpaceDN w:val="0"/>
        <w:adjustRightInd w:val="0"/>
        <w:ind w:left="426" w:hanging="284"/>
        <w:jc w:val="both"/>
        <w:rPr>
          <w:rFonts w:ascii="Arial Narrow" w:hAnsi="Arial Narrow" w:cs="Arial"/>
          <w:color w:val="000000"/>
          <w:sz w:val="22"/>
          <w:szCs w:val="22"/>
        </w:rPr>
      </w:pPr>
    </w:p>
    <w:p w:rsidR="00677439" w:rsidRPr="003A6D18" w:rsidRDefault="00677439" w:rsidP="00126B5D">
      <w:pPr>
        <w:pStyle w:val="Paragraphedeliste"/>
        <w:numPr>
          <w:ilvl w:val="0"/>
          <w:numId w:val="14"/>
        </w:numPr>
        <w:autoSpaceDE w:val="0"/>
        <w:autoSpaceDN w:val="0"/>
        <w:adjustRightInd w:val="0"/>
        <w:ind w:left="426" w:hanging="284"/>
        <w:jc w:val="both"/>
        <w:rPr>
          <w:rFonts w:ascii="Arial Narrow" w:hAnsi="Arial Narrow" w:cs="Arial"/>
          <w:color w:val="000000"/>
        </w:rPr>
      </w:pPr>
      <w:proofErr w:type="gramStart"/>
      <w:r w:rsidRPr="003A6D18">
        <w:rPr>
          <w:rFonts w:ascii="Arial Narrow" w:hAnsi="Arial Narrow" w:cs="Arial"/>
          <w:color w:val="000000"/>
        </w:rPr>
        <w:t>redevance</w:t>
      </w:r>
      <w:proofErr w:type="gramEnd"/>
      <w:r w:rsidRPr="003A6D18">
        <w:rPr>
          <w:rFonts w:ascii="Arial Narrow" w:hAnsi="Arial Narrow" w:cs="Arial"/>
          <w:color w:val="000000"/>
        </w:rPr>
        <w:t xml:space="preserve"> ponctuelle destinée à couvrir les charges du contrôle au moment d'une vente prévu au chapitre 4 du règlement de service d'assainissement non collectif. Cette redevance est facturée spécifiquement lors du contrôle au propriétaire vendeur de l'installation. Il est proposé de fixer le montant de cette redevance à 10</w:t>
      </w:r>
      <w:r w:rsidR="003668FD" w:rsidRPr="003A6D18">
        <w:rPr>
          <w:rFonts w:ascii="Arial Narrow" w:hAnsi="Arial Narrow" w:cs="Arial"/>
          <w:color w:val="000000"/>
        </w:rPr>
        <w:t>9,1</w:t>
      </w:r>
      <w:r w:rsidR="00153157">
        <w:rPr>
          <w:rFonts w:ascii="Arial Narrow" w:hAnsi="Arial Narrow" w:cs="Arial"/>
          <w:color w:val="000000"/>
        </w:rPr>
        <w:t>0</w:t>
      </w:r>
      <w:r w:rsidRPr="003A6D18">
        <w:rPr>
          <w:rFonts w:ascii="Arial Narrow" w:hAnsi="Arial Narrow" w:cs="Arial"/>
          <w:color w:val="000000"/>
        </w:rPr>
        <w:t xml:space="preserve"> € ;</w:t>
      </w:r>
    </w:p>
    <w:p w:rsidR="00677439" w:rsidRPr="00D11892" w:rsidRDefault="00677439" w:rsidP="00126B5D">
      <w:pPr>
        <w:autoSpaceDE w:val="0"/>
        <w:autoSpaceDN w:val="0"/>
        <w:adjustRightInd w:val="0"/>
        <w:ind w:left="426"/>
        <w:jc w:val="both"/>
        <w:rPr>
          <w:rFonts w:ascii="Arial Narrow" w:hAnsi="Arial Narrow" w:cs="Arial"/>
          <w:color w:val="000000"/>
          <w:sz w:val="22"/>
          <w:szCs w:val="22"/>
        </w:rPr>
      </w:pPr>
    </w:p>
    <w:p w:rsidR="00677439" w:rsidRPr="00153157" w:rsidRDefault="00677439" w:rsidP="00126B5D">
      <w:pPr>
        <w:pStyle w:val="Paragraphedeliste"/>
        <w:numPr>
          <w:ilvl w:val="0"/>
          <w:numId w:val="14"/>
        </w:numPr>
        <w:autoSpaceDE w:val="0"/>
        <w:autoSpaceDN w:val="0"/>
        <w:adjustRightInd w:val="0"/>
        <w:ind w:left="426" w:hanging="283"/>
        <w:jc w:val="both"/>
        <w:rPr>
          <w:rFonts w:ascii="Arial Narrow" w:hAnsi="Arial Narrow" w:cs="Arial"/>
          <w:color w:val="000000"/>
        </w:rPr>
      </w:pPr>
      <w:proofErr w:type="gramStart"/>
      <w:r w:rsidRPr="00153157">
        <w:rPr>
          <w:rFonts w:ascii="Arial Narrow" w:hAnsi="Arial Narrow" w:cs="Arial"/>
          <w:color w:val="000000"/>
        </w:rPr>
        <w:t>redevance</w:t>
      </w:r>
      <w:proofErr w:type="gramEnd"/>
      <w:r w:rsidRPr="00153157">
        <w:rPr>
          <w:rFonts w:ascii="Arial Narrow" w:hAnsi="Arial Narrow" w:cs="Arial"/>
          <w:color w:val="000000"/>
        </w:rPr>
        <w:t xml:space="preserve"> ponctuelle destinée à couvrir les charges au titre d'une contre-visite prévue aux chapitres 2 et 4 du règlement de service d'assainissement non collectif. Cette redevance est facturée spécifiquement lors du contrôle au propriétaire de l'installation. Il est proposé de fixer le montant de cette redevance à </w:t>
      </w:r>
      <w:r w:rsidR="003668FD" w:rsidRPr="00153157">
        <w:rPr>
          <w:rFonts w:ascii="Arial Narrow" w:hAnsi="Arial Narrow" w:cs="Arial"/>
          <w:color w:val="000000"/>
        </w:rPr>
        <w:t>49</w:t>
      </w:r>
      <w:r w:rsidR="00153157">
        <w:rPr>
          <w:rFonts w:ascii="Arial Narrow" w:hAnsi="Arial Narrow" w:cs="Arial"/>
          <w:color w:val="000000"/>
        </w:rPr>
        <w:t>,00</w:t>
      </w:r>
      <w:r w:rsidRPr="00153157">
        <w:rPr>
          <w:rFonts w:ascii="Arial Narrow" w:hAnsi="Arial Narrow" w:cs="Arial"/>
          <w:color w:val="000000"/>
        </w:rPr>
        <w:t xml:space="preserve"> € ;</w:t>
      </w:r>
    </w:p>
    <w:p w:rsidR="00677439" w:rsidRPr="00D11892" w:rsidRDefault="00677439" w:rsidP="00126B5D">
      <w:pPr>
        <w:autoSpaceDE w:val="0"/>
        <w:autoSpaceDN w:val="0"/>
        <w:adjustRightInd w:val="0"/>
        <w:ind w:left="426" w:hanging="283"/>
        <w:jc w:val="both"/>
        <w:rPr>
          <w:rFonts w:ascii="Arial Narrow" w:hAnsi="Arial Narrow" w:cs="Arial"/>
          <w:color w:val="000000"/>
          <w:sz w:val="22"/>
          <w:szCs w:val="22"/>
        </w:rPr>
      </w:pPr>
    </w:p>
    <w:p w:rsidR="00677439" w:rsidRPr="00153157" w:rsidRDefault="00677439" w:rsidP="00126B5D">
      <w:pPr>
        <w:pStyle w:val="Paragraphedeliste"/>
        <w:numPr>
          <w:ilvl w:val="0"/>
          <w:numId w:val="14"/>
        </w:numPr>
        <w:autoSpaceDE w:val="0"/>
        <w:autoSpaceDN w:val="0"/>
        <w:adjustRightInd w:val="0"/>
        <w:ind w:left="426" w:hanging="283"/>
        <w:jc w:val="both"/>
        <w:rPr>
          <w:rFonts w:ascii="Arial Narrow" w:hAnsi="Arial Narrow" w:cs="Arial"/>
          <w:color w:val="000000"/>
        </w:rPr>
      </w:pPr>
      <w:proofErr w:type="gramStart"/>
      <w:r w:rsidRPr="00153157">
        <w:rPr>
          <w:rFonts w:ascii="Arial Narrow" w:hAnsi="Arial Narrow" w:cs="Arial"/>
          <w:color w:val="000000"/>
        </w:rPr>
        <w:t>redevance</w:t>
      </w:r>
      <w:proofErr w:type="gramEnd"/>
      <w:r w:rsidRPr="00153157">
        <w:rPr>
          <w:rFonts w:ascii="Arial Narrow" w:hAnsi="Arial Narrow" w:cs="Arial"/>
          <w:color w:val="000000"/>
        </w:rPr>
        <w:t xml:space="preserve"> ponctuelle destinée à couvrir les charges de déplacement sans intervention prévu</w:t>
      </w:r>
      <w:r w:rsidR="00E5135E" w:rsidRPr="00153157">
        <w:rPr>
          <w:rFonts w:ascii="Arial Narrow" w:hAnsi="Arial Narrow" w:cs="Arial"/>
          <w:color w:val="000000"/>
        </w:rPr>
        <w:t>es</w:t>
      </w:r>
      <w:r w:rsidRPr="00153157">
        <w:rPr>
          <w:rFonts w:ascii="Arial Narrow" w:hAnsi="Arial Narrow" w:cs="Arial"/>
          <w:color w:val="000000"/>
        </w:rPr>
        <w:t xml:space="preserve"> aux articles 7 et 11 du règlement de service d'assainissement non collectif. Cette redevance est facturée spécifiquement lorsqu'un contrôle n'a pu être mené à bien du fait du propriétaire de l'installation. Il est proposé de fixer le montant de cette redevance à 3</w:t>
      </w:r>
      <w:r w:rsidR="003668FD" w:rsidRPr="00153157">
        <w:rPr>
          <w:rFonts w:ascii="Arial Narrow" w:hAnsi="Arial Narrow" w:cs="Arial"/>
          <w:color w:val="000000"/>
        </w:rPr>
        <w:t>8,1</w:t>
      </w:r>
      <w:r w:rsidR="00153157">
        <w:rPr>
          <w:rFonts w:ascii="Arial Narrow" w:hAnsi="Arial Narrow" w:cs="Arial"/>
          <w:color w:val="000000"/>
        </w:rPr>
        <w:t>0</w:t>
      </w:r>
      <w:r w:rsidRPr="00153157">
        <w:rPr>
          <w:rFonts w:ascii="Arial Narrow" w:hAnsi="Arial Narrow" w:cs="Arial"/>
          <w:color w:val="000000"/>
        </w:rPr>
        <w:t xml:space="preserve"> €.</w:t>
      </w:r>
    </w:p>
    <w:p w:rsidR="00677439" w:rsidRPr="00D11892" w:rsidRDefault="00677439" w:rsidP="00126B5D">
      <w:pPr>
        <w:autoSpaceDE w:val="0"/>
        <w:autoSpaceDN w:val="0"/>
        <w:adjustRightInd w:val="0"/>
        <w:jc w:val="both"/>
        <w:rPr>
          <w:rFonts w:ascii="Arial Narrow" w:hAnsi="Arial Narrow" w:cs="Arial"/>
          <w:color w:val="000000"/>
          <w:sz w:val="22"/>
          <w:szCs w:val="22"/>
        </w:rPr>
      </w:pPr>
    </w:p>
    <w:p w:rsidR="00677439" w:rsidRPr="00D11892" w:rsidRDefault="00677439" w:rsidP="00126B5D">
      <w:pPr>
        <w:autoSpaceDE w:val="0"/>
        <w:autoSpaceDN w:val="0"/>
        <w:adjustRightInd w:val="0"/>
        <w:jc w:val="both"/>
        <w:rPr>
          <w:rFonts w:ascii="Arial Narrow" w:hAnsi="Arial Narrow" w:cs="Arial"/>
          <w:color w:val="000000"/>
          <w:sz w:val="22"/>
          <w:szCs w:val="22"/>
        </w:rPr>
      </w:pPr>
      <w:r w:rsidRPr="00D11892">
        <w:rPr>
          <w:rFonts w:ascii="Arial Narrow" w:hAnsi="Arial Narrow" w:cs="Arial"/>
          <w:color w:val="000000"/>
          <w:sz w:val="22"/>
          <w:szCs w:val="22"/>
        </w:rPr>
        <w:t xml:space="preserve">Le service public d'assainissement non collectif étant géré en régie sur le territoire de Rennes Métropole, et la régie n'étant pas assujettie à la TVA, les redevances sont nettes de taxe. </w:t>
      </w:r>
    </w:p>
    <w:p w:rsidR="00677439" w:rsidRPr="00D11892" w:rsidRDefault="00677439" w:rsidP="00126B5D">
      <w:pPr>
        <w:autoSpaceDE w:val="0"/>
        <w:autoSpaceDN w:val="0"/>
        <w:adjustRightInd w:val="0"/>
        <w:jc w:val="both"/>
        <w:rPr>
          <w:rFonts w:ascii="Arial Narrow" w:hAnsi="Arial Narrow" w:cs="Arial"/>
          <w:color w:val="000000"/>
          <w:sz w:val="22"/>
          <w:szCs w:val="22"/>
        </w:rPr>
      </w:pPr>
    </w:p>
    <w:p w:rsidR="00677439" w:rsidRPr="00D11892" w:rsidRDefault="00677439" w:rsidP="00126B5D">
      <w:pPr>
        <w:pStyle w:val="Paragraphedeliste"/>
        <w:numPr>
          <w:ilvl w:val="0"/>
          <w:numId w:val="11"/>
        </w:numPr>
        <w:autoSpaceDE w:val="0"/>
        <w:autoSpaceDN w:val="0"/>
        <w:adjustRightInd w:val="0"/>
        <w:contextualSpacing/>
        <w:jc w:val="both"/>
        <w:rPr>
          <w:rFonts w:ascii="Arial Narrow" w:hAnsi="Arial Narrow" w:cs="Arial"/>
          <w:color w:val="000000"/>
        </w:rPr>
      </w:pPr>
      <w:r w:rsidRPr="00D11892">
        <w:rPr>
          <w:rFonts w:ascii="Arial Narrow" w:hAnsi="Arial Narrow" w:cs="Arial"/>
          <w:color w:val="000000"/>
        </w:rPr>
        <w:t xml:space="preserve">Enfin, les stations d'épuration de </w:t>
      </w:r>
      <w:proofErr w:type="spellStart"/>
      <w:r w:rsidRPr="00D11892">
        <w:rPr>
          <w:rFonts w:ascii="Arial Narrow" w:hAnsi="Arial Narrow" w:cs="Arial"/>
          <w:color w:val="000000"/>
        </w:rPr>
        <w:t>Beaurade</w:t>
      </w:r>
      <w:proofErr w:type="spellEnd"/>
      <w:r w:rsidRPr="00D11892">
        <w:rPr>
          <w:rFonts w:ascii="Arial Narrow" w:hAnsi="Arial Narrow" w:cs="Arial"/>
          <w:color w:val="000000"/>
        </w:rPr>
        <w:t xml:space="preserve"> </w:t>
      </w:r>
      <w:r w:rsidR="00153157">
        <w:rPr>
          <w:rFonts w:ascii="Arial Narrow" w:hAnsi="Arial Narrow" w:cs="Arial"/>
          <w:color w:val="000000"/>
        </w:rPr>
        <w:t xml:space="preserve">à Rennes </w:t>
      </w:r>
      <w:r w:rsidRPr="00D11892">
        <w:rPr>
          <w:rFonts w:ascii="Arial Narrow" w:hAnsi="Arial Narrow" w:cs="Arial"/>
          <w:color w:val="000000"/>
        </w:rPr>
        <w:t>et de Cesson-Sévigné reçoivent des dépotages de matières de vidange et de résidus graisseux ainsi que des sables de curage des réseaux d'égouts. Ces tarifs sont fixés pour l'année 20</w:t>
      </w:r>
      <w:r w:rsidR="00247762" w:rsidRPr="00D11892">
        <w:rPr>
          <w:rFonts w:ascii="Arial Narrow" w:hAnsi="Arial Narrow" w:cs="Arial"/>
          <w:color w:val="000000"/>
        </w:rPr>
        <w:t>20</w:t>
      </w:r>
      <w:r w:rsidRPr="00D11892">
        <w:rPr>
          <w:rFonts w:ascii="Arial Narrow" w:hAnsi="Arial Narrow" w:cs="Arial"/>
          <w:color w:val="000000"/>
        </w:rPr>
        <w:t xml:space="preserve"> de la manière suivante (nets de taxe) : </w:t>
      </w:r>
    </w:p>
    <w:p w:rsidR="00677439" w:rsidRPr="00D11892" w:rsidRDefault="00677439" w:rsidP="00126B5D">
      <w:pPr>
        <w:pStyle w:val="Paragraphedeliste"/>
        <w:numPr>
          <w:ilvl w:val="0"/>
          <w:numId w:val="12"/>
        </w:numPr>
        <w:autoSpaceDE w:val="0"/>
        <w:autoSpaceDN w:val="0"/>
        <w:adjustRightInd w:val="0"/>
        <w:contextualSpacing/>
        <w:jc w:val="both"/>
        <w:rPr>
          <w:rFonts w:ascii="Arial Narrow" w:hAnsi="Arial Narrow" w:cs="Arial"/>
          <w:color w:val="000000"/>
        </w:rPr>
      </w:pPr>
      <w:r w:rsidRPr="00D11892">
        <w:rPr>
          <w:rFonts w:ascii="Arial Narrow" w:hAnsi="Arial Narrow" w:cs="Arial"/>
          <w:color w:val="000000"/>
        </w:rPr>
        <w:t>1</w:t>
      </w:r>
      <w:r w:rsidR="00E06B5C" w:rsidRPr="00D11892">
        <w:rPr>
          <w:rFonts w:ascii="Arial Narrow" w:hAnsi="Arial Narrow" w:cs="Arial"/>
          <w:color w:val="000000"/>
        </w:rPr>
        <w:t>5</w:t>
      </w:r>
      <w:r w:rsidRPr="00D11892">
        <w:rPr>
          <w:rFonts w:ascii="Arial Narrow" w:hAnsi="Arial Narrow" w:cs="Arial"/>
          <w:color w:val="000000"/>
        </w:rPr>
        <w:t>,</w:t>
      </w:r>
      <w:r w:rsidR="003668FD">
        <w:rPr>
          <w:rFonts w:ascii="Arial Narrow" w:hAnsi="Arial Narrow" w:cs="Arial"/>
          <w:color w:val="000000"/>
        </w:rPr>
        <w:t>7</w:t>
      </w:r>
      <w:r w:rsidR="00153157">
        <w:rPr>
          <w:rFonts w:ascii="Arial Narrow" w:hAnsi="Arial Narrow" w:cs="Arial"/>
          <w:color w:val="000000"/>
        </w:rPr>
        <w:t>0</w:t>
      </w:r>
      <w:r w:rsidRPr="00D11892">
        <w:rPr>
          <w:rFonts w:ascii="Arial Narrow" w:hAnsi="Arial Narrow" w:cs="Arial"/>
          <w:color w:val="000000"/>
        </w:rPr>
        <w:t xml:space="preserve"> € / m3 pour les matières de vidange</w:t>
      </w:r>
      <w:r w:rsidR="00153157">
        <w:rPr>
          <w:rFonts w:ascii="Arial Narrow" w:hAnsi="Arial Narrow" w:cs="Arial"/>
          <w:color w:val="000000"/>
        </w:rPr>
        <w:t>,</w:t>
      </w:r>
    </w:p>
    <w:p w:rsidR="00677439" w:rsidRPr="00D11892" w:rsidRDefault="00677439" w:rsidP="00126B5D">
      <w:pPr>
        <w:pStyle w:val="Paragraphedeliste"/>
        <w:numPr>
          <w:ilvl w:val="0"/>
          <w:numId w:val="12"/>
        </w:numPr>
        <w:autoSpaceDE w:val="0"/>
        <w:autoSpaceDN w:val="0"/>
        <w:adjustRightInd w:val="0"/>
        <w:contextualSpacing/>
        <w:jc w:val="both"/>
        <w:rPr>
          <w:rFonts w:ascii="Arial Narrow" w:hAnsi="Arial Narrow" w:cs="Arial"/>
          <w:color w:val="000000"/>
        </w:rPr>
      </w:pPr>
      <w:r w:rsidRPr="00D11892">
        <w:rPr>
          <w:rFonts w:ascii="Arial Narrow" w:hAnsi="Arial Narrow" w:cs="Arial"/>
          <w:color w:val="000000"/>
        </w:rPr>
        <w:t>5</w:t>
      </w:r>
      <w:r w:rsidR="003668FD">
        <w:rPr>
          <w:rFonts w:ascii="Arial Narrow" w:hAnsi="Arial Narrow" w:cs="Arial"/>
          <w:color w:val="000000"/>
        </w:rPr>
        <w:t>3</w:t>
      </w:r>
      <w:r w:rsidRPr="00D11892">
        <w:rPr>
          <w:rFonts w:ascii="Arial Narrow" w:hAnsi="Arial Narrow" w:cs="Arial"/>
          <w:color w:val="000000"/>
        </w:rPr>
        <w:t>,</w:t>
      </w:r>
      <w:r w:rsidR="00E76BA7" w:rsidRPr="00D11892">
        <w:rPr>
          <w:rFonts w:ascii="Arial Narrow" w:hAnsi="Arial Narrow" w:cs="Arial"/>
          <w:color w:val="000000"/>
        </w:rPr>
        <w:t>2</w:t>
      </w:r>
      <w:r w:rsidR="00E06B5C" w:rsidRPr="00D11892">
        <w:rPr>
          <w:rFonts w:ascii="Arial Narrow" w:hAnsi="Arial Narrow" w:cs="Arial"/>
          <w:color w:val="000000"/>
        </w:rPr>
        <w:t>0</w:t>
      </w:r>
      <w:r w:rsidRPr="00D11892">
        <w:rPr>
          <w:rFonts w:ascii="Arial Narrow" w:hAnsi="Arial Narrow" w:cs="Arial"/>
          <w:color w:val="000000"/>
        </w:rPr>
        <w:t xml:space="preserve"> € / m3 pour les résidus graisseux</w:t>
      </w:r>
      <w:r w:rsidR="00153157">
        <w:rPr>
          <w:rFonts w:ascii="Arial Narrow" w:hAnsi="Arial Narrow" w:cs="Arial"/>
          <w:color w:val="000000"/>
        </w:rPr>
        <w:t>,</w:t>
      </w:r>
    </w:p>
    <w:p w:rsidR="00677439" w:rsidRPr="00D11892" w:rsidRDefault="003668FD" w:rsidP="00126B5D">
      <w:pPr>
        <w:pStyle w:val="Paragraphedeliste"/>
        <w:numPr>
          <w:ilvl w:val="0"/>
          <w:numId w:val="12"/>
        </w:numPr>
        <w:autoSpaceDE w:val="0"/>
        <w:autoSpaceDN w:val="0"/>
        <w:adjustRightInd w:val="0"/>
        <w:contextualSpacing/>
        <w:jc w:val="both"/>
        <w:rPr>
          <w:rFonts w:ascii="Arial Narrow" w:hAnsi="Arial Narrow" w:cs="Arial"/>
          <w:color w:val="000000"/>
        </w:rPr>
      </w:pPr>
      <w:r>
        <w:rPr>
          <w:rFonts w:ascii="Arial Narrow" w:hAnsi="Arial Narrow" w:cs="Arial"/>
          <w:color w:val="000000"/>
        </w:rPr>
        <w:t>72,4</w:t>
      </w:r>
      <w:r w:rsidR="00153157">
        <w:rPr>
          <w:rFonts w:ascii="Arial Narrow" w:hAnsi="Arial Narrow" w:cs="Arial"/>
          <w:color w:val="000000"/>
        </w:rPr>
        <w:t>0</w:t>
      </w:r>
      <w:r w:rsidR="001F7E18">
        <w:rPr>
          <w:rFonts w:ascii="Arial Narrow" w:hAnsi="Arial Narrow" w:cs="Arial"/>
          <w:color w:val="000000"/>
        </w:rPr>
        <w:t xml:space="preserve"> € / t</w:t>
      </w:r>
      <w:bookmarkStart w:id="0" w:name="_GoBack"/>
      <w:bookmarkEnd w:id="0"/>
      <w:r w:rsidR="00677439" w:rsidRPr="00D11892">
        <w:rPr>
          <w:rFonts w:ascii="Arial Narrow" w:hAnsi="Arial Narrow" w:cs="Arial"/>
          <w:color w:val="000000"/>
        </w:rPr>
        <w:t>onne pour les sables</w:t>
      </w:r>
      <w:r w:rsidR="00153157">
        <w:rPr>
          <w:rFonts w:ascii="Arial Narrow" w:hAnsi="Arial Narrow" w:cs="Arial"/>
          <w:color w:val="000000"/>
        </w:rPr>
        <w:t>.</w:t>
      </w:r>
    </w:p>
    <w:p w:rsidR="00677439" w:rsidRDefault="00677439" w:rsidP="00126B5D">
      <w:pPr>
        <w:jc w:val="both"/>
        <w:rPr>
          <w:rFonts w:ascii="Arial Narrow" w:eastAsia="Arial Unicode MS" w:hAnsi="Arial Narrow" w:cs="Arial"/>
          <w:sz w:val="22"/>
        </w:rPr>
      </w:pPr>
    </w:p>
    <w:p w:rsidR="006A4F12" w:rsidRPr="00D11892" w:rsidRDefault="006A4F12" w:rsidP="00126B5D">
      <w:pPr>
        <w:jc w:val="both"/>
        <w:rPr>
          <w:rFonts w:ascii="Arial Narrow" w:eastAsia="Arial Unicode MS" w:hAnsi="Arial Narrow" w:cs="Arial"/>
          <w:sz w:val="22"/>
        </w:rPr>
      </w:pPr>
    </w:p>
    <w:p w:rsidR="006A4F12" w:rsidRDefault="006A4F12" w:rsidP="006A4F12">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F96363" w:rsidRPr="00D11892" w:rsidRDefault="00F96363" w:rsidP="00126B5D">
      <w:pPr>
        <w:pStyle w:val="Paragraphedeliste"/>
        <w:autoSpaceDE w:val="0"/>
        <w:autoSpaceDN w:val="0"/>
        <w:adjustRightInd w:val="0"/>
        <w:contextualSpacing/>
        <w:jc w:val="both"/>
        <w:rPr>
          <w:rFonts w:ascii="Arial Narrow" w:hAnsi="Arial Narrow" w:cs="Arial"/>
          <w:color w:val="000000"/>
        </w:rPr>
      </w:pPr>
    </w:p>
    <w:p w:rsidR="00FA4D18" w:rsidRPr="00D11892" w:rsidRDefault="00FA4D18" w:rsidP="00126B5D">
      <w:pPr>
        <w:pStyle w:val="Textecourrier"/>
        <w:numPr>
          <w:ilvl w:val="0"/>
          <w:numId w:val="18"/>
        </w:numPr>
        <w:tabs>
          <w:tab w:val="clear" w:pos="360"/>
          <w:tab w:val="num" w:pos="426"/>
        </w:tabs>
        <w:ind w:left="426"/>
        <w:rPr>
          <w:noProof w:val="0"/>
        </w:rPr>
      </w:pPr>
      <w:proofErr w:type="gramStart"/>
      <w:r w:rsidRPr="00D11892">
        <w:rPr>
          <w:noProof w:val="0"/>
        </w:rPr>
        <w:t>approuver</w:t>
      </w:r>
      <w:proofErr w:type="gramEnd"/>
      <w:r w:rsidRPr="00D11892">
        <w:rPr>
          <w:noProof w:val="0"/>
        </w:rPr>
        <w:t xml:space="preserve"> les tarifs </w:t>
      </w:r>
      <w:r w:rsidR="00B12D41" w:rsidRPr="00D11892">
        <w:rPr>
          <w:noProof w:val="0"/>
        </w:rPr>
        <w:t>202</w:t>
      </w:r>
      <w:r w:rsidR="00153157">
        <w:rPr>
          <w:noProof w:val="0"/>
        </w:rPr>
        <w:t>2</w:t>
      </w:r>
      <w:r w:rsidRPr="00D11892">
        <w:rPr>
          <w:noProof w:val="0"/>
        </w:rPr>
        <w:t xml:space="preserve"> de toutes les redevances d'assainissement collectif applicables sur le territoire de Rennes Métropole, telles que listées dans la délibération ;</w:t>
      </w:r>
    </w:p>
    <w:p w:rsidR="00FA4D18" w:rsidRPr="00D11892" w:rsidRDefault="00FA4D18" w:rsidP="00126B5D">
      <w:pPr>
        <w:pStyle w:val="Textecourrier"/>
        <w:numPr>
          <w:ilvl w:val="0"/>
          <w:numId w:val="18"/>
        </w:numPr>
        <w:tabs>
          <w:tab w:val="clear" w:pos="360"/>
          <w:tab w:val="num" w:pos="426"/>
        </w:tabs>
        <w:ind w:left="426"/>
        <w:rPr>
          <w:noProof w:val="0"/>
        </w:rPr>
      </w:pPr>
      <w:proofErr w:type="gramStart"/>
      <w:r w:rsidRPr="00D11892">
        <w:rPr>
          <w:noProof w:val="0"/>
        </w:rPr>
        <w:t>approuver</w:t>
      </w:r>
      <w:proofErr w:type="gramEnd"/>
      <w:r w:rsidRPr="00D11892">
        <w:rPr>
          <w:noProof w:val="0"/>
        </w:rPr>
        <w:t xml:space="preserve"> les tarifs </w:t>
      </w:r>
      <w:r w:rsidR="00B12D41" w:rsidRPr="00D11892">
        <w:rPr>
          <w:noProof w:val="0"/>
        </w:rPr>
        <w:t>202</w:t>
      </w:r>
      <w:r w:rsidR="00153157">
        <w:rPr>
          <w:noProof w:val="0"/>
        </w:rPr>
        <w:t>2</w:t>
      </w:r>
      <w:r w:rsidRPr="00D11892">
        <w:rPr>
          <w:noProof w:val="0"/>
        </w:rPr>
        <w:t xml:space="preserve"> de toutes les redevances d'assainissement non collectif applicables sur le territoire de Rennes Métropole, telles q</w:t>
      </w:r>
      <w:r w:rsidR="00126B5D">
        <w:rPr>
          <w:noProof w:val="0"/>
        </w:rPr>
        <w:t>ue listées dans la délibération ;</w:t>
      </w:r>
    </w:p>
    <w:p w:rsidR="00FA4D18" w:rsidRPr="00D11892" w:rsidRDefault="00126B5D" w:rsidP="00126B5D">
      <w:pPr>
        <w:pStyle w:val="Textecourrier"/>
        <w:numPr>
          <w:ilvl w:val="0"/>
          <w:numId w:val="18"/>
        </w:numPr>
        <w:tabs>
          <w:tab w:val="clear" w:pos="360"/>
          <w:tab w:val="num" w:pos="426"/>
        </w:tabs>
        <w:ind w:left="426"/>
        <w:rPr>
          <w:noProof w:val="0"/>
        </w:rPr>
      </w:pPr>
      <w:proofErr w:type="gramStart"/>
      <w:r>
        <w:rPr>
          <w:noProof w:val="0"/>
        </w:rPr>
        <w:t>a</w:t>
      </w:r>
      <w:r w:rsidR="00FA4D18" w:rsidRPr="00D11892">
        <w:rPr>
          <w:noProof w:val="0"/>
        </w:rPr>
        <w:t>pprouver</w:t>
      </w:r>
      <w:proofErr w:type="gramEnd"/>
      <w:r w:rsidR="00FA4D18" w:rsidRPr="00D11892">
        <w:rPr>
          <w:noProof w:val="0"/>
        </w:rPr>
        <w:t xml:space="preserve"> les tarifs </w:t>
      </w:r>
      <w:r w:rsidR="00153157">
        <w:rPr>
          <w:noProof w:val="0"/>
        </w:rPr>
        <w:t>2022</w:t>
      </w:r>
      <w:r w:rsidR="00FA4D18" w:rsidRPr="00D11892">
        <w:rPr>
          <w:noProof w:val="0"/>
        </w:rPr>
        <w:t xml:space="preserve"> relatifs à la réception des dépotages de matières de vidange, des résidus graisseux et des sables tels que listés dans la délibération ;</w:t>
      </w:r>
    </w:p>
    <w:p w:rsidR="00FA4D18" w:rsidRPr="00D11892" w:rsidRDefault="00153157" w:rsidP="00126B5D">
      <w:pPr>
        <w:pStyle w:val="Textecourrier"/>
        <w:numPr>
          <w:ilvl w:val="0"/>
          <w:numId w:val="18"/>
        </w:numPr>
        <w:tabs>
          <w:tab w:val="clear" w:pos="360"/>
          <w:tab w:val="num" w:pos="426"/>
        </w:tabs>
        <w:ind w:left="426"/>
        <w:rPr>
          <w:noProof w:val="0"/>
        </w:rPr>
      </w:pPr>
      <w:proofErr w:type="gramStart"/>
      <w:r>
        <w:rPr>
          <w:noProof w:val="0"/>
        </w:rPr>
        <w:t>d</w:t>
      </w:r>
      <w:r w:rsidR="00FA4D18" w:rsidRPr="00D11892">
        <w:rPr>
          <w:noProof w:val="0"/>
        </w:rPr>
        <w:t>écider</w:t>
      </w:r>
      <w:proofErr w:type="gramEnd"/>
      <w:r w:rsidR="00FA4D18" w:rsidRPr="00D11892">
        <w:rPr>
          <w:noProof w:val="0"/>
        </w:rPr>
        <w:t xml:space="preserve"> de l'application de ces tarifs à compter du 1</w:t>
      </w:r>
      <w:r w:rsidR="00FA4D18" w:rsidRPr="00D11892">
        <w:rPr>
          <w:noProof w:val="0"/>
          <w:vertAlign w:val="superscript"/>
        </w:rPr>
        <w:t>er</w:t>
      </w:r>
      <w:r w:rsidR="00FA4D18" w:rsidRPr="00D11892">
        <w:rPr>
          <w:noProof w:val="0"/>
        </w:rPr>
        <w:t xml:space="preserve"> janvier </w:t>
      </w:r>
      <w:r w:rsidR="00B12D41" w:rsidRPr="00D11892">
        <w:rPr>
          <w:noProof w:val="0"/>
        </w:rPr>
        <w:t>202</w:t>
      </w:r>
      <w:r>
        <w:rPr>
          <w:noProof w:val="0"/>
        </w:rPr>
        <w:t>2.</w:t>
      </w:r>
    </w:p>
    <w:p w:rsidR="003729E7" w:rsidRPr="00D11892" w:rsidRDefault="003729E7" w:rsidP="00126B5D">
      <w:pPr>
        <w:autoSpaceDE w:val="0"/>
        <w:autoSpaceDN w:val="0"/>
        <w:adjustRightInd w:val="0"/>
        <w:jc w:val="both"/>
        <w:rPr>
          <w:rFonts w:ascii="Arial Narrow" w:hAnsi="Arial Narrow" w:cs="Arial"/>
          <w:color w:val="000000"/>
          <w:sz w:val="22"/>
          <w:szCs w:val="22"/>
        </w:rPr>
      </w:pPr>
    </w:p>
    <w:p w:rsidR="00D66139" w:rsidRPr="00E86242" w:rsidRDefault="00D66139" w:rsidP="00D66139">
      <w:pPr>
        <w:autoSpaceDE w:val="0"/>
        <w:autoSpaceDN w:val="0"/>
        <w:adjustRightInd w:val="0"/>
        <w:jc w:val="center"/>
        <w:rPr>
          <w:rFonts w:ascii="Arial Narrow" w:hAnsi="Arial Narrow" w:cs="Arial Narrow,Bold"/>
          <w:b/>
          <w:bCs/>
        </w:rPr>
      </w:pPr>
      <w:proofErr w:type="gramStart"/>
      <w:r w:rsidRPr="00E86242">
        <w:rPr>
          <w:rFonts w:ascii="Arial Narrow" w:hAnsi="Arial Narrow" w:cs="Arial Narrow,Bold"/>
          <w:b/>
          <w:bCs/>
        </w:rPr>
        <w:t>o</w:t>
      </w:r>
      <w:proofErr w:type="gramEnd"/>
      <w:r w:rsidRPr="00E86242">
        <w:rPr>
          <w:rFonts w:ascii="Arial Narrow" w:hAnsi="Arial Narrow" w:cs="Arial Narrow,Bold"/>
          <w:b/>
          <w:bCs/>
        </w:rPr>
        <w:t xml:space="preserve"> </w:t>
      </w:r>
      <w:proofErr w:type="spellStart"/>
      <w:r w:rsidRPr="00E86242">
        <w:rPr>
          <w:rFonts w:ascii="Arial Narrow" w:hAnsi="Arial Narrow" w:cs="Arial Narrow,Bold"/>
          <w:b/>
          <w:bCs/>
        </w:rPr>
        <w:t>O</w:t>
      </w:r>
      <w:proofErr w:type="spellEnd"/>
      <w:r w:rsidRPr="00E86242">
        <w:rPr>
          <w:rFonts w:ascii="Arial Narrow" w:hAnsi="Arial Narrow" w:cs="Arial Narrow,Bold"/>
          <w:b/>
          <w:bCs/>
        </w:rPr>
        <w:t xml:space="preserve"> </w:t>
      </w:r>
      <w:proofErr w:type="spellStart"/>
      <w:r w:rsidRPr="00E86242">
        <w:rPr>
          <w:rFonts w:ascii="Arial Narrow" w:hAnsi="Arial Narrow" w:cs="Arial Narrow,Bold"/>
          <w:b/>
          <w:bCs/>
        </w:rPr>
        <w:t>o</w:t>
      </w:r>
      <w:proofErr w:type="spellEnd"/>
    </w:p>
    <w:p w:rsidR="00D66139" w:rsidRPr="00E86242" w:rsidRDefault="00D66139" w:rsidP="00D66139">
      <w:pPr>
        <w:autoSpaceDE w:val="0"/>
        <w:autoSpaceDN w:val="0"/>
        <w:adjustRightInd w:val="0"/>
        <w:jc w:val="center"/>
        <w:rPr>
          <w:rFonts w:ascii="Arial Narrow" w:hAnsi="Arial Narrow" w:cs="Arial Narrow,Bold"/>
          <w:b/>
          <w:bCs/>
        </w:rPr>
      </w:pPr>
    </w:p>
    <w:p w:rsidR="00D66139" w:rsidRDefault="00D66139" w:rsidP="00D66139">
      <w:pPr>
        <w:pStyle w:val="Textecourrier"/>
        <w:jc w:val="center"/>
        <w:rPr>
          <w:rFonts w:cs="Arial Narrow,Bold"/>
          <w:b/>
          <w:bCs/>
        </w:rPr>
      </w:pPr>
      <w:r w:rsidRPr="00E86242">
        <w:rPr>
          <w:rFonts w:cs="Arial Narrow,Bold"/>
          <w:b/>
          <w:bCs/>
        </w:rPr>
        <w:t>Après en avoir délibéré, le Conseil, à l'unanimité,</w:t>
      </w:r>
    </w:p>
    <w:p w:rsidR="0020534D" w:rsidRDefault="0020534D" w:rsidP="003D3879">
      <w:pPr>
        <w:pStyle w:val="Textecourrier"/>
        <w:jc w:val="left"/>
        <w:rPr>
          <w:bCs/>
        </w:rPr>
      </w:pPr>
    </w:p>
    <w:p w:rsidR="00D66139" w:rsidRPr="00D11892" w:rsidRDefault="00D66139" w:rsidP="00D66139">
      <w:pPr>
        <w:pStyle w:val="Textecourrier"/>
        <w:numPr>
          <w:ilvl w:val="0"/>
          <w:numId w:val="18"/>
        </w:numPr>
        <w:tabs>
          <w:tab w:val="clear" w:pos="360"/>
          <w:tab w:val="num" w:pos="426"/>
        </w:tabs>
        <w:ind w:left="426"/>
        <w:rPr>
          <w:noProof w:val="0"/>
        </w:rPr>
      </w:pPr>
      <w:proofErr w:type="gramStart"/>
      <w:r w:rsidRPr="00D11892">
        <w:rPr>
          <w:noProof w:val="0"/>
        </w:rPr>
        <w:t>approuve</w:t>
      </w:r>
      <w:proofErr w:type="gramEnd"/>
      <w:r w:rsidRPr="00D11892">
        <w:rPr>
          <w:noProof w:val="0"/>
        </w:rPr>
        <w:t xml:space="preserve"> les tarifs 202</w:t>
      </w:r>
      <w:r>
        <w:rPr>
          <w:noProof w:val="0"/>
        </w:rPr>
        <w:t>2</w:t>
      </w:r>
      <w:r w:rsidRPr="00D11892">
        <w:rPr>
          <w:noProof w:val="0"/>
        </w:rPr>
        <w:t xml:space="preserve"> de toutes les redevances d'assainissement collectif applicables sur le territoire de Rennes Métropole, telles que listées dans la délibération ;</w:t>
      </w:r>
    </w:p>
    <w:p w:rsidR="00D66139" w:rsidRPr="00D11892" w:rsidRDefault="00D66139" w:rsidP="00D66139">
      <w:pPr>
        <w:pStyle w:val="Textecourrier"/>
        <w:numPr>
          <w:ilvl w:val="0"/>
          <w:numId w:val="18"/>
        </w:numPr>
        <w:tabs>
          <w:tab w:val="clear" w:pos="360"/>
          <w:tab w:val="num" w:pos="426"/>
        </w:tabs>
        <w:ind w:left="426"/>
        <w:rPr>
          <w:noProof w:val="0"/>
        </w:rPr>
      </w:pPr>
      <w:proofErr w:type="gramStart"/>
      <w:r w:rsidRPr="00D11892">
        <w:rPr>
          <w:noProof w:val="0"/>
        </w:rPr>
        <w:t>approuve</w:t>
      </w:r>
      <w:proofErr w:type="gramEnd"/>
      <w:r w:rsidRPr="00D11892">
        <w:rPr>
          <w:noProof w:val="0"/>
        </w:rPr>
        <w:t xml:space="preserve"> les tarifs 202</w:t>
      </w:r>
      <w:r>
        <w:rPr>
          <w:noProof w:val="0"/>
        </w:rPr>
        <w:t>2</w:t>
      </w:r>
      <w:r w:rsidRPr="00D11892">
        <w:rPr>
          <w:noProof w:val="0"/>
        </w:rPr>
        <w:t xml:space="preserve"> de toutes les redevances d'assainissement non collectif applicables sur le territoire de Rennes Métropole, telles q</w:t>
      </w:r>
      <w:r>
        <w:rPr>
          <w:noProof w:val="0"/>
        </w:rPr>
        <w:t>ue listées dans la délibération ;</w:t>
      </w:r>
    </w:p>
    <w:p w:rsidR="00D66139" w:rsidRPr="00D11892" w:rsidRDefault="00D66139" w:rsidP="00D66139">
      <w:pPr>
        <w:pStyle w:val="Textecourrier"/>
        <w:numPr>
          <w:ilvl w:val="0"/>
          <w:numId w:val="18"/>
        </w:numPr>
        <w:tabs>
          <w:tab w:val="clear" w:pos="360"/>
          <w:tab w:val="num" w:pos="426"/>
        </w:tabs>
        <w:ind w:left="426"/>
        <w:rPr>
          <w:noProof w:val="0"/>
        </w:rPr>
      </w:pPr>
      <w:proofErr w:type="gramStart"/>
      <w:r>
        <w:rPr>
          <w:noProof w:val="0"/>
        </w:rPr>
        <w:t>a</w:t>
      </w:r>
      <w:r w:rsidRPr="00D11892">
        <w:rPr>
          <w:noProof w:val="0"/>
        </w:rPr>
        <w:t>pprouve</w:t>
      </w:r>
      <w:proofErr w:type="gramEnd"/>
      <w:r w:rsidRPr="00D11892">
        <w:rPr>
          <w:noProof w:val="0"/>
        </w:rPr>
        <w:t xml:space="preserve"> les tarifs </w:t>
      </w:r>
      <w:r>
        <w:rPr>
          <w:noProof w:val="0"/>
        </w:rPr>
        <w:t>2022</w:t>
      </w:r>
      <w:r w:rsidRPr="00D11892">
        <w:rPr>
          <w:noProof w:val="0"/>
        </w:rPr>
        <w:t xml:space="preserve"> relatifs à la réception des dépotages de matières de vidange, des résidus graisseux et des sables tels que listés dans la délibération ;</w:t>
      </w:r>
    </w:p>
    <w:p w:rsidR="00D66139" w:rsidRPr="003E4C3A" w:rsidRDefault="00D66139" w:rsidP="003E4C3A">
      <w:pPr>
        <w:pStyle w:val="Textecourrier"/>
        <w:numPr>
          <w:ilvl w:val="0"/>
          <w:numId w:val="18"/>
        </w:numPr>
        <w:tabs>
          <w:tab w:val="clear" w:pos="360"/>
          <w:tab w:val="num" w:pos="426"/>
        </w:tabs>
        <w:ind w:left="426"/>
        <w:rPr>
          <w:noProof w:val="0"/>
        </w:rPr>
      </w:pPr>
      <w:proofErr w:type="gramStart"/>
      <w:r>
        <w:rPr>
          <w:noProof w:val="0"/>
        </w:rPr>
        <w:t>d</w:t>
      </w:r>
      <w:r w:rsidRPr="00D11892">
        <w:rPr>
          <w:noProof w:val="0"/>
        </w:rPr>
        <w:t>écide</w:t>
      </w:r>
      <w:proofErr w:type="gramEnd"/>
      <w:r w:rsidRPr="00D11892">
        <w:rPr>
          <w:noProof w:val="0"/>
        </w:rPr>
        <w:t xml:space="preserve"> de l'application de ces tarifs à compter du 1</w:t>
      </w:r>
      <w:r w:rsidRPr="00D11892">
        <w:rPr>
          <w:noProof w:val="0"/>
          <w:vertAlign w:val="superscript"/>
        </w:rPr>
        <w:t>er</w:t>
      </w:r>
      <w:r w:rsidRPr="00D11892">
        <w:rPr>
          <w:noProof w:val="0"/>
        </w:rPr>
        <w:t xml:space="preserve"> janvier 202</w:t>
      </w:r>
      <w:r>
        <w:rPr>
          <w:noProof w:val="0"/>
        </w:rPr>
        <w:t>2.</w:t>
      </w:r>
    </w:p>
    <w:sectPr w:rsidR="00D66139" w:rsidRPr="003E4C3A">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E11" w:rsidRDefault="00AF7E11">
      <w:r>
        <w:separator/>
      </w:r>
    </w:p>
  </w:endnote>
  <w:endnote w:type="continuationSeparator" w:id="0">
    <w:p w:rsidR="00AF7E11" w:rsidRDefault="00AF7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E11" w:rsidRDefault="00AF7E11" w:rsidP="00790082">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3655F9">
      <w:rPr>
        <w:rStyle w:val="Numrodepage"/>
        <w:rFonts w:ascii="Arial Narrow" w:hAnsi="Arial Narrow"/>
        <w:noProof/>
        <w:sz w:val="18"/>
      </w:rPr>
      <w:t>12</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3655F9">
      <w:rPr>
        <w:rStyle w:val="Numrodepage"/>
        <w:rFonts w:ascii="Arial Narrow" w:hAnsi="Arial Narrow"/>
        <w:noProof/>
        <w:sz w:val="18"/>
      </w:rPr>
      <w:t>13</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E11" w:rsidRDefault="00AF7E11">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t xml:space="preserve"> </w:t>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3655F9">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3655F9">
      <w:rPr>
        <w:rStyle w:val="Numrodepage"/>
        <w:rFonts w:ascii="Arial Narrow" w:hAnsi="Arial Narrow" w:cs="Arial"/>
        <w:noProof/>
        <w:sz w:val="18"/>
      </w:rPr>
      <w:t>13</w:t>
    </w:r>
    <w:r>
      <w:rPr>
        <w:rStyle w:val="Numrodepage"/>
        <w:rFonts w:ascii="Arial Narrow" w:hAnsi="Arial Narrow" w:cs="Arial"/>
        <w:sz w:val="18"/>
      </w:rPr>
      <w:fldChar w:fldCharType="end"/>
    </w:r>
    <w:r>
      <w:rPr>
        <w:rStyle w:val="Numrodepage"/>
        <w:rFonts w:ascii="Arial Narrow" w:hAnsi="Arial Narrow"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E11" w:rsidRDefault="00AF7E11">
      <w:r>
        <w:separator/>
      </w:r>
    </w:p>
  </w:footnote>
  <w:footnote w:type="continuationSeparator" w:id="0">
    <w:p w:rsidR="00AF7E11" w:rsidRDefault="00AF7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E11" w:rsidRDefault="00AF7E11">
    <w:pPr>
      <w:ind w:left="360"/>
      <w:rPr>
        <w:lang w:val="en-US"/>
      </w:rPr>
    </w:pPr>
    <w:r>
      <w:rPr>
        <w:noProof/>
      </w:rPr>
      <mc:AlternateContent>
        <mc:Choice Requires="wps">
          <w:drawing>
            <wp:anchor distT="0" distB="0" distL="114300" distR="114300" simplePos="0" relativeHeight="251655680" behindDoc="0" locked="0" layoutInCell="1" allowOverlap="1" wp14:anchorId="3C3B519E" wp14:editId="4AB6E554">
              <wp:simplePos x="0" y="0"/>
              <wp:positionH relativeFrom="column">
                <wp:posOffset>2529757</wp:posOffset>
              </wp:positionH>
              <wp:positionV relativeFrom="paragraph">
                <wp:posOffset>69326</wp:posOffset>
              </wp:positionV>
              <wp:extent cx="3524250" cy="874644"/>
              <wp:effectExtent l="0" t="0" r="0" b="190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8746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E11" w:rsidRDefault="006A4F12" w:rsidP="001815A6">
                          <w:pPr>
                            <w:pStyle w:val="Bureauldu"/>
                            <w:rPr>
                              <w:sz w:val="36"/>
                              <w:szCs w:val="36"/>
                            </w:rPr>
                          </w:pPr>
                          <w:r>
                            <w:rPr>
                              <w:sz w:val="36"/>
                              <w:szCs w:val="36"/>
                            </w:rPr>
                            <w:t>Conseil du 16</w:t>
                          </w:r>
                          <w:r w:rsidR="00AF7E11">
                            <w:rPr>
                              <w:sz w:val="36"/>
                              <w:szCs w:val="36"/>
                            </w:rPr>
                            <w:t xml:space="preserve"> décembre 2021</w:t>
                          </w:r>
                        </w:p>
                        <w:p w:rsidR="00AF7E11" w:rsidRPr="0089531A" w:rsidRDefault="00AF7E11" w:rsidP="00A7078B">
                          <w:pPr>
                            <w:pStyle w:val="Bureauldu"/>
                            <w:ind w:firstLine="1162"/>
                          </w:pPr>
                          <w:r>
                            <w:rPr>
                              <w:b/>
                              <w:sz w:val="36"/>
                              <w:szCs w:val="36"/>
                            </w:rPr>
                            <w:t>RAPPORT</w:t>
                          </w:r>
                          <w:r w:rsidRPr="00FB26F6">
                            <w:rPr>
                              <w:b/>
                              <w:sz w:val="36"/>
                              <w:szCs w:val="36"/>
                            </w:rPr>
                            <w:t xml:space="preserve">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3B519E" id="_x0000_t202" coordsize="21600,21600" o:spt="202" path="m,l,21600r21600,l21600,xe">
              <v:stroke joinstyle="miter"/>
              <v:path gradientshapeok="t" o:connecttype="rect"/>
            </v:shapetype>
            <v:shape id="Text Box 3" o:spid="_x0000_s1027" type="#_x0000_t202" style="position:absolute;left:0;text-align:left;margin-left:199.2pt;margin-top:5.45pt;width:277.5pt;height:68.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" stroked="f">
              <v:textbox>
                <w:txbxContent>
                  <w:p w:rsidR="00AF7E11" w:rsidRDefault="006A4F12" w:rsidP="001815A6">
                    <w:pPr>
                      <w:pStyle w:val="Bureauldu"/>
                      <w:rPr>
                        <w:sz w:val="36"/>
                        <w:szCs w:val="36"/>
                      </w:rPr>
                    </w:pPr>
                    <w:r>
                      <w:rPr>
                        <w:sz w:val="36"/>
                        <w:szCs w:val="36"/>
                      </w:rPr>
                      <w:t>Conseil du 16</w:t>
                    </w:r>
                    <w:r w:rsidR="00AF7E11">
                      <w:rPr>
                        <w:sz w:val="36"/>
                        <w:szCs w:val="36"/>
                      </w:rPr>
                      <w:t xml:space="preserve"> décembre 2021</w:t>
                    </w:r>
                  </w:p>
                  <w:p w:rsidR="00AF7E11" w:rsidRPr="0089531A" w:rsidRDefault="00AF7E11" w:rsidP="00A7078B">
                    <w:pPr>
                      <w:pStyle w:val="Bureauldu"/>
                      <w:ind w:firstLine="1162"/>
                    </w:pPr>
                    <w:r>
                      <w:rPr>
                        <w:b/>
                        <w:sz w:val="36"/>
                        <w:szCs w:val="36"/>
                      </w:rPr>
                      <w:t>RAPPORT</w:t>
                    </w:r>
                    <w:r w:rsidRPr="00FB26F6">
                      <w:rPr>
                        <w:b/>
                        <w:sz w:val="36"/>
                        <w:szCs w:val="36"/>
                      </w:rPr>
                      <w:t xml:space="preserve"> (suite)</w:t>
                    </w:r>
                  </w:p>
                </w:txbxContent>
              </v:textbox>
            </v:shape>
          </w:pict>
        </mc:Fallback>
      </mc:AlternateContent>
    </w:r>
    <w:r>
      <w:rPr>
        <w:noProof/>
      </w:rPr>
      <w:t xml:space="preserve"> </w:t>
    </w:r>
    <w:r>
      <w:rPr>
        <w:noProof/>
      </w:rPr>
      <w:drawing>
        <wp:inline distT="0" distB="0" distL="0" distR="0" wp14:anchorId="43920987" wp14:editId="54845071">
          <wp:extent cx="571500" cy="771525"/>
          <wp:effectExtent l="0" t="0" r="0" b="9525"/>
          <wp:docPr id="6" name="Image 6"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E11" w:rsidRDefault="00AF7E11">
    <w:pPr>
      <w:ind w:left="-1134"/>
      <w:rPr>
        <w:rFonts w:ascii="Century Gothic" w:hAnsi="Century Gothic"/>
        <w:b/>
        <w:bCs/>
      </w:rPr>
    </w:pPr>
    <w:r>
      <w:rPr>
        <w:rFonts w:ascii="Century Gothic" w:hAnsi="Century Gothic"/>
        <w:b/>
        <w:bCs/>
        <w:noProof/>
      </w:rPr>
      <w:drawing>
        <wp:inline distT="0" distB="0" distL="0" distR="0" wp14:anchorId="6284F349" wp14:editId="21761C13">
          <wp:extent cx="2400300" cy="923925"/>
          <wp:effectExtent l="0" t="0" r="0" b="9525"/>
          <wp:docPr id="7" name="Image 7"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AF7E11" w:rsidRPr="0089531A" w:rsidRDefault="00AF7E11" w:rsidP="00BF06F1">
    <w:pPr>
      <w:pStyle w:val="Bureauldu"/>
      <w:tabs>
        <w:tab w:val="left" w:pos="296"/>
        <w:tab w:val="right" w:pos="9354"/>
      </w:tabs>
      <w:jc w:val="center"/>
    </w:pPr>
    <w:r>
      <w:tab/>
    </w:r>
    <w:r>
      <w:tab/>
    </w:r>
    <w:r w:rsidR="006A4F12">
      <w:t>Conseil du 16</w:t>
    </w:r>
    <w:r>
      <w:t xml:space="preserve"> décembre 2021</w:t>
    </w:r>
  </w:p>
  <w:p w:rsidR="00AF7E11" w:rsidRPr="0089531A" w:rsidRDefault="00AF7E11" w:rsidP="00790082">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5675"/>
    <w:multiLevelType w:val="hybridMultilevel"/>
    <w:tmpl w:val="0AC23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864B6"/>
    <w:multiLevelType w:val="hybridMultilevel"/>
    <w:tmpl w:val="6C1A9FC4"/>
    <w:lvl w:ilvl="0" w:tplc="87E84EC6">
      <w:start w:val="1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2B4D4F"/>
    <w:multiLevelType w:val="hybridMultilevel"/>
    <w:tmpl w:val="4FBC477C"/>
    <w:lvl w:ilvl="0" w:tplc="B4C44548">
      <w:start w:val="10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9D2366"/>
    <w:multiLevelType w:val="hybridMultilevel"/>
    <w:tmpl w:val="4A6A2814"/>
    <w:lvl w:ilvl="0" w:tplc="E762296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A468F8"/>
    <w:multiLevelType w:val="hybridMultilevel"/>
    <w:tmpl w:val="30EE7E54"/>
    <w:lvl w:ilvl="0" w:tplc="FA2C04B0">
      <w:start w:val="2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F70BE8"/>
    <w:multiLevelType w:val="hybridMultilevel"/>
    <w:tmpl w:val="CD5E42FC"/>
    <w:lvl w:ilvl="0" w:tplc="BB509C9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24202B"/>
    <w:multiLevelType w:val="hybridMultilevel"/>
    <w:tmpl w:val="37BA298C"/>
    <w:lvl w:ilvl="0" w:tplc="E7622964">
      <w:numFmt w:val="bullet"/>
      <w:lvlText w:val="-"/>
      <w:lvlJc w:val="left"/>
      <w:pPr>
        <w:ind w:left="720" w:hanging="360"/>
      </w:pPr>
      <w:rPr>
        <w:rFonts w:ascii="Arial Narrow" w:eastAsia="Times New Roman" w:hAnsi="Arial Narrow" w:cs="Arial" w:hint="default"/>
      </w:rPr>
    </w:lvl>
    <w:lvl w:ilvl="1" w:tplc="542463D6">
      <w:numFmt w:val="bullet"/>
      <w:lvlText w:val="•"/>
      <w:lvlJc w:val="left"/>
      <w:pPr>
        <w:ind w:left="1440" w:hanging="360"/>
      </w:pPr>
      <w:rPr>
        <w:rFonts w:ascii="Arial Narrow" w:eastAsia="Times New Roman" w:hAnsi="Arial Narro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854263"/>
    <w:multiLevelType w:val="hybridMultilevel"/>
    <w:tmpl w:val="1C425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D92D0A"/>
    <w:multiLevelType w:val="hybridMultilevel"/>
    <w:tmpl w:val="0C6836B0"/>
    <w:lvl w:ilvl="0" w:tplc="65946104">
      <w:numFmt w:val="bullet"/>
      <w:lvlText w:val="-"/>
      <w:lvlJc w:val="left"/>
      <w:pPr>
        <w:tabs>
          <w:tab w:val="num" w:pos="360"/>
        </w:tabs>
        <w:ind w:left="360" w:hanging="360"/>
      </w:pPr>
      <w:rPr>
        <w:rFonts w:ascii="Arial Narrow" w:eastAsia="Calibri" w:hAnsi="Arial Narrow" w:cs="Arial" w:hint="default"/>
        <w:color w:val="00000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3F66C0"/>
    <w:multiLevelType w:val="hybridMultilevel"/>
    <w:tmpl w:val="51AE0C00"/>
    <w:lvl w:ilvl="0" w:tplc="A31E39BE">
      <w:start w:val="9"/>
      <w:numFmt w:val="bullet"/>
      <w:pStyle w:val="puce"/>
      <w:lvlText w:val=""/>
      <w:lvlJc w:val="left"/>
      <w:pPr>
        <w:tabs>
          <w:tab w:val="num" w:pos="360"/>
        </w:tabs>
        <w:ind w:left="360" w:hanging="360"/>
      </w:pPr>
      <w:rPr>
        <w:rFonts w:ascii="Wingdings" w:eastAsia="Times New Roman" w:hAnsi="Wingdings" w:cs="Times New Roman"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5810C2"/>
    <w:multiLevelType w:val="hybridMultilevel"/>
    <w:tmpl w:val="349EE694"/>
    <w:lvl w:ilvl="0" w:tplc="651A224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5008B6"/>
    <w:multiLevelType w:val="hybridMultilevel"/>
    <w:tmpl w:val="4D10F330"/>
    <w:lvl w:ilvl="0" w:tplc="EE443122">
      <w:numFmt w:val="bullet"/>
      <w:lvlText w:val=""/>
      <w:lvlJc w:val="left"/>
      <w:pPr>
        <w:ind w:left="720" w:hanging="360"/>
      </w:pPr>
      <w:rPr>
        <w:rFonts w:ascii="Arial Narrow" w:eastAsia="SymbolMT"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1903E7"/>
    <w:multiLevelType w:val="hybridMultilevel"/>
    <w:tmpl w:val="41CC7EF6"/>
    <w:lvl w:ilvl="0" w:tplc="BB509C9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043E6C"/>
    <w:multiLevelType w:val="hybridMultilevel"/>
    <w:tmpl w:val="D908C332"/>
    <w:lvl w:ilvl="0" w:tplc="2424D8F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1C0B18"/>
    <w:multiLevelType w:val="hybridMultilevel"/>
    <w:tmpl w:val="B73CEDCA"/>
    <w:lvl w:ilvl="0" w:tplc="DE82E234">
      <w:start w:val="1"/>
      <w:numFmt w:val="bullet"/>
      <w:lvlText w:val=""/>
      <w:lvlJc w:val="left"/>
      <w:pPr>
        <w:tabs>
          <w:tab w:val="num" w:pos="720"/>
        </w:tabs>
        <w:ind w:left="720" w:hanging="360"/>
      </w:pPr>
      <w:rPr>
        <w:rFonts w:ascii="Wingdings" w:hAnsi="Wingdings" w:hint="default"/>
      </w:rPr>
    </w:lvl>
    <w:lvl w:ilvl="1" w:tplc="629A074C" w:tentative="1">
      <w:start w:val="1"/>
      <w:numFmt w:val="bullet"/>
      <w:lvlText w:val=""/>
      <w:lvlJc w:val="left"/>
      <w:pPr>
        <w:tabs>
          <w:tab w:val="num" w:pos="1440"/>
        </w:tabs>
        <w:ind w:left="1440" w:hanging="360"/>
      </w:pPr>
      <w:rPr>
        <w:rFonts w:ascii="Wingdings" w:hAnsi="Wingdings" w:hint="default"/>
      </w:rPr>
    </w:lvl>
    <w:lvl w:ilvl="2" w:tplc="5284F944" w:tentative="1">
      <w:start w:val="1"/>
      <w:numFmt w:val="bullet"/>
      <w:lvlText w:val=""/>
      <w:lvlJc w:val="left"/>
      <w:pPr>
        <w:tabs>
          <w:tab w:val="num" w:pos="2160"/>
        </w:tabs>
        <w:ind w:left="2160" w:hanging="360"/>
      </w:pPr>
      <w:rPr>
        <w:rFonts w:ascii="Wingdings" w:hAnsi="Wingdings" w:hint="default"/>
      </w:rPr>
    </w:lvl>
    <w:lvl w:ilvl="3" w:tplc="44EC7DD0" w:tentative="1">
      <w:start w:val="1"/>
      <w:numFmt w:val="bullet"/>
      <w:lvlText w:val=""/>
      <w:lvlJc w:val="left"/>
      <w:pPr>
        <w:tabs>
          <w:tab w:val="num" w:pos="2880"/>
        </w:tabs>
        <w:ind w:left="2880" w:hanging="360"/>
      </w:pPr>
      <w:rPr>
        <w:rFonts w:ascii="Wingdings" w:hAnsi="Wingdings" w:hint="default"/>
      </w:rPr>
    </w:lvl>
    <w:lvl w:ilvl="4" w:tplc="2B1C30D2" w:tentative="1">
      <w:start w:val="1"/>
      <w:numFmt w:val="bullet"/>
      <w:lvlText w:val=""/>
      <w:lvlJc w:val="left"/>
      <w:pPr>
        <w:tabs>
          <w:tab w:val="num" w:pos="3600"/>
        </w:tabs>
        <w:ind w:left="3600" w:hanging="360"/>
      </w:pPr>
      <w:rPr>
        <w:rFonts w:ascii="Wingdings" w:hAnsi="Wingdings" w:hint="default"/>
      </w:rPr>
    </w:lvl>
    <w:lvl w:ilvl="5" w:tplc="62BE9476" w:tentative="1">
      <w:start w:val="1"/>
      <w:numFmt w:val="bullet"/>
      <w:lvlText w:val=""/>
      <w:lvlJc w:val="left"/>
      <w:pPr>
        <w:tabs>
          <w:tab w:val="num" w:pos="4320"/>
        </w:tabs>
        <w:ind w:left="4320" w:hanging="360"/>
      </w:pPr>
      <w:rPr>
        <w:rFonts w:ascii="Wingdings" w:hAnsi="Wingdings" w:hint="default"/>
      </w:rPr>
    </w:lvl>
    <w:lvl w:ilvl="6" w:tplc="20A6E818" w:tentative="1">
      <w:start w:val="1"/>
      <w:numFmt w:val="bullet"/>
      <w:lvlText w:val=""/>
      <w:lvlJc w:val="left"/>
      <w:pPr>
        <w:tabs>
          <w:tab w:val="num" w:pos="5040"/>
        </w:tabs>
        <w:ind w:left="5040" w:hanging="360"/>
      </w:pPr>
      <w:rPr>
        <w:rFonts w:ascii="Wingdings" w:hAnsi="Wingdings" w:hint="default"/>
      </w:rPr>
    </w:lvl>
    <w:lvl w:ilvl="7" w:tplc="6B0AC5AE" w:tentative="1">
      <w:start w:val="1"/>
      <w:numFmt w:val="bullet"/>
      <w:lvlText w:val=""/>
      <w:lvlJc w:val="left"/>
      <w:pPr>
        <w:tabs>
          <w:tab w:val="num" w:pos="5760"/>
        </w:tabs>
        <w:ind w:left="5760" w:hanging="360"/>
      </w:pPr>
      <w:rPr>
        <w:rFonts w:ascii="Wingdings" w:hAnsi="Wingdings" w:hint="default"/>
      </w:rPr>
    </w:lvl>
    <w:lvl w:ilvl="8" w:tplc="331869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F85B56"/>
    <w:multiLevelType w:val="hybridMultilevel"/>
    <w:tmpl w:val="6940290C"/>
    <w:lvl w:ilvl="0" w:tplc="71DEDF14">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E112C4"/>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D3647C"/>
    <w:multiLevelType w:val="hybridMultilevel"/>
    <w:tmpl w:val="5ABC6A5C"/>
    <w:lvl w:ilvl="0" w:tplc="BC98C5D0">
      <w:numFmt w:val="bullet"/>
      <w:lvlText w:val="-"/>
      <w:lvlJc w:val="left"/>
      <w:pPr>
        <w:tabs>
          <w:tab w:val="num" w:pos="360"/>
        </w:tabs>
        <w:ind w:left="360" w:hanging="360"/>
      </w:pPr>
      <w:rPr>
        <w:rFonts w:ascii="Times New Roman" w:eastAsia="Arial Unicode MS"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0"/>
  </w:num>
  <w:num w:numId="3">
    <w:abstractNumId w:val="4"/>
  </w:num>
  <w:num w:numId="4">
    <w:abstractNumId w:val="3"/>
  </w:num>
  <w:num w:numId="5">
    <w:abstractNumId w:val="6"/>
  </w:num>
  <w:num w:numId="6">
    <w:abstractNumId w:val="7"/>
  </w:num>
  <w:num w:numId="7">
    <w:abstractNumId w:val="11"/>
  </w:num>
  <w:num w:numId="8">
    <w:abstractNumId w:val="15"/>
  </w:num>
  <w:num w:numId="9">
    <w:abstractNumId w:val="17"/>
  </w:num>
  <w:num w:numId="10">
    <w:abstractNumId w:val="13"/>
  </w:num>
  <w:num w:numId="11">
    <w:abstractNumId w:val="16"/>
  </w:num>
  <w:num w:numId="12">
    <w:abstractNumId w:val="1"/>
  </w:num>
  <w:num w:numId="13">
    <w:abstractNumId w:val="0"/>
  </w:num>
  <w:num w:numId="14">
    <w:abstractNumId w:val="12"/>
  </w:num>
  <w:num w:numId="15">
    <w:abstractNumId w:val="5"/>
  </w:num>
  <w:num w:numId="16">
    <w:abstractNumId w:val="2"/>
  </w:num>
  <w:num w:numId="17">
    <w:abstractNumId w:val="14"/>
  </w:num>
  <w:num w:numId="1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C3"/>
    <w:rsid w:val="000014EC"/>
    <w:rsid w:val="00002490"/>
    <w:rsid w:val="0000700C"/>
    <w:rsid w:val="00021F78"/>
    <w:rsid w:val="0004257B"/>
    <w:rsid w:val="00042A3C"/>
    <w:rsid w:val="00043C75"/>
    <w:rsid w:val="00047121"/>
    <w:rsid w:val="0004740D"/>
    <w:rsid w:val="00050DA9"/>
    <w:rsid w:val="00054F21"/>
    <w:rsid w:val="000566D6"/>
    <w:rsid w:val="00064C42"/>
    <w:rsid w:val="00065F7B"/>
    <w:rsid w:val="00083AF7"/>
    <w:rsid w:val="00094822"/>
    <w:rsid w:val="000A4EB3"/>
    <w:rsid w:val="000A5997"/>
    <w:rsid w:val="000C2F8A"/>
    <w:rsid w:val="000C5A51"/>
    <w:rsid w:val="000C607F"/>
    <w:rsid w:val="000C6E16"/>
    <w:rsid w:val="000D5BD0"/>
    <w:rsid w:val="000E371E"/>
    <w:rsid w:val="000F12C3"/>
    <w:rsid w:val="000F2F11"/>
    <w:rsid w:val="000F798D"/>
    <w:rsid w:val="0010035E"/>
    <w:rsid w:val="00101CF0"/>
    <w:rsid w:val="00104AD9"/>
    <w:rsid w:val="00115C7D"/>
    <w:rsid w:val="0011754E"/>
    <w:rsid w:val="0012024B"/>
    <w:rsid w:val="0012253C"/>
    <w:rsid w:val="00125044"/>
    <w:rsid w:val="00125AB0"/>
    <w:rsid w:val="00126B5D"/>
    <w:rsid w:val="00126F83"/>
    <w:rsid w:val="00127A69"/>
    <w:rsid w:val="001371A9"/>
    <w:rsid w:val="001430E1"/>
    <w:rsid w:val="00153157"/>
    <w:rsid w:val="0016590F"/>
    <w:rsid w:val="0017042E"/>
    <w:rsid w:val="001707D1"/>
    <w:rsid w:val="00172D05"/>
    <w:rsid w:val="00174FC3"/>
    <w:rsid w:val="001815A6"/>
    <w:rsid w:val="00190A08"/>
    <w:rsid w:val="00190AD9"/>
    <w:rsid w:val="00196D2E"/>
    <w:rsid w:val="00197803"/>
    <w:rsid w:val="001A19A7"/>
    <w:rsid w:val="001A36E3"/>
    <w:rsid w:val="001A3AC3"/>
    <w:rsid w:val="001A4A1B"/>
    <w:rsid w:val="001B461D"/>
    <w:rsid w:val="001B4B2D"/>
    <w:rsid w:val="001B7E06"/>
    <w:rsid w:val="001C04CC"/>
    <w:rsid w:val="001C11A8"/>
    <w:rsid w:val="001C3D9A"/>
    <w:rsid w:val="001D222F"/>
    <w:rsid w:val="001D261A"/>
    <w:rsid w:val="001D4502"/>
    <w:rsid w:val="001F37C2"/>
    <w:rsid w:val="001F78A8"/>
    <w:rsid w:val="001F7E18"/>
    <w:rsid w:val="00202F22"/>
    <w:rsid w:val="00203807"/>
    <w:rsid w:val="00203BF4"/>
    <w:rsid w:val="0020534D"/>
    <w:rsid w:val="00207ECC"/>
    <w:rsid w:val="002230E0"/>
    <w:rsid w:val="00231101"/>
    <w:rsid w:val="0023210F"/>
    <w:rsid w:val="00233D74"/>
    <w:rsid w:val="0023687A"/>
    <w:rsid w:val="002369B7"/>
    <w:rsid w:val="00242C6E"/>
    <w:rsid w:val="00243394"/>
    <w:rsid w:val="0024459A"/>
    <w:rsid w:val="00244C33"/>
    <w:rsid w:val="0024682E"/>
    <w:rsid w:val="00247762"/>
    <w:rsid w:val="00251005"/>
    <w:rsid w:val="00266D8A"/>
    <w:rsid w:val="00270E06"/>
    <w:rsid w:val="00271CC9"/>
    <w:rsid w:val="00271E15"/>
    <w:rsid w:val="00272198"/>
    <w:rsid w:val="00273308"/>
    <w:rsid w:val="002733B4"/>
    <w:rsid w:val="00277AE2"/>
    <w:rsid w:val="00287860"/>
    <w:rsid w:val="00292F7E"/>
    <w:rsid w:val="002B53B3"/>
    <w:rsid w:val="002B5A8E"/>
    <w:rsid w:val="002C2214"/>
    <w:rsid w:val="002C49D9"/>
    <w:rsid w:val="002D43F0"/>
    <w:rsid w:val="002D4F92"/>
    <w:rsid w:val="002D577E"/>
    <w:rsid w:val="002E4AEC"/>
    <w:rsid w:val="002E6A6C"/>
    <w:rsid w:val="002F29E6"/>
    <w:rsid w:val="002F454C"/>
    <w:rsid w:val="0030640D"/>
    <w:rsid w:val="0030696A"/>
    <w:rsid w:val="0031457F"/>
    <w:rsid w:val="00316356"/>
    <w:rsid w:val="00333738"/>
    <w:rsid w:val="00336608"/>
    <w:rsid w:val="00345F8B"/>
    <w:rsid w:val="00352072"/>
    <w:rsid w:val="003551CA"/>
    <w:rsid w:val="0035641E"/>
    <w:rsid w:val="00357D54"/>
    <w:rsid w:val="003655F9"/>
    <w:rsid w:val="00365F15"/>
    <w:rsid w:val="003668FD"/>
    <w:rsid w:val="003729E7"/>
    <w:rsid w:val="0037524A"/>
    <w:rsid w:val="00376A1B"/>
    <w:rsid w:val="00377756"/>
    <w:rsid w:val="0038320B"/>
    <w:rsid w:val="00383B00"/>
    <w:rsid w:val="00385613"/>
    <w:rsid w:val="003857C5"/>
    <w:rsid w:val="00395779"/>
    <w:rsid w:val="003A4665"/>
    <w:rsid w:val="003A6198"/>
    <w:rsid w:val="003A6D18"/>
    <w:rsid w:val="003B204A"/>
    <w:rsid w:val="003B627E"/>
    <w:rsid w:val="003C38E7"/>
    <w:rsid w:val="003C6D49"/>
    <w:rsid w:val="003C7AB1"/>
    <w:rsid w:val="003D3879"/>
    <w:rsid w:val="003E1179"/>
    <w:rsid w:val="003E156E"/>
    <w:rsid w:val="003E4C3A"/>
    <w:rsid w:val="003E57C6"/>
    <w:rsid w:val="003E737B"/>
    <w:rsid w:val="003F0FB9"/>
    <w:rsid w:val="003F1394"/>
    <w:rsid w:val="003F2ECA"/>
    <w:rsid w:val="003F4146"/>
    <w:rsid w:val="003F5B66"/>
    <w:rsid w:val="004025E9"/>
    <w:rsid w:val="00404047"/>
    <w:rsid w:val="00404DD5"/>
    <w:rsid w:val="0041119F"/>
    <w:rsid w:val="004123B3"/>
    <w:rsid w:val="00416CB0"/>
    <w:rsid w:val="0043203A"/>
    <w:rsid w:val="00434EF1"/>
    <w:rsid w:val="00435A36"/>
    <w:rsid w:val="00437059"/>
    <w:rsid w:val="00440A19"/>
    <w:rsid w:val="00442A6E"/>
    <w:rsid w:val="0044488E"/>
    <w:rsid w:val="00455038"/>
    <w:rsid w:val="004558A2"/>
    <w:rsid w:val="004567EB"/>
    <w:rsid w:val="00463FFE"/>
    <w:rsid w:val="004666E8"/>
    <w:rsid w:val="00466B87"/>
    <w:rsid w:val="00467FB5"/>
    <w:rsid w:val="00480488"/>
    <w:rsid w:val="0048058C"/>
    <w:rsid w:val="00482E9B"/>
    <w:rsid w:val="00485238"/>
    <w:rsid w:val="00487958"/>
    <w:rsid w:val="004976B0"/>
    <w:rsid w:val="004A4671"/>
    <w:rsid w:val="004A5507"/>
    <w:rsid w:val="004B16DF"/>
    <w:rsid w:val="004C6355"/>
    <w:rsid w:val="004C7A0C"/>
    <w:rsid w:val="004D0424"/>
    <w:rsid w:val="004E0C79"/>
    <w:rsid w:val="004E4432"/>
    <w:rsid w:val="00506BF2"/>
    <w:rsid w:val="005076BF"/>
    <w:rsid w:val="00507F93"/>
    <w:rsid w:val="00514571"/>
    <w:rsid w:val="00516F9F"/>
    <w:rsid w:val="005214A3"/>
    <w:rsid w:val="00522671"/>
    <w:rsid w:val="005276ED"/>
    <w:rsid w:val="005311FD"/>
    <w:rsid w:val="00535C97"/>
    <w:rsid w:val="00545185"/>
    <w:rsid w:val="00551240"/>
    <w:rsid w:val="00553ACB"/>
    <w:rsid w:val="005760C2"/>
    <w:rsid w:val="005819B9"/>
    <w:rsid w:val="005836B6"/>
    <w:rsid w:val="005A3FEF"/>
    <w:rsid w:val="005B3DBD"/>
    <w:rsid w:val="005B5BBB"/>
    <w:rsid w:val="005B7CFF"/>
    <w:rsid w:val="005C2457"/>
    <w:rsid w:val="005D0F33"/>
    <w:rsid w:val="005E0789"/>
    <w:rsid w:val="005E4FEF"/>
    <w:rsid w:val="00601007"/>
    <w:rsid w:val="0060336D"/>
    <w:rsid w:val="00603CED"/>
    <w:rsid w:val="00610188"/>
    <w:rsid w:val="00612639"/>
    <w:rsid w:val="00624AEB"/>
    <w:rsid w:val="0062553B"/>
    <w:rsid w:val="00642C30"/>
    <w:rsid w:val="00653FDA"/>
    <w:rsid w:val="00661511"/>
    <w:rsid w:val="00664EA8"/>
    <w:rsid w:val="006751C2"/>
    <w:rsid w:val="00677439"/>
    <w:rsid w:val="00683DAD"/>
    <w:rsid w:val="00683F7B"/>
    <w:rsid w:val="0068609F"/>
    <w:rsid w:val="00691274"/>
    <w:rsid w:val="00694A64"/>
    <w:rsid w:val="00697C98"/>
    <w:rsid w:val="006A35D1"/>
    <w:rsid w:val="006A4F12"/>
    <w:rsid w:val="006A5A00"/>
    <w:rsid w:val="006B0ADC"/>
    <w:rsid w:val="006B3DD8"/>
    <w:rsid w:val="006B5FB0"/>
    <w:rsid w:val="006B7677"/>
    <w:rsid w:val="006C12C1"/>
    <w:rsid w:val="006C3375"/>
    <w:rsid w:val="006C6CC6"/>
    <w:rsid w:val="006D02C5"/>
    <w:rsid w:val="006D5250"/>
    <w:rsid w:val="006D748A"/>
    <w:rsid w:val="006F16A1"/>
    <w:rsid w:val="006F2795"/>
    <w:rsid w:val="006F566F"/>
    <w:rsid w:val="0070345F"/>
    <w:rsid w:val="00705DC0"/>
    <w:rsid w:val="00706ACA"/>
    <w:rsid w:val="00707E20"/>
    <w:rsid w:val="007138E7"/>
    <w:rsid w:val="00717D3C"/>
    <w:rsid w:val="00720C22"/>
    <w:rsid w:val="007309AA"/>
    <w:rsid w:val="00731957"/>
    <w:rsid w:val="00731D29"/>
    <w:rsid w:val="00731DC5"/>
    <w:rsid w:val="007338DD"/>
    <w:rsid w:val="00734F4F"/>
    <w:rsid w:val="007525CD"/>
    <w:rsid w:val="007547BD"/>
    <w:rsid w:val="00755C97"/>
    <w:rsid w:val="00757E6B"/>
    <w:rsid w:val="00760C6A"/>
    <w:rsid w:val="00762EF6"/>
    <w:rsid w:val="0076389B"/>
    <w:rsid w:val="00767DC3"/>
    <w:rsid w:val="00781E0F"/>
    <w:rsid w:val="0078656C"/>
    <w:rsid w:val="00790082"/>
    <w:rsid w:val="007A5AF1"/>
    <w:rsid w:val="007B5D0E"/>
    <w:rsid w:val="007C0DD1"/>
    <w:rsid w:val="007C1597"/>
    <w:rsid w:val="007C50F0"/>
    <w:rsid w:val="007D1B2B"/>
    <w:rsid w:val="007D1C24"/>
    <w:rsid w:val="007D2BA6"/>
    <w:rsid w:val="007E09E6"/>
    <w:rsid w:val="007F0054"/>
    <w:rsid w:val="007F140A"/>
    <w:rsid w:val="00800E7E"/>
    <w:rsid w:val="008012CD"/>
    <w:rsid w:val="00801429"/>
    <w:rsid w:val="00810D4D"/>
    <w:rsid w:val="00813DBE"/>
    <w:rsid w:val="008211BB"/>
    <w:rsid w:val="00821EF3"/>
    <w:rsid w:val="00823D70"/>
    <w:rsid w:val="00825CE4"/>
    <w:rsid w:val="00834990"/>
    <w:rsid w:val="00834EFB"/>
    <w:rsid w:val="00837461"/>
    <w:rsid w:val="00842807"/>
    <w:rsid w:val="008473C5"/>
    <w:rsid w:val="00852AC7"/>
    <w:rsid w:val="00857409"/>
    <w:rsid w:val="00863D50"/>
    <w:rsid w:val="0086732E"/>
    <w:rsid w:val="00867EFE"/>
    <w:rsid w:val="00881191"/>
    <w:rsid w:val="0089316C"/>
    <w:rsid w:val="0089531A"/>
    <w:rsid w:val="008A067E"/>
    <w:rsid w:val="008A48D9"/>
    <w:rsid w:val="008B4DE3"/>
    <w:rsid w:val="008B7735"/>
    <w:rsid w:val="008C0826"/>
    <w:rsid w:val="008C1D4C"/>
    <w:rsid w:val="008C5888"/>
    <w:rsid w:val="008C5F72"/>
    <w:rsid w:val="008E0CFF"/>
    <w:rsid w:val="008E3584"/>
    <w:rsid w:val="008E41FA"/>
    <w:rsid w:val="008F565E"/>
    <w:rsid w:val="008F56C8"/>
    <w:rsid w:val="008F575B"/>
    <w:rsid w:val="008F6245"/>
    <w:rsid w:val="008F66F2"/>
    <w:rsid w:val="008F6F49"/>
    <w:rsid w:val="009049B4"/>
    <w:rsid w:val="00907593"/>
    <w:rsid w:val="00913D73"/>
    <w:rsid w:val="0091566C"/>
    <w:rsid w:val="00915F97"/>
    <w:rsid w:val="00920164"/>
    <w:rsid w:val="00921116"/>
    <w:rsid w:val="00922FE7"/>
    <w:rsid w:val="00925F29"/>
    <w:rsid w:val="00926B56"/>
    <w:rsid w:val="00926B88"/>
    <w:rsid w:val="0093074D"/>
    <w:rsid w:val="00932E96"/>
    <w:rsid w:val="00933C69"/>
    <w:rsid w:val="009379D2"/>
    <w:rsid w:val="00942CDC"/>
    <w:rsid w:val="00946717"/>
    <w:rsid w:val="00947CBD"/>
    <w:rsid w:val="00950D42"/>
    <w:rsid w:val="009528E6"/>
    <w:rsid w:val="00954B5B"/>
    <w:rsid w:val="009616E3"/>
    <w:rsid w:val="00970787"/>
    <w:rsid w:val="00970E55"/>
    <w:rsid w:val="0097100D"/>
    <w:rsid w:val="009800FF"/>
    <w:rsid w:val="0098269B"/>
    <w:rsid w:val="00984833"/>
    <w:rsid w:val="00990576"/>
    <w:rsid w:val="00996A63"/>
    <w:rsid w:val="00997FD9"/>
    <w:rsid w:val="009A1EF2"/>
    <w:rsid w:val="009A2CDD"/>
    <w:rsid w:val="009B2D45"/>
    <w:rsid w:val="009C02A2"/>
    <w:rsid w:val="009C4815"/>
    <w:rsid w:val="009D0DA1"/>
    <w:rsid w:val="009E2793"/>
    <w:rsid w:val="009E4846"/>
    <w:rsid w:val="009E78BF"/>
    <w:rsid w:val="009F5356"/>
    <w:rsid w:val="009F56CE"/>
    <w:rsid w:val="009F637C"/>
    <w:rsid w:val="00A1313B"/>
    <w:rsid w:val="00A2257A"/>
    <w:rsid w:val="00A238EB"/>
    <w:rsid w:val="00A25424"/>
    <w:rsid w:val="00A26320"/>
    <w:rsid w:val="00A35459"/>
    <w:rsid w:val="00A429FC"/>
    <w:rsid w:val="00A50C01"/>
    <w:rsid w:val="00A55496"/>
    <w:rsid w:val="00A5678D"/>
    <w:rsid w:val="00A57397"/>
    <w:rsid w:val="00A66475"/>
    <w:rsid w:val="00A7078B"/>
    <w:rsid w:val="00A847C9"/>
    <w:rsid w:val="00A94CAA"/>
    <w:rsid w:val="00AA325E"/>
    <w:rsid w:val="00AA432E"/>
    <w:rsid w:val="00AA5257"/>
    <w:rsid w:val="00AA7C0A"/>
    <w:rsid w:val="00AB281D"/>
    <w:rsid w:val="00AB2A87"/>
    <w:rsid w:val="00AB4506"/>
    <w:rsid w:val="00AC66B5"/>
    <w:rsid w:val="00AD16F7"/>
    <w:rsid w:val="00AD6E95"/>
    <w:rsid w:val="00AD77E9"/>
    <w:rsid w:val="00AE305F"/>
    <w:rsid w:val="00AE71D5"/>
    <w:rsid w:val="00AF4D18"/>
    <w:rsid w:val="00AF5763"/>
    <w:rsid w:val="00AF7E11"/>
    <w:rsid w:val="00B12D41"/>
    <w:rsid w:val="00B155B5"/>
    <w:rsid w:val="00B2086A"/>
    <w:rsid w:val="00B27631"/>
    <w:rsid w:val="00B31160"/>
    <w:rsid w:val="00B34C85"/>
    <w:rsid w:val="00B410FC"/>
    <w:rsid w:val="00B46EB2"/>
    <w:rsid w:val="00B5078B"/>
    <w:rsid w:val="00B71209"/>
    <w:rsid w:val="00B71FAB"/>
    <w:rsid w:val="00B7619A"/>
    <w:rsid w:val="00B76B49"/>
    <w:rsid w:val="00B80535"/>
    <w:rsid w:val="00B82CF8"/>
    <w:rsid w:val="00B86398"/>
    <w:rsid w:val="00B872DD"/>
    <w:rsid w:val="00BA0863"/>
    <w:rsid w:val="00BA3083"/>
    <w:rsid w:val="00BC0261"/>
    <w:rsid w:val="00BC757F"/>
    <w:rsid w:val="00BD1C07"/>
    <w:rsid w:val="00BD5BC3"/>
    <w:rsid w:val="00BD714E"/>
    <w:rsid w:val="00BE0ED5"/>
    <w:rsid w:val="00BE111D"/>
    <w:rsid w:val="00BE3AC1"/>
    <w:rsid w:val="00BE4753"/>
    <w:rsid w:val="00BF06F1"/>
    <w:rsid w:val="00BF379D"/>
    <w:rsid w:val="00C02EFB"/>
    <w:rsid w:val="00C03402"/>
    <w:rsid w:val="00C076F2"/>
    <w:rsid w:val="00C20D6D"/>
    <w:rsid w:val="00C25B40"/>
    <w:rsid w:val="00C27A8C"/>
    <w:rsid w:val="00C360F1"/>
    <w:rsid w:val="00C51EFE"/>
    <w:rsid w:val="00C57399"/>
    <w:rsid w:val="00C608DC"/>
    <w:rsid w:val="00C66BF5"/>
    <w:rsid w:val="00C6722F"/>
    <w:rsid w:val="00C74172"/>
    <w:rsid w:val="00C744EF"/>
    <w:rsid w:val="00C75C46"/>
    <w:rsid w:val="00C80602"/>
    <w:rsid w:val="00C8564B"/>
    <w:rsid w:val="00C9505D"/>
    <w:rsid w:val="00CA01B9"/>
    <w:rsid w:val="00CA722C"/>
    <w:rsid w:val="00CB7CD5"/>
    <w:rsid w:val="00CC7BFC"/>
    <w:rsid w:val="00CD1E38"/>
    <w:rsid w:val="00CD4245"/>
    <w:rsid w:val="00CD52B0"/>
    <w:rsid w:val="00CE0407"/>
    <w:rsid w:val="00CF0330"/>
    <w:rsid w:val="00CF462B"/>
    <w:rsid w:val="00CF4C34"/>
    <w:rsid w:val="00CF588B"/>
    <w:rsid w:val="00D02AE3"/>
    <w:rsid w:val="00D03B75"/>
    <w:rsid w:val="00D064F5"/>
    <w:rsid w:val="00D10FF2"/>
    <w:rsid w:val="00D11892"/>
    <w:rsid w:val="00D14181"/>
    <w:rsid w:val="00D15531"/>
    <w:rsid w:val="00D158D8"/>
    <w:rsid w:val="00D17090"/>
    <w:rsid w:val="00D22DBD"/>
    <w:rsid w:val="00D237A9"/>
    <w:rsid w:val="00D26431"/>
    <w:rsid w:val="00D3056B"/>
    <w:rsid w:val="00D31E6E"/>
    <w:rsid w:val="00D33C13"/>
    <w:rsid w:val="00D41824"/>
    <w:rsid w:val="00D41E47"/>
    <w:rsid w:val="00D52386"/>
    <w:rsid w:val="00D60311"/>
    <w:rsid w:val="00D60909"/>
    <w:rsid w:val="00D66139"/>
    <w:rsid w:val="00D70EB2"/>
    <w:rsid w:val="00D74E2D"/>
    <w:rsid w:val="00D85AB8"/>
    <w:rsid w:val="00D93AB6"/>
    <w:rsid w:val="00D94203"/>
    <w:rsid w:val="00DA1151"/>
    <w:rsid w:val="00DA1694"/>
    <w:rsid w:val="00DA4A26"/>
    <w:rsid w:val="00DA564C"/>
    <w:rsid w:val="00DC01E7"/>
    <w:rsid w:val="00DC0813"/>
    <w:rsid w:val="00DC3DF3"/>
    <w:rsid w:val="00DC6DBA"/>
    <w:rsid w:val="00DD1E34"/>
    <w:rsid w:val="00DD6D29"/>
    <w:rsid w:val="00DE2090"/>
    <w:rsid w:val="00DE403E"/>
    <w:rsid w:val="00DF1082"/>
    <w:rsid w:val="00DF2D1E"/>
    <w:rsid w:val="00E06B5C"/>
    <w:rsid w:val="00E12CFB"/>
    <w:rsid w:val="00E15268"/>
    <w:rsid w:val="00E22D66"/>
    <w:rsid w:val="00E23D02"/>
    <w:rsid w:val="00E2512A"/>
    <w:rsid w:val="00E30C3A"/>
    <w:rsid w:val="00E32B91"/>
    <w:rsid w:val="00E36FAA"/>
    <w:rsid w:val="00E370E5"/>
    <w:rsid w:val="00E4080A"/>
    <w:rsid w:val="00E4476B"/>
    <w:rsid w:val="00E458DC"/>
    <w:rsid w:val="00E5135E"/>
    <w:rsid w:val="00E73B5D"/>
    <w:rsid w:val="00E76BA7"/>
    <w:rsid w:val="00E8290F"/>
    <w:rsid w:val="00E859A4"/>
    <w:rsid w:val="00E86242"/>
    <w:rsid w:val="00E87225"/>
    <w:rsid w:val="00E9058E"/>
    <w:rsid w:val="00E912CD"/>
    <w:rsid w:val="00EA7D59"/>
    <w:rsid w:val="00EC51FB"/>
    <w:rsid w:val="00EC5E0A"/>
    <w:rsid w:val="00ED1545"/>
    <w:rsid w:val="00ED5C89"/>
    <w:rsid w:val="00ED7DA7"/>
    <w:rsid w:val="00EE1A1D"/>
    <w:rsid w:val="00EE5143"/>
    <w:rsid w:val="00EE61D9"/>
    <w:rsid w:val="00EE7D5D"/>
    <w:rsid w:val="00EF0768"/>
    <w:rsid w:val="00EF30E1"/>
    <w:rsid w:val="00EF6496"/>
    <w:rsid w:val="00F011A6"/>
    <w:rsid w:val="00F0388E"/>
    <w:rsid w:val="00F1103B"/>
    <w:rsid w:val="00F20DFC"/>
    <w:rsid w:val="00F30949"/>
    <w:rsid w:val="00F32FB2"/>
    <w:rsid w:val="00F4486A"/>
    <w:rsid w:val="00F45EF9"/>
    <w:rsid w:val="00F47075"/>
    <w:rsid w:val="00F5454A"/>
    <w:rsid w:val="00F6278D"/>
    <w:rsid w:val="00F72F71"/>
    <w:rsid w:val="00F766D6"/>
    <w:rsid w:val="00F93125"/>
    <w:rsid w:val="00F93706"/>
    <w:rsid w:val="00F94DAF"/>
    <w:rsid w:val="00F95E41"/>
    <w:rsid w:val="00F96363"/>
    <w:rsid w:val="00FA302C"/>
    <w:rsid w:val="00FA4D18"/>
    <w:rsid w:val="00FA6354"/>
    <w:rsid w:val="00FB2123"/>
    <w:rsid w:val="00FB26F6"/>
    <w:rsid w:val="00FB70F8"/>
    <w:rsid w:val="00FC0A33"/>
    <w:rsid w:val="00FD5933"/>
    <w:rsid w:val="00FF4A2B"/>
    <w:rsid w:val="00FF66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2CF279F4"/>
  <w15:docId w15:val="{DFE36552-A3C1-45F9-9B2C-25AF1E190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link w:val="Titre2Car"/>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Textedebulles">
    <w:name w:val="Balloon Text"/>
    <w:basedOn w:val="Normal"/>
    <w:link w:val="TextedebullesCar"/>
    <w:rsid w:val="00345F8B"/>
    <w:rPr>
      <w:rFonts w:ascii="Tahoma" w:hAnsi="Tahoma" w:cs="Tahoma"/>
      <w:sz w:val="16"/>
      <w:szCs w:val="16"/>
    </w:rPr>
  </w:style>
  <w:style w:type="character" w:customStyle="1" w:styleId="TextedebullesCar">
    <w:name w:val="Texte de bulles Car"/>
    <w:basedOn w:val="Policepardfaut"/>
    <w:link w:val="Textedebulles"/>
    <w:rsid w:val="00345F8B"/>
    <w:rPr>
      <w:rFonts w:ascii="Tahoma" w:hAnsi="Tahoma" w:cs="Tahoma"/>
      <w:sz w:val="16"/>
      <w:szCs w:val="16"/>
    </w:rPr>
  </w:style>
  <w:style w:type="paragraph" w:customStyle="1" w:styleId="Textecourrier0">
    <w:name w:val="Texte courrier"/>
    <w:basedOn w:val="Normal"/>
    <w:rsid w:val="00271CC9"/>
    <w:pPr>
      <w:ind w:left="1134"/>
      <w:jc w:val="both"/>
    </w:pPr>
    <w:rPr>
      <w:rFonts w:ascii="Arial Narrow" w:eastAsia="Arial Unicode MS" w:hAnsi="Arial Narrow"/>
      <w:noProof/>
      <w:sz w:val="22"/>
    </w:rPr>
  </w:style>
  <w:style w:type="paragraph" w:styleId="Retraitnormal">
    <w:name w:val="Normal Indent"/>
    <w:basedOn w:val="Normal"/>
    <w:rsid w:val="0004257B"/>
    <w:pPr>
      <w:overflowPunct w:val="0"/>
      <w:autoSpaceDE w:val="0"/>
      <w:autoSpaceDN w:val="0"/>
      <w:adjustRightInd w:val="0"/>
      <w:ind w:left="708"/>
      <w:textAlignment w:val="baseline"/>
    </w:pPr>
    <w:rPr>
      <w:rFonts w:ascii="Arial" w:hAnsi="Arial" w:cs="Arial"/>
      <w:sz w:val="20"/>
      <w:szCs w:val="20"/>
    </w:rPr>
  </w:style>
  <w:style w:type="paragraph" w:customStyle="1" w:styleId="Normalcentr1">
    <w:name w:val="Normal centré1"/>
    <w:basedOn w:val="Normal"/>
    <w:rsid w:val="0004257B"/>
    <w:pPr>
      <w:overflowPunct w:val="0"/>
      <w:autoSpaceDE w:val="0"/>
      <w:autoSpaceDN w:val="0"/>
      <w:adjustRightInd w:val="0"/>
      <w:spacing w:line="240" w:lineRule="atLeast"/>
      <w:ind w:left="1134" w:right="-143" w:firstLine="1134"/>
      <w:textAlignment w:val="baseline"/>
    </w:pPr>
  </w:style>
  <w:style w:type="paragraph" w:customStyle="1" w:styleId="Default">
    <w:name w:val="Default"/>
    <w:rsid w:val="008012CD"/>
    <w:pPr>
      <w:autoSpaceDE w:val="0"/>
      <w:autoSpaceDN w:val="0"/>
      <w:adjustRightInd w:val="0"/>
    </w:pPr>
    <w:rPr>
      <w:rFonts w:ascii="Century Gothic" w:eastAsia="Calibri" w:hAnsi="Century Gothic" w:cs="Century Gothic"/>
      <w:color w:val="000000"/>
      <w:sz w:val="24"/>
      <w:szCs w:val="24"/>
      <w:lang w:eastAsia="en-US"/>
    </w:rPr>
  </w:style>
  <w:style w:type="paragraph" w:styleId="Paragraphedeliste">
    <w:name w:val="List Paragraph"/>
    <w:basedOn w:val="Normal"/>
    <w:uiPriority w:val="34"/>
    <w:qFormat/>
    <w:rsid w:val="001B461D"/>
    <w:pPr>
      <w:ind w:left="720"/>
    </w:pPr>
    <w:rPr>
      <w:rFonts w:ascii="Calibri" w:eastAsiaTheme="minorHAnsi" w:hAnsi="Calibri"/>
      <w:sz w:val="22"/>
      <w:szCs w:val="22"/>
      <w:lang w:eastAsia="en-US"/>
    </w:rPr>
  </w:style>
  <w:style w:type="paragraph" w:styleId="Retraitcorpsdetexte">
    <w:name w:val="Body Text Indent"/>
    <w:basedOn w:val="Normal"/>
    <w:link w:val="RetraitcorpsdetexteCar"/>
    <w:rsid w:val="00D93AB6"/>
    <w:pPr>
      <w:spacing w:after="120"/>
      <w:ind w:left="283"/>
    </w:pPr>
  </w:style>
  <w:style w:type="character" w:customStyle="1" w:styleId="RetraitcorpsdetexteCar">
    <w:name w:val="Retrait corps de texte Car"/>
    <w:basedOn w:val="Policepardfaut"/>
    <w:link w:val="Retraitcorpsdetexte"/>
    <w:rsid w:val="00D93AB6"/>
    <w:rPr>
      <w:sz w:val="24"/>
      <w:szCs w:val="24"/>
    </w:rPr>
  </w:style>
  <w:style w:type="paragraph" w:customStyle="1" w:styleId="Retraitcorpsdetexte1">
    <w:name w:val="Retrait corps de texte1"/>
    <w:basedOn w:val="Normal"/>
    <w:rsid w:val="00D93AB6"/>
    <w:pPr>
      <w:spacing w:after="120"/>
      <w:ind w:left="283"/>
    </w:pPr>
  </w:style>
  <w:style w:type="character" w:styleId="Lienhypertexte">
    <w:name w:val="Hyperlink"/>
    <w:basedOn w:val="Policepardfaut"/>
    <w:uiPriority w:val="99"/>
    <w:unhideWhenUsed/>
    <w:rsid w:val="00D93AB6"/>
    <w:rPr>
      <w:color w:val="0000FF"/>
      <w:u w:val="single"/>
    </w:rPr>
  </w:style>
  <w:style w:type="character" w:styleId="Lienhypertextesuivivisit">
    <w:name w:val="FollowedHyperlink"/>
    <w:basedOn w:val="Policepardfaut"/>
    <w:rsid w:val="00D93AB6"/>
    <w:rPr>
      <w:color w:val="800080" w:themeColor="followedHyperlink"/>
      <w:u w:val="single"/>
    </w:rPr>
  </w:style>
  <w:style w:type="table" w:styleId="Grilledutableau">
    <w:name w:val="Table Grid"/>
    <w:basedOn w:val="TableauNormal"/>
    <w:rsid w:val="00D93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93AB6"/>
    <w:rPr>
      <w:sz w:val="24"/>
      <w:szCs w:val="24"/>
    </w:rPr>
  </w:style>
  <w:style w:type="paragraph" w:customStyle="1" w:styleId="puce">
    <w:name w:val="puce"/>
    <w:basedOn w:val="Normal"/>
    <w:rsid w:val="00D93AB6"/>
    <w:pPr>
      <w:numPr>
        <w:numId w:val="1"/>
      </w:numPr>
    </w:pPr>
  </w:style>
  <w:style w:type="paragraph" w:styleId="NormalWeb">
    <w:name w:val="Normal (Web)"/>
    <w:basedOn w:val="Normal"/>
    <w:uiPriority w:val="99"/>
    <w:unhideWhenUsed/>
    <w:rsid w:val="00D93AB6"/>
    <w:pPr>
      <w:spacing w:before="100" w:beforeAutospacing="1" w:after="100" w:afterAutospacing="1"/>
    </w:pPr>
  </w:style>
  <w:style w:type="character" w:styleId="lev">
    <w:name w:val="Strong"/>
    <w:basedOn w:val="Policepardfaut"/>
    <w:uiPriority w:val="22"/>
    <w:qFormat/>
    <w:rsid w:val="0012253C"/>
    <w:rPr>
      <w:b/>
      <w:bCs/>
    </w:rPr>
  </w:style>
  <w:style w:type="character" w:customStyle="1" w:styleId="Titre2Car">
    <w:name w:val="Titre 2 Car"/>
    <w:basedOn w:val="Policepardfaut"/>
    <w:link w:val="Titre2"/>
    <w:rsid w:val="00A55496"/>
    <w:rPr>
      <w:rFonts w:ascii="Arial" w:eastAsia="Arial Unicode MS" w:hAnsi="Arial" w:cs="Arial"/>
      <w:noProof/>
      <w:sz w:val="32"/>
      <w:szCs w:val="24"/>
    </w:rPr>
  </w:style>
  <w:style w:type="paragraph" w:customStyle="1" w:styleId="article-2">
    <w:name w:val="article -2"/>
    <w:rsid w:val="006A4F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608907">
      <w:bodyDiv w:val="1"/>
      <w:marLeft w:val="0"/>
      <w:marRight w:val="0"/>
      <w:marTop w:val="0"/>
      <w:marBottom w:val="0"/>
      <w:divBdr>
        <w:top w:val="none" w:sz="0" w:space="0" w:color="auto"/>
        <w:left w:val="none" w:sz="0" w:space="0" w:color="auto"/>
        <w:bottom w:val="none" w:sz="0" w:space="0" w:color="auto"/>
        <w:right w:val="none" w:sz="0" w:space="0" w:color="auto"/>
      </w:divBdr>
    </w:div>
    <w:div w:id="74010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52FE6-459F-429C-903B-2A2CAC3F4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Template>
  <TotalTime>44</TotalTime>
  <Pages>13</Pages>
  <Words>4814</Words>
  <Characters>22478</Characters>
  <Application>Microsoft Office Word</Application>
  <DocSecurity>0</DocSecurity>
  <Lines>187</Lines>
  <Paragraphs>54</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27238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Baude Claire</cp:lastModifiedBy>
  <cp:revision>15</cp:revision>
  <cp:lastPrinted>2021-12-21T10:54:00Z</cp:lastPrinted>
  <dcterms:created xsi:type="dcterms:W3CDTF">2021-11-25T16:25:00Z</dcterms:created>
  <dcterms:modified xsi:type="dcterms:W3CDTF">2021-12-21T11:11:00Z</dcterms:modified>
</cp:coreProperties>
</file>