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D52" w:rsidRDefault="00991A6F" w:rsidP="00B52D52">
      <w:pPr>
        <w:autoSpaceDE w:val="0"/>
        <w:autoSpaceDN w:val="0"/>
        <w:adjustRightInd w:val="0"/>
        <w:rPr>
          <w:rFonts w:ascii="Century Gothic" w:hAnsi="Century Gothic" w:cs="Century Gothic"/>
          <w:color w:val="000000"/>
          <w:sz w:val="48"/>
          <w:szCs w:val="48"/>
        </w:rPr>
      </w:pPr>
      <w:r>
        <w:rPr>
          <w:rFonts w:ascii="Century Gothic" w:hAnsi="Century Gothic"/>
          <w:noProof/>
        </w:rPr>
        <mc:AlternateContent>
          <mc:Choice Requires="wps">
            <w:drawing>
              <wp:anchor distT="0" distB="0" distL="114300" distR="114300" simplePos="0" relativeHeight="251657728" behindDoc="0" locked="0" layoutInCell="1" allowOverlap="1">
                <wp:simplePos x="0" y="0"/>
                <wp:positionH relativeFrom="column">
                  <wp:posOffset>-100330</wp:posOffset>
                </wp:positionH>
                <wp:positionV relativeFrom="paragraph">
                  <wp:posOffset>-505847</wp:posOffset>
                </wp:positionV>
                <wp:extent cx="1584000" cy="47625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00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2CA2" w:rsidRPr="00435E37" w:rsidRDefault="002A1B47" w:rsidP="00332CA2">
                            <w:pPr>
                              <w:autoSpaceDE w:val="0"/>
                              <w:autoSpaceDN w:val="0"/>
                              <w:adjustRightInd w:val="0"/>
                              <w:rPr>
                                <w:rFonts w:ascii="Arial Narrow" w:hAnsi="Arial Narrow" w:cs="Arial Narrow"/>
                                <w:sz w:val="22"/>
                                <w:szCs w:val="20"/>
                              </w:rPr>
                            </w:pPr>
                            <w:r w:rsidRPr="00435E37">
                              <w:rPr>
                                <w:rFonts w:ascii="Arial Narrow" w:hAnsi="Arial Narrow" w:cs="Arial Narrow"/>
                                <w:sz w:val="22"/>
                                <w:szCs w:val="20"/>
                              </w:rPr>
                              <w:t>DFCP</w:t>
                            </w:r>
                            <w:r w:rsidR="005D1A9C" w:rsidRPr="00435E37">
                              <w:rPr>
                                <w:rFonts w:ascii="Arial Narrow" w:hAnsi="Arial Narrow" w:cs="Arial Narrow"/>
                                <w:sz w:val="22"/>
                                <w:szCs w:val="20"/>
                              </w:rPr>
                              <w:t>/</w:t>
                            </w:r>
                            <w:r w:rsidR="00A93D5A">
                              <w:rPr>
                                <w:rFonts w:ascii="Arial Narrow" w:hAnsi="Arial Narrow" w:cs="Arial Narrow"/>
                                <w:sz w:val="22"/>
                                <w:szCs w:val="20"/>
                              </w:rPr>
                              <w:t>SBC/</w:t>
                            </w:r>
                            <w:r w:rsidR="005A5F6E">
                              <w:rPr>
                                <w:rFonts w:ascii="Arial Narrow" w:hAnsi="Arial Narrow" w:cs="Arial Narrow"/>
                                <w:sz w:val="22"/>
                                <w:szCs w:val="20"/>
                              </w:rPr>
                              <w:t>CP</w:t>
                            </w:r>
                          </w:p>
                          <w:p w:rsidR="00332CA2" w:rsidRPr="009E1B8B" w:rsidRDefault="002A1B47" w:rsidP="00332CA2">
                            <w:pPr>
                              <w:autoSpaceDE w:val="0"/>
                              <w:autoSpaceDN w:val="0"/>
                              <w:adjustRightInd w:val="0"/>
                              <w:rPr>
                                <w:rFonts w:ascii="Arial Narrow" w:hAnsi="Arial Narrow" w:cs="Arial Narrow"/>
                                <w:color w:val="000000"/>
                                <w:sz w:val="22"/>
                                <w:szCs w:val="20"/>
                              </w:rPr>
                            </w:pPr>
                            <w:r w:rsidRPr="00435E37">
                              <w:rPr>
                                <w:rFonts w:ascii="Arial Narrow" w:hAnsi="Arial Narrow" w:cs="Arial Narrow"/>
                                <w:color w:val="000000"/>
                                <w:sz w:val="22"/>
                                <w:szCs w:val="20"/>
                              </w:rPr>
                              <w:t xml:space="preserve">Rapporteur : </w:t>
                            </w:r>
                            <w:r w:rsidR="00DC48C1">
                              <w:rPr>
                                <w:rFonts w:ascii="Arial Narrow" w:hAnsi="Arial Narrow" w:cs="Arial Narrow"/>
                                <w:color w:val="000000"/>
                                <w:sz w:val="22"/>
                                <w:szCs w:val="20"/>
                              </w:rPr>
                              <w:t xml:space="preserve">M. </w:t>
                            </w:r>
                            <w:proofErr w:type="spellStart"/>
                            <w:r w:rsidR="00771BFA">
                              <w:rPr>
                                <w:rFonts w:ascii="Arial Narrow" w:hAnsi="Arial Narrow" w:cs="Arial Narrow"/>
                                <w:color w:val="000000"/>
                                <w:sz w:val="22"/>
                                <w:szCs w:val="20"/>
                              </w:rPr>
                              <w:t>Ducamin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9pt;margin-top:-39.85pt;width:124.7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" stroked="f">
                <v:textbox>
                  <w:txbxContent>
                    <w:p w:rsidR="00332CA2" w:rsidRPr="00435E37" w:rsidRDefault="002A1B47" w:rsidP="00332CA2">
                      <w:pPr>
                        <w:autoSpaceDE w:val="0"/>
                        <w:autoSpaceDN w:val="0"/>
                        <w:adjustRightInd w:val="0"/>
                        <w:rPr>
                          <w:rFonts w:ascii="Arial Narrow" w:hAnsi="Arial Narrow" w:cs="Arial Narrow"/>
                          <w:sz w:val="22"/>
                          <w:szCs w:val="20"/>
                        </w:rPr>
                      </w:pPr>
                      <w:r w:rsidRPr="00435E37">
                        <w:rPr>
                          <w:rFonts w:ascii="Arial Narrow" w:hAnsi="Arial Narrow" w:cs="Arial Narrow"/>
                          <w:sz w:val="22"/>
                          <w:szCs w:val="20"/>
                        </w:rPr>
                        <w:t>DFCP</w:t>
                      </w:r>
                      <w:r w:rsidR="005D1A9C" w:rsidRPr="00435E37">
                        <w:rPr>
                          <w:rFonts w:ascii="Arial Narrow" w:hAnsi="Arial Narrow" w:cs="Arial Narrow"/>
                          <w:sz w:val="22"/>
                          <w:szCs w:val="20"/>
                        </w:rPr>
                        <w:t>/</w:t>
                      </w:r>
                      <w:r w:rsidR="00A93D5A">
                        <w:rPr>
                          <w:rFonts w:ascii="Arial Narrow" w:hAnsi="Arial Narrow" w:cs="Arial Narrow"/>
                          <w:sz w:val="22"/>
                          <w:szCs w:val="20"/>
                        </w:rPr>
                        <w:t>SBC/</w:t>
                      </w:r>
                      <w:r w:rsidR="005A5F6E">
                        <w:rPr>
                          <w:rFonts w:ascii="Arial Narrow" w:hAnsi="Arial Narrow" w:cs="Arial Narrow"/>
                          <w:sz w:val="22"/>
                          <w:szCs w:val="20"/>
                        </w:rPr>
                        <w:t>CP</w:t>
                      </w:r>
                    </w:p>
                    <w:p w:rsidR="00332CA2" w:rsidRPr="009E1B8B" w:rsidRDefault="002A1B47" w:rsidP="00332CA2">
                      <w:pPr>
                        <w:autoSpaceDE w:val="0"/>
                        <w:autoSpaceDN w:val="0"/>
                        <w:adjustRightInd w:val="0"/>
                        <w:rPr>
                          <w:rFonts w:ascii="Arial Narrow" w:hAnsi="Arial Narrow" w:cs="Arial Narrow"/>
                          <w:color w:val="000000"/>
                          <w:sz w:val="22"/>
                          <w:szCs w:val="20"/>
                        </w:rPr>
                      </w:pPr>
                      <w:r w:rsidRPr="00435E37">
                        <w:rPr>
                          <w:rFonts w:ascii="Arial Narrow" w:hAnsi="Arial Narrow" w:cs="Arial Narrow"/>
                          <w:color w:val="000000"/>
                          <w:sz w:val="22"/>
                          <w:szCs w:val="20"/>
                        </w:rPr>
                        <w:t xml:space="preserve">Rapporteur : </w:t>
                      </w:r>
                      <w:r w:rsidR="00DC48C1">
                        <w:rPr>
                          <w:rFonts w:ascii="Arial Narrow" w:hAnsi="Arial Narrow" w:cs="Arial Narrow"/>
                          <w:color w:val="000000"/>
                          <w:sz w:val="22"/>
                          <w:szCs w:val="20"/>
                        </w:rPr>
                        <w:t xml:space="preserve">M. </w:t>
                      </w:r>
                      <w:proofErr w:type="spellStart"/>
                      <w:r w:rsidR="00771BFA">
                        <w:rPr>
                          <w:rFonts w:ascii="Arial Narrow" w:hAnsi="Arial Narrow" w:cs="Arial Narrow"/>
                          <w:color w:val="000000"/>
                          <w:sz w:val="22"/>
                          <w:szCs w:val="20"/>
                        </w:rPr>
                        <w:t>Ducamin</w:t>
                      </w:r>
                      <w:proofErr w:type="spellEnd"/>
                    </w:p>
                  </w:txbxContent>
                </v:textbox>
              </v:shape>
            </w:pict>
          </mc:Fallback>
        </mc:AlternateContent>
      </w:r>
      <w:r w:rsidR="00913CAC">
        <w:rPr>
          <w:rFonts w:ascii="Century Gothic" w:hAnsi="Century Gothic" w:cs="Century Gothic"/>
          <w:color w:val="000000"/>
          <w:sz w:val="48"/>
          <w:szCs w:val="48"/>
        </w:rPr>
        <w:t xml:space="preserve">N° </w:t>
      </w:r>
      <w:r w:rsidR="00855F10">
        <w:rPr>
          <w:rFonts w:ascii="Century Gothic" w:hAnsi="Century Gothic" w:cs="Century Gothic"/>
          <w:color w:val="000000"/>
          <w:sz w:val="48"/>
          <w:szCs w:val="48"/>
        </w:rPr>
        <w:t>C 21.193</w:t>
      </w:r>
    </w:p>
    <w:p w:rsidR="00B52D52" w:rsidRPr="00435E37" w:rsidRDefault="002A1B47" w:rsidP="00DC48C1">
      <w:pPr>
        <w:autoSpaceDE w:val="0"/>
        <w:autoSpaceDN w:val="0"/>
        <w:adjustRightInd w:val="0"/>
        <w:jc w:val="both"/>
        <w:rPr>
          <w:rFonts w:ascii="Century Gothic" w:hAnsi="Century Gothic" w:cs="Century Gothic"/>
          <w:sz w:val="32"/>
          <w:szCs w:val="32"/>
        </w:rPr>
      </w:pPr>
      <w:r w:rsidRPr="00435E37">
        <w:rPr>
          <w:rFonts w:ascii="Century Gothic" w:hAnsi="Century Gothic" w:cs="Century Gothic"/>
          <w:sz w:val="32"/>
          <w:szCs w:val="32"/>
        </w:rPr>
        <w:t xml:space="preserve">Finances </w:t>
      </w:r>
      <w:r w:rsidR="00B52D52" w:rsidRPr="00435E37">
        <w:rPr>
          <w:rFonts w:ascii="Century Gothic" w:hAnsi="Century Gothic" w:cs="Century Gothic"/>
          <w:sz w:val="32"/>
          <w:szCs w:val="32"/>
        </w:rPr>
        <w:t>–</w:t>
      </w:r>
      <w:r w:rsidRPr="00435E37">
        <w:rPr>
          <w:rFonts w:ascii="Century Gothic" w:hAnsi="Century Gothic" w:cs="Century Gothic"/>
          <w:sz w:val="32"/>
          <w:szCs w:val="32"/>
        </w:rPr>
        <w:t xml:space="preserve"> Attribution des </w:t>
      </w:r>
      <w:r w:rsidR="00435E37">
        <w:rPr>
          <w:rFonts w:ascii="Century Gothic" w:hAnsi="Century Gothic" w:cs="Century Gothic"/>
          <w:sz w:val="32"/>
          <w:szCs w:val="32"/>
        </w:rPr>
        <w:t>s</w:t>
      </w:r>
      <w:r w:rsidR="00913CAC" w:rsidRPr="00435E37">
        <w:rPr>
          <w:rFonts w:ascii="Century Gothic" w:hAnsi="Century Gothic" w:cs="Century Gothic"/>
          <w:sz w:val="32"/>
          <w:szCs w:val="32"/>
        </w:rPr>
        <w:t>ubvention</w:t>
      </w:r>
      <w:r w:rsidRPr="00435E37">
        <w:rPr>
          <w:rFonts w:ascii="Century Gothic" w:hAnsi="Century Gothic" w:cs="Century Gothic"/>
          <w:sz w:val="32"/>
          <w:szCs w:val="32"/>
        </w:rPr>
        <w:t>s</w:t>
      </w:r>
      <w:r w:rsidR="00B7731A" w:rsidRPr="00435E37">
        <w:rPr>
          <w:rFonts w:ascii="Century Gothic" w:hAnsi="Century Gothic" w:cs="Century Gothic"/>
          <w:sz w:val="32"/>
          <w:szCs w:val="32"/>
        </w:rPr>
        <w:t xml:space="preserve"> </w:t>
      </w:r>
      <w:r w:rsidR="00D422E4">
        <w:rPr>
          <w:rFonts w:ascii="Century Gothic" w:hAnsi="Century Gothic" w:cs="Century Gothic"/>
          <w:sz w:val="32"/>
          <w:szCs w:val="32"/>
        </w:rPr>
        <w:t xml:space="preserve">de fonctionnement </w:t>
      </w:r>
      <w:r w:rsidR="00B7731A" w:rsidRPr="00435E37">
        <w:rPr>
          <w:rFonts w:ascii="Century Gothic" w:hAnsi="Century Gothic" w:cs="Century Gothic"/>
          <w:sz w:val="32"/>
          <w:szCs w:val="32"/>
        </w:rPr>
        <w:t>au titre de l'année</w:t>
      </w:r>
      <w:r w:rsidR="00913CAC" w:rsidRPr="00435E37">
        <w:rPr>
          <w:rFonts w:ascii="Century Gothic" w:hAnsi="Century Gothic" w:cs="Century Gothic"/>
          <w:sz w:val="32"/>
          <w:szCs w:val="32"/>
        </w:rPr>
        <w:t xml:space="preserve"> 20</w:t>
      </w:r>
      <w:r w:rsidR="00557D2F">
        <w:rPr>
          <w:rFonts w:ascii="Century Gothic" w:hAnsi="Century Gothic" w:cs="Century Gothic"/>
          <w:sz w:val="32"/>
          <w:szCs w:val="32"/>
        </w:rPr>
        <w:t>2</w:t>
      </w:r>
      <w:r w:rsidR="007D52E8">
        <w:rPr>
          <w:rFonts w:ascii="Century Gothic" w:hAnsi="Century Gothic" w:cs="Century Gothic"/>
          <w:sz w:val="32"/>
          <w:szCs w:val="32"/>
        </w:rPr>
        <w:t>2</w:t>
      </w:r>
      <w:r w:rsidR="00771BFA">
        <w:rPr>
          <w:rFonts w:ascii="Century Gothic" w:hAnsi="Century Gothic" w:cs="Century Gothic"/>
          <w:sz w:val="32"/>
          <w:szCs w:val="32"/>
        </w:rPr>
        <w:t xml:space="preserve"> – Budget P</w:t>
      </w:r>
      <w:r w:rsidR="00D422E4">
        <w:rPr>
          <w:rFonts w:ascii="Century Gothic" w:hAnsi="Century Gothic" w:cs="Century Gothic"/>
          <w:sz w:val="32"/>
          <w:szCs w:val="32"/>
        </w:rPr>
        <w:t>rincipal</w:t>
      </w:r>
    </w:p>
    <w:p w:rsidR="00B8697E" w:rsidRDefault="00B8697E" w:rsidP="00B8697E">
      <w:pPr>
        <w:pStyle w:val="Textecourrier"/>
        <w:rPr>
          <w:noProof w:val="0"/>
          <w:szCs w:val="20"/>
        </w:rPr>
      </w:pPr>
    </w:p>
    <w:p w:rsidR="004F107A" w:rsidRPr="00366816" w:rsidRDefault="004F107A" w:rsidP="004F107A">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4F107A" w:rsidRPr="004F107A" w:rsidRDefault="004F107A" w:rsidP="004F107A">
      <w:pPr>
        <w:ind w:right="-94"/>
        <w:jc w:val="both"/>
        <w:rPr>
          <w:rFonts w:ascii="Arial Narrow" w:hAnsi="Arial Narrow"/>
          <w:szCs w:val="20"/>
        </w:rPr>
      </w:pPr>
    </w:p>
    <w:p w:rsidR="004F107A" w:rsidRPr="004F107A" w:rsidRDefault="004F107A" w:rsidP="004F107A">
      <w:pPr>
        <w:ind w:right="48"/>
        <w:jc w:val="both"/>
        <w:rPr>
          <w:rFonts w:ascii="Arial Narrow" w:hAnsi="Arial Narrow"/>
          <w:szCs w:val="20"/>
        </w:rPr>
      </w:pPr>
      <w:r w:rsidRPr="004F107A">
        <w:rPr>
          <w:rFonts w:ascii="Arial Narrow" w:hAnsi="Arial Narrow"/>
          <w:szCs w:val="20"/>
        </w:rPr>
        <w:t>La séance est ouverte à 18h33.</w:t>
      </w:r>
    </w:p>
    <w:p w:rsidR="004F107A" w:rsidRPr="004F107A" w:rsidRDefault="004F107A" w:rsidP="004F107A">
      <w:pPr>
        <w:ind w:right="-94"/>
        <w:jc w:val="both"/>
        <w:rPr>
          <w:rFonts w:ascii="Arial Narrow" w:hAnsi="Arial Narrow"/>
          <w:szCs w:val="20"/>
        </w:rPr>
      </w:pPr>
    </w:p>
    <w:p w:rsidR="004F107A" w:rsidRPr="004F107A" w:rsidRDefault="004F107A" w:rsidP="004F107A">
      <w:pPr>
        <w:ind w:right="-94"/>
        <w:jc w:val="both"/>
        <w:rPr>
          <w:rFonts w:ascii="Arial Narrow" w:hAnsi="Arial Narrow"/>
          <w:szCs w:val="20"/>
        </w:rPr>
      </w:pPr>
      <w:r w:rsidRPr="004F107A">
        <w:rPr>
          <w:rFonts w:ascii="Arial Narrow" w:hAnsi="Arial Narrow"/>
          <w:b/>
          <w:szCs w:val="20"/>
        </w:rPr>
        <w:t>Présents :</w:t>
      </w:r>
      <w:r w:rsidRPr="004F107A">
        <w:rPr>
          <w:rFonts w:ascii="Arial Narrow" w:hAnsi="Arial Narrow"/>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4F107A">
        <w:rPr>
          <w:rFonts w:ascii="Arial Narrow" w:hAnsi="Arial Narrow"/>
          <w:szCs w:val="20"/>
        </w:rPr>
        <w:t>Emile</w:t>
      </w:r>
      <w:proofErr w:type="spellEnd"/>
      <w:r w:rsidRPr="004F107A">
        <w:rPr>
          <w:rFonts w:ascii="Arial Narrow" w:hAnsi="Arial Narrow"/>
          <w:szCs w:val="20"/>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4F107A">
        <w:rPr>
          <w:rFonts w:ascii="Arial Narrow" w:hAnsi="Arial Narrow"/>
          <w:szCs w:val="20"/>
        </w:rPr>
        <w:t>Eve</w:t>
      </w:r>
      <w:proofErr w:type="spellEnd"/>
      <w:r w:rsidRPr="004F107A">
        <w:rPr>
          <w:rFonts w:ascii="Arial Narrow" w:hAnsi="Arial Narrow"/>
          <w:szCs w:val="20"/>
        </w:rPr>
        <w:t>, 102 SEMERIL Sébastien, 103 SICOT Philippe, 104 SIMON Luc, 105 STEPHAN Arnaud, 107 THEURIER Matthieu, 111 YVANOFF Daniel, 112 ZAMORD Priscilla.</w:t>
      </w:r>
    </w:p>
    <w:p w:rsidR="004F107A" w:rsidRPr="004F107A" w:rsidRDefault="004F107A" w:rsidP="004F107A">
      <w:pPr>
        <w:ind w:right="-94"/>
        <w:jc w:val="both"/>
        <w:rPr>
          <w:rFonts w:ascii="Arial Narrow" w:hAnsi="Arial Narrow"/>
          <w:szCs w:val="20"/>
        </w:rPr>
      </w:pPr>
    </w:p>
    <w:p w:rsidR="004F107A" w:rsidRPr="004F107A" w:rsidRDefault="004F107A" w:rsidP="004F107A">
      <w:pPr>
        <w:ind w:right="-94"/>
        <w:jc w:val="both"/>
        <w:rPr>
          <w:rFonts w:ascii="Arial Narrow" w:hAnsi="Arial Narrow"/>
          <w:szCs w:val="20"/>
        </w:rPr>
      </w:pPr>
      <w:r w:rsidRPr="004F107A">
        <w:rPr>
          <w:rFonts w:ascii="Arial Narrow" w:hAnsi="Arial Narrow"/>
          <w:b/>
          <w:szCs w:val="20"/>
        </w:rPr>
        <w:t>Ont donné procuration</w:t>
      </w:r>
      <w:r w:rsidRPr="004F107A">
        <w:rPr>
          <w:rFonts w:ascii="Arial Narrow" w:hAnsi="Arial Narrow"/>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4F107A">
        <w:rPr>
          <w:rFonts w:ascii="Arial Narrow" w:hAnsi="Arial Narrow"/>
          <w:szCs w:val="20"/>
        </w:rPr>
        <w:t>Emile</w:t>
      </w:r>
      <w:proofErr w:type="spellEnd"/>
      <w:r w:rsidRPr="004F107A">
        <w:rPr>
          <w:rFonts w:ascii="Arial Narrow" w:hAnsi="Arial Narrow"/>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4F107A">
        <w:rPr>
          <w:rFonts w:ascii="Arial Narrow" w:hAnsi="Arial Narrow"/>
          <w:szCs w:val="20"/>
        </w:rPr>
        <w:t>Anabel</w:t>
      </w:r>
      <w:proofErr w:type="spellEnd"/>
      <w:r w:rsidRPr="004F107A">
        <w:rPr>
          <w:rFonts w:ascii="Arial Narrow" w:hAnsi="Arial Narrow"/>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w:t>
      </w:r>
      <w:proofErr w:type="spellStart"/>
      <w:r w:rsidRPr="004F107A">
        <w:rPr>
          <w:rFonts w:ascii="Arial Narrow" w:hAnsi="Arial Narrow"/>
          <w:szCs w:val="20"/>
        </w:rPr>
        <w:t>Selene</w:t>
      </w:r>
      <w:proofErr w:type="spellEnd"/>
      <w:r w:rsidRPr="004F107A">
        <w:rPr>
          <w:rFonts w:ascii="Arial Narrow" w:hAnsi="Arial Narrow"/>
          <w:szCs w:val="20"/>
        </w:rPr>
        <w:t xml:space="preserve"> à 039 FOUILLERE Christophe, 109 TRAVERS David à 016 BRIERO Lénaïc, 110 VINCENT Sandrine à 053 HUAUME Yann.</w:t>
      </w:r>
    </w:p>
    <w:p w:rsidR="004F107A" w:rsidRPr="004F107A" w:rsidRDefault="004F107A" w:rsidP="004F107A">
      <w:pPr>
        <w:ind w:right="-94"/>
        <w:jc w:val="both"/>
        <w:rPr>
          <w:rFonts w:ascii="Arial Narrow" w:hAnsi="Arial Narrow"/>
          <w:szCs w:val="20"/>
        </w:rPr>
      </w:pPr>
    </w:p>
    <w:p w:rsidR="004F107A" w:rsidRPr="004F107A" w:rsidRDefault="004F107A" w:rsidP="004F107A">
      <w:pPr>
        <w:ind w:right="-94"/>
        <w:jc w:val="both"/>
        <w:rPr>
          <w:rFonts w:ascii="Arial Narrow" w:hAnsi="Arial Narrow"/>
          <w:szCs w:val="20"/>
        </w:rPr>
      </w:pPr>
      <w:r w:rsidRPr="004F107A">
        <w:rPr>
          <w:rFonts w:ascii="Arial Narrow" w:hAnsi="Arial Narrow"/>
          <w:b/>
          <w:szCs w:val="20"/>
        </w:rPr>
        <w:t xml:space="preserve">Absents/Excusés : </w:t>
      </w:r>
      <w:r w:rsidRPr="004F107A">
        <w:rPr>
          <w:rFonts w:ascii="Arial Narrow" w:hAnsi="Arial Narrow"/>
          <w:szCs w:val="20"/>
        </w:rPr>
        <w:t>010 BONNIN Philippe, 015 BRETEAU Pierre, 092 REMOISSENET Laetitia.</w:t>
      </w:r>
    </w:p>
    <w:p w:rsidR="004F107A" w:rsidRPr="004F107A" w:rsidRDefault="004F107A" w:rsidP="004F107A">
      <w:pPr>
        <w:ind w:right="-94"/>
        <w:jc w:val="both"/>
        <w:rPr>
          <w:rFonts w:ascii="Arial Narrow" w:hAnsi="Arial Narrow"/>
          <w:szCs w:val="20"/>
        </w:rPr>
      </w:pPr>
    </w:p>
    <w:p w:rsidR="004F107A" w:rsidRPr="004F107A" w:rsidRDefault="004F107A" w:rsidP="004F107A">
      <w:pPr>
        <w:ind w:right="-94"/>
        <w:jc w:val="both"/>
        <w:rPr>
          <w:rFonts w:ascii="Arial Narrow" w:hAnsi="Arial Narrow"/>
          <w:szCs w:val="20"/>
        </w:rPr>
      </w:pPr>
      <w:r w:rsidRPr="004F107A">
        <w:rPr>
          <w:rFonts w:ascii="Arial Narrow" w:hAnsi="Arial Narrow"/>
          <w:szCs w:val="20"/>
        </w:rPr>
        <w:t>M. LAHAIS est nommé secrétaire de séance.</w:t>
      </w:r>
    </w:p>
    <w:p w:rsidR="004F107A" w:rsidRPr="004F107A" w:rsidRDefault="004F107A" w:rsidP="004F107A">
      <w:pPr>
        <w:ind w:right="-94"/>
        <w:jc w:val="both"/>
        <w:rPr>
          <w:rFonts w:ascii="Arial Narrow" w:hAnsi="Arial Narrow"/>
          <w:szCs w:val="20"/>
        </w:rPr>
      </w:pPr>
    </w:p>
    <w:p w:rsidR="004F107A" w:rsidRPr="004F107A" w:rsidRDefault="004F107A" w:rsidP="004F107A">
      <w:pPr>
        <w:pStyle w:val="Corpsdetexte"/>
        <w:ind w:right="-94"/>
        <w:rPr>
          <w:rFonts w:ascii="Arial Narrow" w:hAnsi="Arial Narrow"/>
          <w:szCs w:val="20"/>
        </w:rPr>
      </w:pPr>
      <w:r w:rsidRPr="004F107A">
        <w:rPr>
          <w:rFonts w:ascii="Arial Narrow" w:hAnsi="Arial Narrow"/>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4F107A" w:rsidRPr="004F107A" w:rsidRDefault="004F107A" w:rsidP="004F107A">
      <w:pPr>
        <w:ind w:right="-94"/>
        <w:jc w:val="both"/>
        <w:rPr>
          <w:rFonts w:ascii="Arial Narrow" w:hAnsi="Arial Narrow"/>
          <w:szCs w:val="20"/>
        </w:rPr>
      </w:pPr>
      <w:r w:rsidRPr="004F107A">
        <w:rPr>
          <w:rFonts w:ascii="Arial Narrow" w:hAnsi="Arial Narrow"/>
          <w:szCs w:val="20"/>
        </w:rPr>
        <w:t>La séance est levée à 21h31.</w:t>
      </w:r>
    </w:p>
    <w:p w:rsidR="00855F10" w:rsidRPr="004F107A" w:rsidRDefault="00855F10">
      <w:pPr>
        <w:rPr>
          <w:rFonts w:ascii="Arial Narrow" w:eastAsia="Arial Unicode MS" w:hAnsi="Arial Narrow" w:cs="Arial"/>
          <w:szCs w:val="20"/>
        </w:rPr>
      </w:pPr>
      <w:r w:rsidRPr="004F107A">
        <w:rPr>
          <w:rFonts w:ascii="Arial Narrow" w:hAnsi="Arial Narrow"/>
          <w:szCs w:val="20"/>
        </w:rPr>
        <w:br w:type="page"/>
      </w:r>
    </w:p>
    <w:p w:rsidR="00771BFA" w:rsidRPr="00771BFA" w:rsidRDefault="00771BFA" w:rsidP="00B8697E">
      <w:pPr>
        <w:pStyle w:val="Textecourrier"/>
        <w:rPr>
          <w:noProof w:val="0"/>
          <w:szCs w:val="20"/>
        </w:rPr>
      </w:pPr>
    </w:p>
    <w:p w:rsidR="00805475" w:rsidRPr="00771BFA" w:rsidRDefault="00B8697E" w:rsidP="00B8697E">
      <w:pPr>
        <w:pStyle w:val="Textecourrier"/>
        <w:rPr>
          <w:i/>
          <w:noProof w:val="0"/>
          <w:sz w:val="20"/>
          <w:szCs w:val="20"/>
        </w:rPr>
      </w:pPr>
      <w:r w:rsidRPr="00771BFA">
        <w:rPr>
          <w:i/>
          <w:noProof w:val="0"/>
          <w:sz w:val="20"/>
          <w:szCs w:val="20"/>
        </w:rPr>
        <w:t xml:space="preserve">Vu le Code Général des Collectivités Territoriales et notamment </w:t>
      </w:r>
      <w:r w:rsidR="003E71E1" w:rsidRPr="00771BFA">
        <w:rPr>
          <w:i/>
          <w:iCs/>
          <w:sz w:val="20"/>
          <w:szCs w:val="20"/>
        </w:rPr>
        <w:t xml:space="preserve">ses articles </w:t>
      </w:r>
      <w:r w:rsidRPr="00771BFA">
        <w:rPr>
          <w:i/>
          <w:noProof w:val="0"/>
          <w:sz w:val="20"/>
          <w:szCs w:val="20"/>
        </w:rPr>
        <w:t>L</w:t>
      </w:r>
      <w:r w:rsidR="002A1B47" w:rsidRPr="00771BFA">
        <w:rPr>
          <w:i/>
          <w:noProof w:val="0"/>
          <w:sz w:val="20"/>
          <w:szCs w:val="20"/>
        </w:rPr>
        <w:t xml:space="preserve"> 2311-7 </w:t>
      </w:r>
      <w:r w:rsidRPr="00771BFA">
        <w:rPr>
          <w:i/>
          <w:noProof w:val="0"/>
          <w:sz w:val="20"/>
          <w:szCs w:val="20"/>
        </w:rPr>
        <w:t>;</w:t>
      </w:r>
      <w:r w:rsidR="003E71E1" w:rsidRPr="00771BFA">
        <w:rPr>
          <w:i/>
          <w:iCs/>
          <w:sz w:val="20"/>
          <w:szCs w:val="20"/>
        </w:rPr>
        <w:t xml:space="preserve"> L 5216-5 et L. 5211-17 ;</w:t>
      </w:r>
    </w:p>
    <w:p w:rsidR="00913CAC" w:rsidRPr="00771BFA" w:rsidRDefault="00913CAC" w:rsidP="00913CAC">
      <w:pPr>
        <w:autoSpaceDE w:val="0"/>
        <w:autoSpaceDN w:val="0"/>
        <w:adjustRightInd w:val="0"/>
        <w:jc w:val="both"/>
        <w:rPr>
          <w:rFonts w:ascii="Arial Narrow" w:hAnsi="Arial Narrow" w:cs="Arial"/>
          <w:i/>
          <w:iCs/>
          <w:szCs w:val="20"/>
        </w:rPr>
      </w:pPr>
      <w:r w:rsidRPr="00771BFA">
        <w:rPr>
          <w:rFonts w:ascii="Arial Narrow" w:hAnsi="Arial Narrow" w:cs="Arial"/>
          <w:i/>
          <w:iCs/>
          <w:szCs w:val="20"/>
        </w:rPr>
        <w:t>Vu la loi n° 2000-321 du 12 avril 2000, relative aux droits des citoyens dans leurs relations avec les administrations et notamment son article 10 ;</w:t>
      </w:r>
    </w:p>
    <w:p w:rsidR="00913CAC" w:rsidRPr="00771BFA" w:rsidRDefault="00913CAC" w:rsidP="00913CAC">
      <w:pPr>
        <w:autoSpaceDE w:val="0"/>
        <w:autoSpaceDN w:val="0"/>
        <w:adjustRightInd w:val="0"/>
        <w:jc w:val="both"/>
        <w:rPr>
          <w:rFonts w:ascii="Arial Narrow" w:hAnsi="Arial Narrow" w:cs="Arial"/>
          <w:i/>
          <w:iCs/>
          <w:szCs w:val="20"/>
        </w:rPr>
      </w:pPr>
      <w:r w:rsidRPr="00771BFA">
        <w:rPr>
          <w:rFonts w:ascii="Arial Narrow" w:hAnsi="Arial Narrow" w:cs="Arial"/>
          <w:i/>
          <w:iCs/>
          <w:szCs w:val="20"/>
        </w:rPr>
        <w:t>Vu le décret n° 2001-495 du 6 juin 2001 pris en application de l’article 10 de la loi précitée et relative à la transparence financière des aides octroyées par les personnes publiques ;</w:t>
      </w:r>
    </w:p>
    <w:p w:rsidR="00E23F35" w:rsidRPr="00771BFA" w:rsidRDefault="00E23F35" w:rsidP="00E23F35">
      <w:pPr>
        <w:jc w:val="both"/>
        <w:rPr>
          <w:rFonts w:ascii="Arial Narrow" w:eastAsia="Arial Unicode MS" w:hAnsi="Arial Narrow" w:cs="Arial"/>
          <w:i/>
          <w:iCs/>
          <w:szCs w:val="20"/>
        </w:rPr>
      </w:pPr>
      <w:r w:rsidRPr="00771BFA">
        <w:rPr>
          <w:rFonts w:ascii="Arial Narrow" w:eastAsia="Arial Unicode MS" w:hAnsi="Arial Narrow" w:cs="Arial"/>
          <w:i/>
          <w:iCs/>
          <w:szCs w:val="20"/>
        </w:rPr>
        <w:t>Vu la délibération du Conseil de Rennes Métropole n° C 09.001 du 15 janvier 2009 approuvant la création du budget annexe « Centre des Congrès » ;</w:t>
      </w:r>
    </w:p>
    <w:p w:rsidR="00E23F35" w:rsidRPr="00771BFA" w:rsidRDefault="00E23F35" w:rsidP="00E23F35">
      <w:pPr>
        <w:jc w:val="both"/>
        <w:rPr>
          <w:rFonts w:ascii="Arial Narrow" w:eastAsia="Arial Unicode MS" w:hAnsi="Arial Narrow" w:cs="Arial"/>
          <w:i/>
          <w:iCs/>
          <w:szCs w:val="20"/>
        </w:rPr>
      </w:pPr>
      <w:r w:rsidRPr="00771BFA">
        <w:rPr>
          <w:rFonts w:ascii="Arial Narrow" w:eastAsia="Arial Unicode MS" w:hAnsi="Arial Narrow" w:cs="Arial"/>
          <w:i/>
          <w:iCs/>
          <w:szCs w:val="20"/>
        </w:rPr>
        <w:t>Vu la délibération n° C 12.536 du 20 décembre 2012 relatif au changement de nomenclature budgétaire et comptable du Budget annexe « Centre de Congrès » à compter du 1er janvier 2013 ;</w:t>
      </w:r>
    </w:p>
    <w:p w:rsidR="00E23F35" w:rsidRPr="00771BFA" w:rsidRDefault="00E23F35" w:rsidP="00E23F35">
      <w:pPr>
        <w:jc w:val="both"/>
        <w:rPr>
          <w:rFonts w:ascii="Arial Narrow" w:eastAsia="Arial Unicode MS" w:hAnsi="Arial Narrow" w:cs="Arial"/>
          <w:i/>
          <w:iCs/>
          <w:szCs w:val="20"/>
        </w:rPr>
      </w:pPr>
      <w:r w:rsidRPr="00771BFA">
        <w:rPr>
          <w:rFonts w:ascii="Arial Narrow" w:eastAsia="Arial Unicode MS" w:hAnsi="Arial Narrow" w:cs="Arial"/>
          <w:i/>
          <w:iCs/>
          <w:szCs w:val="20"/>
        </w:rPr>
        <w:t>Vu la délibération n° C 14.616 du 18 décembre 2014 approuvant le principe d'une délégation de service public portant sur l'exploitation du Centre des congrès Couvent des Jacobins ;</w:t>
      </w:r>
    </w:p>
    <w:p w:rsidR="00473DA4" w:rsidRPr="00771BFA" w:rsidRDefault="00E23F35" w:rsidP="00473DA4">
      <w:pPr>
        <w:autoSpaceDE w:val="0"/>
        <w:autoSpaceDN w:val="0"/>
        <w:jc w:val="both"/>
        <w:rPr>
          <w:rFonts w:ascii="Arial Narrow" w:hAnsi="Arial Narrow"/>
          <w:i/>
          <w:iCs/>
          <w:szCs w:val="20"/>
          <w:highlight w:val="yellow"/>
        </w:rPr>
      </w:pPr>
      <w:r w:rsidRPr="00771BFA">
        <w:rPr>
          <w:rFonts w:ascii="Arial Narrow" w:eastAsia="Arial Unicode MS" w:hAnsi="Arial Narrow" w:cs="Arial"/>
          <w:i/>
          <w:iCs/>
          <w:szCs w:val="20"/>
        </w:rPr>
        <w:t>Vu la délibération n° C 16.231 du 10 octobre 2016 relative à l'approbation du contrat n°16.322 de délégation de service public relative à la gestion, à l’exploitation et à la promotion du Centre des Congrès Couvent des Jacobins 2017-2025 et au choix du délégataire ;</w:t>
      </w:r>
      <w:r w:rsidR="00473DA4" w:rsidRPr="00771BFA">
        <w:rPr>
          <w:rFonts w:ascii="Arial Narrow" w:hAnsi="Arial Narrow"/>
          <w:i/>
          <w:iCs/>
          <w:szCs w:val="20"/>
          <w:highlight w:val="yellow"/>
        </w:rPr>
        <w:t xml:space="preserve"> </w:t>
      </w:r>
    </w:p>
    <w:p w:rsidR="00473DA4" w:rsidRPr="00771BFA" w:rsidRDefault="00473DA4" w:rsidP="00473DA4">
      <w:pPr>
        <w:autoSpaceDE w:val="0"/>
        <w:autoSpaceDN w:val="0"/>
        <w:jc w:val="both"/>
        <w:rPr>
          <w:rFonts w:ascii="Arial Narrow" w:hAnsi="Arial Narrow"/>
          <w:i/>
          <w:iCs/>
          <w:szCs w:val="20"/>
        </w:rPr>
      </w:pPr>
      <w:r w:rsidRPr="00771BFA">
        <w:rPr>
          <w:rFonts w:ascii="Arial Narrow" w:hAnsi="Arial Narrow"/>
          <w:i/>
          <w:iCs/>
          <w:szCs w:val="20"/>
        </w:rPr>
        <w:t>Vu l'article 1221-12 du code des transports ;</w:t>
      </w:r>
    </w:p>
    <w:p w:rsidR="00473DA4" w:rsidRPr="00771BFA" w:rsidRDefault="00473DA4" w:rsidP="00473DA4">
      <w:pPr>
        <w:autoSpaceDE w:val="0"/>
        <w:autoSpaceDN w:val="0"/>
        <w:jc w:val="both"/>
        <w:rPr>
          <w:rFonts w:ascii="Arial Narrow" w:hAnsi="Arial Narrow"/>
          <w:i/>
          <w:iCs/>
          <w:szCs w:val="20"/>
        </w:rPr>
      </w:pPr>
      <w:r w:rsidRPr="00771BFA">
        <w:rPr>
          <w:rFonts w:ascii="Arial Narrow" w:hAnsi="Arial Narrow"/>
          <w:i/>
          <w:iCs/>
          <w:szCs w:val="20"/>
        </w:rPr>
        <w:t>Vu la délibération n° C.12.485 du 22 novembre 2012 approuvant le principe de versement du budget principal au budget annexe des transports urbains d'une participation annuelle pour le financement du réseau de transports ;</w:t>
      </w:r>
    </w:p>
    <w:p w:rsidR="00E23F35" w:rsidRPr="00771BFA" w:rsidRDefault="00E23F35" w:rsidP="00E23F35">
      <w:pPr>
        <w:pStyle w:val="Vu"/>
        <w:jc w:val="both"/>
        <w:rPr>
          <w:szCs w:val="20"/>
        </w:rPr>
      </w:pPr>
      <w:r w:rsidRPr="00771BFA">
        <w:rPr>
          <w:noProof w:val="0"/>
          <w:szCs w:val="20"/>
        </w:rPr>
        <w:t>Vu les articles L2224-1 et suivants du CGCT stipulant que les budgets des services publics à caractère industriel ou commercial exploités en régie, affermé ou concédés par les communes, doivent être équilibrés en recette et en dépenses et considérant que la prise en charge d'une partie des dépenses de service public peut ê</w:t>
      </w:r>
      <w:r w:rsidR="00771BFA">
        <w:rPr>
          <w:noProof w:val="0"/>
          <w:szCs w:val="20"/>
        </w:rPr>
        <w:t>tre justifiée dans certains cas.</w:t>
      </w:r>
    </w:p>
    <w:p w:rsidR="00332CA2" w:rsidRPr="00771BFA" w:rsidRDefault="00332CA2" w:rsidP="00805475">
      <w:pPr>
        <w:autoSpaceDE w:val="0"/>
        <w:autoSpaceDN w:val="0"/>
        <w:adjustRightInd w:val="0"/>
        <w:jc w:val="both"/>
        <w:rPr>
          <w:rFonts w:ascii="Arial Narrow" w:hAnsi="Arial Narrow" w:cs="Arial"/>
          <w:i/>
          <w:iCs/>
          <w:color w:val="FF0000"/>
          <w:sz w:val="22"/>
          <w:szCs w:val="22"/>
        </w:rPr>
      </w:pPr>
    </w:p>
    <w:p w:rsidR="00771BFA" w:rsidRPr="00771BFA" w:rsidRDefault="00771BFA" w:rsidP="00805475">
      <w:pPr>
        <w:autoSpaceDE w:val="0"/>
        <w:autoSpaceDN w:val="0"/>
        <w:adjustRightInd w:val="0"/>
        <w:jc w:val="both"/>
        <w:rPr>
          <w:rFonts w:ascii="Arial Narrow" w:hAnsi="Arial Narrow" w:cs="Arial"/>
          <w:i/>
          <w:iCs/>
          <w:color w:val="FF0000"/>
          <w:sz w:val="22"/>
          <w:szCs w:val="22"/>
        </w:rPr>
      </w:pPr>
    </w:p>
    <w:p w:rsidR="00404B5E" w:rsidRPr="00771BFA" w:rsidRDefault="00404B5E" w:rsidP="0067241A">
      <w:pPr>
        <w:pStyle w:val="EXPOSE"/>
        <w:outlineLvl w:val="0"/>
        <w:rPr>
          <w:szCs w:val="22"/>
        </w:rPr>
      </w:pPr>
      <w:r w:rsidRPr="00771BFA">
        <w:rPr>
          <w:szCs w:val="22"/>
        </w:rPr>
        <w:t>EXPOSE</w:t>
      </w:r>
    </w:p>
    <w:p w:rsidR="00332CA2" w:rsidRPr="00771BFA" w:rsidRDefault="00332CA2" w:rsidP="00805475">
      <w:pPr>
        <w:autoSpaceDE w:val="0"/>
        <w:autoSpaceDN w:val="0"/>
        <w:adjustRightInd w:val="0"/>
        <w:jc w:val="both"/>
        <w:rPr>
          <w:rFonts w:ascii="Arial Narrow" w:hAnsi="Arial Narrow" w:cs="Arial"/>
          <w:i/>
          <w:iCs/>
          <w:color w:val="000000"/>
          <w:sz w:val="22"/>
          <w:szCs w:val="22"/>
        </w:rPr>
      </w:pPr>
    </w:p>
    <w:p w:rsidR="00404227" w:rsidRPr="00771BFA" w:rsidRDefault="003D4AC9" w:rsidP="00941CAE">
      <w:pPr>
        <w:autoSpaceDE w:val="0"/>
        <w:autoSpaceDN w:val="0"/>
        <w:adjustRightInd w:val="0"/>
        <w:jc w:val="both"/>
        <w:rPr>
          <w:rFonts w:ascii="Arial Narrow" w:hAnsi="Arial Narrow" w:cs="Arial Narrow"/>
          <w:sz w:val="22"/>
          <w:szCs w:val="22"/>
        </w:rPr>
      </w:pPr>
      <w:r w:rsidRPr="00771BFA">
        <w:rPr>
          <w:rFonts w:ascii="Arial Narrow" w:hAnsi="Arial Narrow" w:cs="Arial Narrow"/>
          <w:sz w:val="22"/>
          <w:szCs w:val="22"/>
        </w:rPr>
        <w:t>L</w:t>
      </w:r>
      <w:r w:rsidR="00D7197E" w:rsidRPr="00771BFA">
        <w:rPr>
          <w:rFonts w:ascii="Arial Narrow" w:hAnsi="Arial Narrow" w:cs="Arial Narrow"/>
          <w:sz w:val="22"/>
          <w:szCs w:val="22"/>
        </w:rPr>
        <w:t>'article L 2311-7 du Code Général des Collectivités Territoriales dispose que "l'attribution des subventions donne lieu à une délibération distincte du vote du budget".</w:t>
      </w:r>
    </w:p>
    <w:p w:rsidR="003D4AC9" w:rsidRPr="00771BFA" w:rsidRDefault="003D4AC9" w:rsidP="00941CAE">
      <w:pPr>
        <w:autoSpaceDE w:val="0"/>
        <w:autoSpaceDN w:val="0"/>
        <w:adjustRightInd w:val="0"/>
        <w:jc w:val="both"/>
        <w:rPr>
          <w:rFonts w:ascii="Arial Narrow" w:hAnsi="Arial Narrow" w:cs="Arial Narrow"/>
          <w:sz w:val="22"/>
          <w:szCs w:val="22"/>
        </w:rPr>
      </w:pPr>
    </w:p>
    <w:p w:rsidR="003D4AC9" w:rsidRPr="00771BFA" w:rsidRDefault="003D4AC9" w:rsidP="003D4AC9">
      <w:pPr>
        <w:autoSpaceDE w:val="0"/>
        <w:autoSpaceDN w:val="0"/>
        <w:adjustRightInd w:val="0"/>
        <w:jc w:val="both"/>
        <w:rPr>
          <w:rFonts w:ascii="Arial Narrow" w:hAnsi="Arial Narrow" w:cs="Arial"/>
          <w:bCs/>
          <w:iCs/>
          <w:sz w:val="22"/>
          <w:szCs w:val="22"/>
        </w:rPr>
      </w:pPr>
      <w:r w:rsidRPr="00771BFA">
        <w:rPr>
          <w:rFonts w:ascii="Arial Narrow" w:hAnsi="Arial Narrow" w:cs="Arial Narrow"/>
          <w:sz w:val="22"/>
          <w:szCs w:val="22"/>
        </w:rPr>
        <w:t xml:space="preserve">Le montant et l'objet de plusieurs subventions sont connus et arrêtés dans le cadre du processus </w:t>
      </w:r>
      <w:r w:rsidR="00435E37" w:rsidRPr="00771BFA">
        <w:rPr>
          <w:rFonts w:ascii="Arial Narrow" w:hAnsi="Arial Narrow" w:cs="Arial Narrow"/>
          <w:sz w:val="22"/>
          <w:szCs w:val="22"/>
        </w:rPr>
        <w:t>d'élaboration du budget primitif</w:t>
      </w:r>
      <w:r w:rsidRPr="00771BFA">
        <w:rPr>
          <w:rFonts w:ascii="Arial Narrow" w:hAnsi="Arial Narrow" w:cs="Arial Narrow"/>
          <w:sz w:val="22"/>
          <w:szCs w:val="22"/>
        </w:rPr>
        <w:t>. Aussi, il est proposé d'attribuer, à la suite de l'adoption du budget primitif 20</w:t>
      </w:r>
      <w:r w:rsidR="00557D2F" w:rsidRPr="00771BFA">
        <w:rPr>
          <w:rFonts w:ascii="Arial Narrow" w:hAnsi="Arial Narrow" w:cs="Arial Narrow"/>
          <w:sz w:val="22"/>
          <w:szCs w:val="22"/>
        </w:rPr>
        <w:t>2</w:t>
      </w:r>
      <w:r w:rsidR="007D52E8" w:rsidRPr="00771BFA">
        <w:rPr>
          <w:rFonts w:ascii="Arial Narrow" w:hAnsi="Arial Narrow" w:cs="Arial Narrow"/>
          <w:sz w:val="22"/>
          <w:szCs w:val="22"/>
        </w:rPr>
        <w:t>2</w:t>
      </w:r>
      <w:r w:rsidRPr="00771BFA">
        <w:rPr>
          <w:rFonts w:ascii="Arial Narrow" w:hAnsi="Arial Narrow" w:cs="Arial Narrow"/>
          <w:sz w:val="22"/>
          <w:szCs w:val="22"/>
        </w:rPr>
        <w:t xml:space="preserve">, les subventions </w:t>
      </w:r>
      <w:r w:rsidR="00BE6AB9" w:rsidRPr="00771BFA">
        <w:rPr>
          <w:rFonts w:ascii="Arial Narrow" w:hAnsi="Arial Narrow" w:cs="Arial Narrow"/>
          <w:sz w:val="22"/>
          <w:szCs w:val="22"/>
        </w:rPr>
        <w:t xml:space="preserve">présentant chacune </w:t>
      </w:r>
      <w:r w:rsidRPr="00771BFA">
        <w:rPr>
          <w:rFonts w:ascii="Arial Narrow" w:hAnsi="Arial Narrow" w:cs="Arial Narrow"/>
          <w:sz w:val="22"/>
          <w:szCs w:val="22"/>
        </w:rPr>
        <w:t xml:space="preserve">un montant </w:t>
      </w:r>
      <w:r w:rsidR="007C48F3" w:rsidRPr="00771BFA">
        <w:rPr>
          <w:rFonts w:ascii="Arial Narrow" w:hAnsi="Arial Narrow" w:cs="Arial Narrow"/>
          <w:sz w:val="22"/>
          <w:szCs w:val="22"/>
        </w:rPr>
        <w:t xml:space="preserve">strictement </w:t>
      </w:r>
      <w:r w:rsidR="00DC48C1" w:rsidRPr="00771BFA">
        <w:rPr>
          <w:rFonts w:ascii="Arial Narrow" w:hAnsi="Arial Narrow" w:cs="Arial Narrow"/>
          <w:sz w:val="22"/>
          <w:szCs w:val="22"/>
        </w:rPr>
        <w:t>supérieur à 100 000 </w:t>
      </w:r>
      <w:r w:rsidRPr="00771BFA">
        <w:rPr>
          <w:rFonts w:ascii="Arial Narrow" w:hAnsi="Arial Narrow" w:cs="Arial Narrow"/>
          <w:sz w:val="22"/>
          <w:szCs w:val="22"/>
        </w:rPr>
        <w:t xml:space="preserve">€. D'autres subventions d'un montant allant jusqu'à </w:t>
      </w:r>
      <w:r w:rsidR="00A2652B" w:rsidRPr="00771BFA">
        <w:rPr>
          <w:rFonts w:ascii="Arial Narrow" w:hAnsi="Arial Narrow" w:cs="Arial Narrow"/>
          <w:sz w:val="22"/>
          <w:szCs w:val="22"/>
        </w:rPr>
        <w:t>1</w:t>
      </w:r>
      <w:r w:rsidRPr="00771BFA">
        <w:rPr>
          <w:rFonts w:ascii="Arial Narrow" w:hAnsi="Arial Narrow" w:cs="Arial Narrow"/>
          <w:sz w:val="22"/>
          <w:szCs w:val="22"/>
        </w:rPr>
        <w:t>00</w:t>
      </w:r>
      <w:r w:rsidR="00DC48C1" w:rsidRPr="00771BFA">
        <w:rPr>
          <w:rFonts w:ascii="Arial Narrow" w:hAnsi="Arial Narrow" w:cs="Arial Narrow"/>
          <w:sz w:val="22"/>
          <w:szCs w:val="22"/>
        </w:rPr>
        <w:t> </w:t>
      </w:r>
      <w:r w:rsidRPr="00771BFA">
        <w:rPr>
          <w:rFonts w:ascii="Arial Narrow" w:hAnsi="Arial Narrow" w:cs="Arial Narrow"/>
          <w:sz w:val="22"/>
          <w:szCs w:val="22"/>
        </w:rPr>
        <w:t>000</w:t>
      </w:r>
      <w:r w:rsidR="00DC48C1" w:rsidRPr="00771BFA">
        <w:rPr>
          <w:rFonts w:ascii="Arial Narrow" w:hAnsi="Arial Narrow" w:cs="Arial Narrow"/>
          <w:sz w:val="22"/>
          <w:szCs w:val="22"/>
        </w:rPr>
        <w:t> </w:t>
      </w:r>
      <w:r w:rsidRPr="00771BFA">
        <w:rPr>
          <w:rFonts w:ascii="Arial Narrow" w:hAnsi="Arial Narrow" w:cs="Arial Narrow"/>
          <w:sz w:val="22"/>
          <w:szCs w:val="22"/>
        </w:rPr>
        <w:t xml:space="preserve">€ seront soumises à approbation lors du </w:t>
      </w:r>
      <w:r w:rsidR="00835DFA">
        <w:rPr>
          <w:rFonts w:ascii="Arial Narrow" w:hAnsi="Arial Narrow" w:cs="Arial Narrow"/>
          <w:sz w:val="22"/>
          <w:szCs w:val="22"/>
        </w:rPr>
        <w:t xml:space="preserve">premier </w:t>
      </w:r>
      <w:r w:rsidR="00DC48C1" w:rsidRPr="00771BFA">
        <w:rPr>
          <w:rFonts w:ascii="Arial Narrow" w:hAnsi="Arial Narrow" w:cs="Arial Narrow"/>
          <w:sz w:val="22"/>
          <w:szCs w:val="22"/>
        </w:rPr>
        <w:t>B</w:t>
      </w:r>
      <w:r w:rsidRPr="00771BFA">
        <w:rPr>
          <w:rFonts w:ascii="Arial Narrow" w:hAnsi="Arial Narrow" w:cs="Arial Narrow"/>
          <w:sz w:val="22"/>
          <w:szCs w:val="22"/>
        </w:rPr>
        <w:t>ureau suivant le vote du budget primitif 20</w:t>
      </w:r>
      <w:r w:rsidR="00557D2F" w:rsidRPr="00771BFA">
        <w:rPr>
          <w:rFonts w:ascii="Arial Narrow" w:hAnsi="Arial Narrow" w:cs="Arial Narrow"/>
          <w:sz w:val="22"/>
          <w:szCs w:val="22"/>
        </w:rPr>
        <w:t>2</w:t>
      </w:r>
      <w:r w:rsidR="007D52E8" w:rsidRPr="00771BFA">
        <w:rPr>
          <w:rFonts w:ascii="Arial Narrow" w:hAnsi="Arial Narrow" w:cs="Arial Narrow"/>
          <w:sz w:val="22"/>
          <w:szCs w:val="22"/>
        </w:rPr>
        <w:t>2</w:t>
      </w:r>
      <w:r w:rsidRPr="00771BFA">
        <w:rPr>
          <w:rFonts w:ascii="Arial Narrow" w:hAnsi="Arial Narrow" w:cs="Arial Narrow"/>
          <w:sz w:val="22"/>
          <w:szCs w:val="22"/>
        </w:rPr>
        <w:t xml:space="preserve">. </w:t>
      </w:r>
      <w:r w:rsidRPr="00771BFA">
        <w:rPr>
          <w:rFonts w:ascii="Arial Narrow" w:hAnsi="Arial Narrow" w:cs="Arial"/>
          <w:bCs/>
          <w:iCs/>
          <w:sz w:val="22"/>
          <w:szCs w:val="22"/>
        </w:rPr>
        <w:t>Chaque subvention allouée au</w:t>
      </w:r>
      <w:r w:rsidR="00011886" w:rsidRPr="00771BFA">
        <w:rPr>
          <w:rFonts w:ascii="Arial Narrow" w:hAnsi="Arial Narrow" w:cs="Arial"/>
          <w:bCs/>
          <w:iCs/>
          <w:sz w:val="22"/>
          <w:szCs w:val="22"/>
        </w:rPr>
        <w:t>x</w:t>
      </w:r>
      <w:r w:rsidRPr="00771BFA">
        <w:rPr>
          <w:rFonts w:ascii="Arial Narrow" w:hAnsi="Arial Narrow" w:cs="Arial"/>
          <w:bCs/>
          <w:iCs/>
          <w:sz w:val="22"/>
          <w:szCs w:val="22"/>
        </w:rPr>
        <w:t xml:space="preserve"> bénéficiaire</w:t>
      </w:r>
      <w:r w:rsidR="00011886" w:rsidRPr="00771BFA">
        <w:rPr>
          <w:rFonts w:ascii="Arial Narrow" w:hAnsi="Arial Narrow" w:cs="Arial"/>
          <w:bCs/>
          <w:iCs/>
          <w:sz w:val="22"/>
          <w:szCs w:val="22"/>
        </w:rPr>
        <w:t>s</w:t>
      </w:r>
      <w:r w:rsidRPr="00771BFA">
        <w:rPr>
          <w:rFonts w:ascii="Arial Narrow" w:hAnsi="Arial Narrow" w:cs="Arial"/>
          <w:bCs/>
          <w:iCs/>
          <w:sz w:val="22"/>
          <w:szCs w:val="22"/>
        </w:rPr>
        <w:t xml:space="preserve"> désigné</w:t>
      </w:r>
      <w:r w:rsidR="00011886" w:rsidRPr="00771BFA">
        <w:rPr>
          <w:rFonts w:ascii="Arial Narrow" w:hAnsi="Arial Narrow" w:cs="Arial"/>
          <w:bCs/>
          <w:iCs/>
          <w:sz w:val="22"/>
          <w:szCs w:val="22"/>
        </w:rPr>
        <w:t>s</w:t>
      </w:r>
      <w:r w:rsidRPr="00771BFA">
        <w:rPr>
          <w:rFonts w:ascii="Arial Narrow" w:hAnsi="Arial Narrow" w:cs="Arial"/>
          <w:bCs/>
          <w:iCs/>
          <w:sz w:val="22"/>
          <w:szCs w:val="22"/>
        </w:rPr>
        <w:t xml:space="preserve"> </w:t>
      </w:r>
      <w:r w:rsidR="00E32D2F" w:rsidRPr="00771BFA">
        <w:rPr>
          <w:rFonts w:ascii="Arial Narrow" w:hAnsi="Arial Narrow" w:cs="Arial"/>
          <w:bCs/>
          <w:iCs/>
          <w:sz w:val="22"/>
          <w:szCs w:val="22"/>
        </w:rPr>
        <w:t xml:space="preserve">ci-après se rapporte à une convention existante ou </w:t>
      </w:r>
      <w:r w:rsidRPr="00771BFA">
        <w:rPr>
          <w:rFonts w:ascii="Arial Narrow" w:hAnsi="Arial Narrow" w:cs="Arial"/>
          <w:bCs/>
          <w:iCs/>
          <w:sz w:val="22"/>
          <w:szCs w:val="22"/>
        </w:rPr>
        <w:t>dev</w:t>
      </w:r>
      <w:r w:rsidR="00A2652B" w:rsidRPr="00771BFA">
        <w:rPr>
          <w:rFonts w:ascii="Arial Narrow" w:hAnsi="Arial Narrow" w:cs="Arial"/>
          <w:bCs/>
          <w:iCs/>
          <w:sz w:val="22"/>
          <w:szCs w:val="22"/>
        </w:rPr>
        <w:t>ra</w:t>
      </w:r>
      <w:r w:rsidRPr="00771BFA">
        <w:rPr>
          <w:rFonts w:ascii="Arial Narrow" w:hAnsi="Arial Narrow" w:cs="Arial"/>
          <w:bCs/>
          <w:iCs/>
          <w:sz w:val="22"/>
          <w:szCs w:val="22"/>
        </w:rPr>
        <w:t xml:space="preserve"> faire l'objet d'une convention</w:t>
      </w:r>
      <w:r w:rsidR="00E32D2F" w:rsidRPr="00771BFA">
        <w:rPr>
          <w:rFonts w:ascii="Arial Narrow" w:hAnsi="Arial Narrow" w:cs="Arial"/>
          <w:bCs/>
          <w:iCs/>
          <w:sz w:val="22"/>
          <w:szCs w:val="22"/>
        </w:rPr>
        <w:t xml:space="preserve"> à approuver</w:t>
      </w:r>
      <w:r w:rsidRPr="00771BFA">
        <w:rPr>
          <w:rFonts w:ascii="Arial Narrow" w:hAnsi="Arial Narrow" w:cs="Arial"/>
          <w:bCs/>
          <w:iCs/>
          <w:sz w:val="22"/>
          <w:szCs w:val="22"/>
        </w:rPr>
        <w:t>.</w:t>
      </w:r>
    </w:p>
    <w:p w:rsidR="00A2652B" w:rsidRPr="00771BFA" w:rsidRDefault="00A2652B" w:rsidP="003D4AC9">
      <w:pPr>
        <w:autoSpaceDE w:val="0"/>
        <w:autoSpaceDN w:val="0"/>
        <w:adjustRightInd w:val="0"/>
        <w:jc w:val="both"/>
        <w:rPr>
          <w:rFonts w:ascii="Arial Narrow" w:hAnsi="Arial Narrow" w:cs="Arial"/>
          <w:bCs/>
          <w:iCs/>
          <w:sz w:val="22"/>
          <w:szCs w:val="22"/>
        </w:rPr>
      </w:pPr>
    </w:p>
    <w:p w:rsidR="00745D07" w:rsidRPr="00771BFA" w:rsidRDefault="00745D07" w:rsidP="003D4AC9">
      <w:pPr>
        <w:autoSpaceDE w:val="0"/>
        <w:autoSpaceDN w:val="0"/>
        <w:adjustRightInd w:val="0"/>
        <w:jc w:val="both"/>
        <w:rPr>
          <w:rFonts w:ascii="Arial Narrow" w:hAnsi="Arial Narrow" w:cs="Arial"/>
          <w:b/>
          <w:bCs/>
          <w:iCs/>
          <w:sz w:val="22"/>
          <w:szCs w:val="22"/>
          <w:u w:val="single"/>
        </w:rPr>
      </w:pPr>
      <w:r w:rsidRPr="00771BFA">
        <w:rPr>
          <w:rFonts w:ascii="Arial Narrow" w:hAnsi="Arial Narrow" w:cs="Arial"/>
          <w:b/>
          <w:bCs/>
          <w:iCs/>
          <w:sz w:val="22"/>
          <w:szCs w:val="22"/>
          <w:u w:val="single"/>
        </w:rPr>
        <w:t>Subventions 2022 aux tiers supérieures à 100 000 €</w:t>
      </w:r>
    </w:p>
    <w:p w:rsidR="00771BFA" w:rsidRDefault="00771BFA" w:rsidP="003D4AC9">
      <w:pPr>
        <w:autoSpaceDE w:val="0"/>
        <w:autoSpaceDN w:val="0"/>
        <w:adjustRightInd w:val="0"/>
        <w:jc w:val="both"/>
        <w:rPr>
          <w:rFonts w:ascii="Arial Narrow" w:hAnsi="Arial Narrow" w:cs="Arial"/>
          <w:bCs/>
          <w:iCs/>
          <w:sz w:val="22"/>
          <w:szCs w:val="22"/>
        </w:rPr>
      </w:pPr>
    </w:p>
    <w:p w:rsidR="00A2652B" w:rsidRPr="00771BFA" w:rsidRDefault="00A2652B" w:rsidP="003D4AC9">
      <w:pPr>
        <w:autoSpaceDE w:val="0"/>
        <w:autoSpaceDN w:val="0"/>
        <w:adjustRightInd w:val="0"/>
        <w:jc w:val="both"/>
        <w:rPr>
          <w:rFonts w:ascii="Arial Narrow" w:hAnsi="Arial Narrow" w:cs="Arial"/>
          <w:bCs/>
          <w:iCs/>
          <w:sz w:val="22"/>
          <w:szCs w:val="22"/>
        </w:rPr>
      </w:pPr>
      <w:r w:rsidRPr="00771BFA">
        <w:rPr>
          <w:rFonts w:ascii="Arial Narrow" w:hAnsi="Arial Narrow" w:cs="Arial"/>
          <w:bCs/>
          <w:iCs/>
          <w:sz w:val="22"/>
          <w:szCs w:val="22"/>
        </w:rPr>
        <w:t>Il est pro</w:t>
      </w:r>
      <w:r w:rsidR="00557D2F" w:rsidRPr="00771BFA">
        <w:rPr>
          <w:rFonts w:ascii="Arial Narrow" w:hAnsi="Arial Narrow" w:cs="Arial"/>
          <w:bCs/>
          <w:iCs/>
          <w:sz w:val="22"/>
          <w:szCs w:val="22"/>
        </w:rPr>
        <w:t>posé d'accorder pour l'année 202</w:t>
      </w:r>
      <w:r w:rsidR="007D52E8" w:rsidRPr="00771BFA">
        <w:rPr>
          <w:rFonts w:ascii="Arial Narrow" w:hAnsi="Arial Narrow" w:cs="Arial"/>
          <w:bCs/>
          <w:iCs/>
          <w:sz w:val="22"/>
          <w:szCs w:val="22"/>
        </w:rPr>
        <w:t>2</w:t>
      </w:r>
      <w:r w:rsidRPr="00771BFA">
        <w:rPr>
          <w:rFonts w:ascii="Arial Narrow" w:hAnsi="Arial Narrow" w:cs="Arial"/>
          <w:bCs/>
          <w:iCs/>
          <w:sz w:val="22"/>
          <w:szCs w:val="22"/>
        </w:rPr>
        <w:t xml:space="preserve"> </w:t>
      </w:r>
      <w:r w:rsidR="007C48F3" w:rsidRPr="00771BFA">
        <w:rPr>
          <w:rFonts w:ascii="Arial Narrow" w:hAnsi="Arial Narrow" w:cs="Arial"/>
          <w:bCs/>
          <w:iCs/>
          <w:sz w:val="22"/>
          <w:szCs w:val="22"/>
        </w:rPr>
        <w:t xml:space="preserve">aux bénéficiaires ci-après </w:t>
      </w:r>
      <w:r w:rsidRPr="00771BFA">
        <w:rPr>
          <w:rFonts w:ascii="Arial Narrow" w:hAnsi="Arial Narrow" w:cs="Arial"/>
          <w:bCs/>
          <w:iCs/>
          <w:sz w:val="22"/>
          <w:szCs w:val="22"/>
        </w:rPr>
        <w:t>les subventions suivantes</w:t>
      </w:r>
      <w:r w:rsidR="00557D2F" w:rsidRPr="00771BFA">
        <w:rPr>
          <w:rFonts w:ascii="Arial Narrow" w:hAnsi="Arial Narrow" w:cs="Arial"/>
          <w:bCs/>
          <w:iCs/>
          <w:sz w:val="22"/>
          <w:szCs w:val="22"/>
        </w:rPr>
        <w:t xml:space="preserve"> </w:t>
      </w:r>
      <w:r w:rsidR="00D73440" w:rsidRPr="00771BFA">
        <w:rPr>
          <w:rFonts w:ascii="Arial Narrow" w:hAnsi="Arial Narrow" w:cs="Arial"/>
          <w:bCs/>
          <w:iCs/>
          <w:sz w:val="22"/>
          <w:szCs w:val="22"/>
        </w:rPr>
        <w:t>:</w:t>
      </w:r>
    </w:p>
    <w:p w:rsidR="00BE6AB9" w:rsidRDefault="00BE6AB9" w:rsidP="003D4AC9">
      <w:pPr>
        <w:autoSpaceDE w:val="0"/>
        <w:autoSpaceDN w:val="0"/>
        <w:adjustRightInd w:val="0"/>
        <w:jc w:val="both"/>
        <w:rPr>
          <w:rFonts w:ascii="Arial Narrow" w:hAnsi="Arial Narrow" w:cs="Arial"/>
          <w:bCs/>
          <w:iCs/>
          <w:sz w:val="22"/>
          <w:szCs w:val="22"/>
        </w:rPr>
      </w:pPr>
    </w:p>
    <w:p w:rsidR="001C1CE4" w:rsidRDefault="0052723B" w:rsidP="00771BFA">
      <w:pPr>
        <w:autoSpaceDE w:val="0"/>
        <w:autoSpaceDN w:val="0"/>
        <w:adjustRightInd w:val="0"/>
        <w:ind w:left="-993"/>
        <w:jc w:val="center"/>
        <w:rPr>
          <w:rFonts w:ascii="Arial Narrow" w:hAnsi="Arial Narrow" w:cs="Arial"/>
          <w:bCs/>
          <w:iCs/>
          <w:sz w:val="22"/>
          <w:szCs w:val="22"/>
        </w:rPr>
      </w:pPr>
      <w:r w:rsidRPr="0052723B">
        <w:rPr>
          <w:noProof/>
        </w:rPr>
        <w:lastRenderedPageBreak/>
        <w:drawing>
          <wp:inline distT="0" distB="0" distL="0" distR="0">
            <wp:extent cx="6637096" cy="2305878"/>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89230" cy="2323991"/>
                    </a:xfrm>
                    <a:prstGeom prst="rect">
                      <a:avLst/>
                    </a:prstGeom>
                    <a:noFill/>
                    <a:ln>
                      <a:noFill/>
                    </a:ln>
                  </pic:spPr>
                </pic:pic>
              </a:graphicData>
            </a:graphic>
          </wp:inline>
        </w:drawing>
      </w:r>
    </w:p>
    <w:p w:rsidR="00AE3AC5" w:rsidRDefault="00AE3AC5" w:rsidP="001C1CE4">
      <w:pPr>
        <w:autoSpaceDE w:val="0"/>
        <w:autoSpaceDN w:val="0"/>
        <w:adjustRightInd w:val="0"/>
        <w:ind w:left="-993"/>
        <w:jc w:val="both"/>
        <w:rPr>
          <w:rFonts w:ascii="Arial Narrow" w:hAnsi="Arial Narrow" w:cs="Arial"/>
          <w:bCs/>
          <w:iCs/>
          <w:sz w:val="22"/>
          <w:szCs w:val="22"/>
        </w:rPr>
      </w:pPr>
    </w:p>
    <w:p w:rsidR="00AE3AC5" w:rsidRPr="003D4AC9" w:rsidRDefault="0052723B" w:rsidP="001C1CE4">
      <w:pPr>
        <w:autoSpaceDE w:val="0"/>
        <w:autoSpaceDN w:val="0"/>
        <w:adjustRightInd w:val="0"/>
        <w:ind w:left="-993"/>
        <w:jc w:val="both"/>
        <w:rPr>
          <w:rFonts w:ascii="Arial Narrow" w:hAnsi="Arial Narrow" w:cs="Arial"/>
          <w:bCs/>
          <w:iCs/>
          <w:sz w:val="22"/>
          <w:szCs w:val="22"/>
        </w:rPr>
      </w:pPr>
      <w:r w:rsidRPr="0052723B">
        <w:rPr>
          <w:noProof/>
        </w:rPr>
        <w:drawing>
          <wp:inline distT="0" distB="0" distL="0" distR="0">
            <wp:extent cx="6637020" cy="2470067"/>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8681" cy="2489293"/>
                    </a:xfrm>
                    <a:prstGeom prst="rect">
                      <a:avLst/>
                    </a:prstGeom>
                    <a:noFill/>
                    <a:ln>
                      <a:noFill/>
                    </a:ln>
                  </pic:spPr>
                </pic:pic>
              </a:graphicData>
            </a:graphic>
          </wp:inline>
        </w:drawing>
      </w:r>
    </w:p>
    <w:p w:rsidR="00557D2F" w:rsidRDefault="00557D2F" w:rsidP="001C1CE4">
      <w:pPr>
        <w:autoSpaceDE w:val="0"/>
        <w:autoSpaceDN w:val="0"/>
        <w:adjustRightInd w:val="0"/>
        <w:ind w:left="-851"/>
        <w:jc w:val="both"/>
        <w:rPr>
          <w:rFonts w:ascii="Arial Narrow" w:hAnsi="Arial Narrow" w:cs="Arial Narrow"/>
          <w:sz w:val="22"/>
          <w:szCs w:val="22"/>
        </w:rPr>
      </w:pPr>
    </w:p>
    <w:p w:rsidR="00E23F35" w:rsidRPr="00771BFA" w:rsidRDefault="00E23F35" w:rsidP="00404B5E">
      <w:pPr>
        <w:pStyle w:val="Textecourrier"/>
        <w:ind w:right="-851"/>
        <w:rPr>
          <w:rFonts w:cs="Arial Narrow"/>
        </w:rPr>
      </w:pPr>
    </w:p>
    <w:p w:rsidR="006A59BC" w:rsidRPr="00771BFA" w:rsidRDefault="00745D07" w:rsidP="00E23F35">
      <w:pPr>
        <w:pStyle w:val="Textecourrier"/>
        <w:rPr>
          <w:b/>
          <w:noProof w:val="0"/>
          <w:u w:val="single"/>
        </w:rPr>
      </w:pPr>
      <w:r w:rsidRPr="00771BFA">
        <w:rPr>
          <w:b/>
          <w:noProof w:val="0"/>
          <w:u w:val="single"/>
        </w:rPr>
        <w:t>Subventions annuelles aux budgets annexes SPIC</w:t>
      </w:r>
    </w:p>
    <w:p w:rsidR="00771BFA" w:rsidRDefault="00771BFA" w:rsidP="006A59BC">
      <w:pPr>
        <w:jc w:val="both"/>
        <w:rPr>
          <w:rFonts w:ascii="Arial Narrow" w:hAnsi="Arial Narrow" w:cs="Arial"/>
          <w:bCs/>
          <w:iCs/>
          <w:sz w:val="22"/>
          <w:szCs w:val="22"/>
        </w:rPr>
      </w:pPr>
    </w:p>
    <w:p w:rsidR="00473DA4" w:rsidRPr="00771BFA" w:rsidRDefault="006A59BC" w:rsidP="006A59BC">
      <w:pPr>
        <w:jc w:val="both"/>
        <w:rPr>
          <w:rFonts w:ascii="Arial Narrow" w:hAnsi="Arial Narrow" w:cs="Arial"/>
          <w:bCs/>
          <w:iCs/>
          <w:sz w:val="22"/>
          <w:szCs w:val="22"/>
        </w:rPr>
      </w:pPr>
      <w:r w:rsidRPr="00771BFA">
        <w:rPr>
          <w:rFonts w:ascii="Arial Narrow" w:hAnsi="Arial Narrow" w:cs="Arial"/>
          <w:bCs/>
          <w:iCs/>
          <w:sz w:val="22"/>
          <w:szCs w:val="22"/>
        </w:rPr>
        <w:t>Il est proposé d</w:t>
      </w:r>
      <w:r w:rsidR="000D1E82" w:rsidRPr="00771BFA">
        <w:rPr>
          <w:rFonts w:ascii="Arial Narrow" w:hAnsi="Arial Narrow" w:cs="Arial"/>
          <w:bCs/>
          <w:iCs/>
          <w:sz w:val="22"/>
          <w:szCs w:val="22"/>
        </w:rPr>
        <w:t>'acter</w:t>
      </w:r>
      <w:r w:rsidR="00745D07" w:rsidRPr="00771BFA">
        <w:rPr>
          <w:rFonts w:ascii="Arial Narrow" w:hAnsi="Arial Narrow" w:cs="Arial"/>
          <w:bCs/>
          <w:iCs/>
          <w:sz w:val="22"/>
          <w:szCs w:val="22"/>
        </w:rPr>
        <w:t>,</w:t>
      </w:r>
      <w:r w:rsidR="000D1E82" w:rsidRPr="00771BFA">
        <w:rPr>
          <w:rFonts w:ascii="Arial Narrow" w:hAnsi="Arial Narrow" w:cs="Arial"/>
          <w:bCs/>
          <w:iCs/>
          <w:sz w:val="22"/>
          <w:szCs w:val="22"/>
        </w:rPr>
        <w:t xml:space="preserve"> </w:t>
      </w:r>
      <w:r w:rsidRPr="00771BFA">
        <w:rPr>
          <w:rFonts w:ascii="Arial Narrow" w:hAnsi="Arial Narrow" w:cs="Arial"/>
          <w:bCs/>
          <w:iCs/>
          <w:sz w:val="22"/>
          <w:szCs w:val="22"/>
        </w:rPr>
        <w:t>pour l'année 2022</w:t>
      </w:r>
      <w:r w:rsidR="00745D07" w:rsidRPr="00771BFA">
        <w:rPr>
          <w:rFonts w:ascii="Arial Narrow" w:hAnsi="Arial Narrow" w:cs="Arial"/>
          <w:bCs/>
          <w:iCs/>
          <w:sz w:val="22"/>
          <w:szCs w:val="22"/>
        </w:rPr>
        <w:t>,</w:t>
      </w:r>
      <w:r w:rsidR="000D1E82" w:rsidRPr="00771BFA">
        <w:rPr>
          <w:rFonts w:ascii="Arial Narrow" w:hAnsi="Arial Narrow" w:cs="Arial"/>
          <w:bCs/>
          <w:iCs/>
          <w:sz w:val="22"/>
          <w:szCs w:val="22"/>
        </w:rPr>
        <w:t xml:space="preserve"> le</w:t>
      </w:r>
      <w:r w:rsidR="00745D07" w:rsidRPr="00771BFA">
        <w:rPr>
          <w:rFonts w:ascii="Arial Narrow" w:hAnsi="Arial Narrow" w:cs="Arial"/>
          <w:bCs/>
          <w:iCs/>
          <w:sz w:val="22"/>
          <w:szCs w:val="22"/>
        </w:rPr>
        <w:t>s</w:t>
      </w:r>
      <w:r w:rsidR="000D1E82" w:rsidRPr="00771BFA">
        <w:rPr>
          <w:rFonts w:ascii="Arial Narrow" w:hAnsi="Arial Narrow" w:cs="Arial"/>
          <w:bCs/>
          <w:iCs/>
          <w:sz w:val="22"/>
          <w:szCs w:val="22"/>
        </w:rPr>
        <w:t xml:space="preserve"> subventions</w:t>
      </w:r>
      <w:r w:rsidR="00745D07" w:rsidRPr="00771BFA">
        <w:rPr>
          <w:rFonts w:ascii="Arial Narrow" w:hAnsi="Arial Narrow" w:cs="Arial"/>
          <w:bCs/>
          <w:iCs/>
          <w:sz w:val="22"/>
          <w:szCs w:val="22"/>
        </w:rPr>
        <w:t xml:space="preserve"> suivantes</w:t>
      </w:r>
      <w:r w:rsidR="000D1E82" w:rsidRPr="00771BFA">
        <w:rPr>
          <w:rFonts w:ascii="Arial Narrow" w:hAnsi="Arial Narrow" w:cs="Arial"/>
          <w:bCs/>
          <w:iCs/>
          <w:sz w:val="22"/>
          <w:szCs w:val="22"/>
        </w:rPr>
        <w:t xml:space="preserve"> pour les budgets annexes Centre des Congrès et transports urbains</w:t>
      </w:r>
      <w:r w:rsidRPr="00771BFA">
        <w:rPr>
          <w:rFonts w:ascii="Arial Narrow" w:hAnsi="Arial Narrow" w:cs="Arial"/>
          <w:bCs/>
          <w:iCs/>
          <w:sz w:val="22"/>
          <w:szCs w:val="22"/>
        </w:rPr>
        <w:t xml:space="preserve"> </w:t>
      </w:r>
      <w:r w:rsidR="00473DA4" w:rsidRPr="00771BFA">
        <w:rPr>
          <w:rFonts w:ascii="Arial Narrow" w:hAnsi="Arial Narrow" w:cs="Arial"/>
          <w:bCs/>
          <w:iCs/>
          <w:sz w:val="22"/>
          <w:szCs w:val="22"/>
        </w:rPr>
        <w:t xml:space="preserve">: </w:t>
      </w:r>
    </w:p>
    <w:p w:rsidR="006A59BC" w:rsidRPr="00771BFA" w:rsidRDefault="006A59BC" w:rsidP="00771BFA">
      <w:pPr>
        <w:pStyle w:val="Paragraphedeliste"/>
        <w:numPr>
          <w:ilvl w:val="0"/>
          <w:numId w:val="6"/>
        </w:numPr>
        <w:ind w:left="426"/>
        <w:jc w:val="both"/>
        <w:rPr>
          <w:rFonts w:ascii="Arial Narrow" w:hAnsi="Arial Narrow" w:cs="Arial"/>
          <w:sz w:val="22"/>
          <w:szCs w:val="22"/>
        </w:rPr>
      </w:pPr>
      <w:r w:rsidRPr="00771BFA">
        <w:rPr>
          <w:rFonts w:ascii="Arial Narrow" w:hAnsi="Arial Narrow" w:cs="Arial"/>
          <w:sz w:val="22"/>
          <w:szCs w:val="22"/>
        </w:rPr>
        <w:t xml:space="preserve">800 000 </w:t>
      </w:r>
      <w:r w:rsidR="000D1E82" w:rsidRPr="00771BFA">
        <w:rPr>
          <w:rFonts w:ascii="Arial Narrow" w:hAnsi="Arial Narrow"/>
          <w:sz w:val="22"/>
          <w:szCs w:val="22"/>
        </w:rPr>
        <w:t>€</w:t>
      </w:r>
      <w:r w:rsidRPr="00771BFA">
        <w:rPr>
          <w:rFonts w:ascii="Arial Narrow" w:hAnsi="Arial Narrow" w:cs="Arial"/>
          <w:sz w:val="22"/>
          <w:szCs w:val="22"/>
        </w:rPr>
        <w:t xml:space="preserve"> </w:t>
      </w:r>
      <w:r w:rsidR="00745D07" w:rsidRPr="00771BFA">
        <w:rPr>
          <w:rFonts w:ascii="Arial Narrow" w:hAnsi="Arial Narrow" w:cs="Arial"/>
          <w:sz w:val="22"/>
          <w:szCs w:val="22"/>
        </w:rPr>
        <w:t xml:space="preserve">de subvention </w:t>
      </w:r>
      <w:r w:rsidR="00834BBB" w:rsidRPr="00771BFA">
        <w:rPr>
          <w:rFonts w:ascii="Arial Narrow" w:hAnsi="Arial Narrow" w:cs="Arial"/>
          <w:sz w:val="22"/>
          <w:szCs w:val="22"/>
        </w:rPr>
        <w:t xml:space="preserve">pour équilibre </w:t>
      </w:r>
      <w:r w:rsidRPr="00771BFA">
        <w:rPr>
          <w:rFonts w:ascii="Arial Narrow" w:hAnsi="Arial Narrow" w:cs="Arial"/>
          <w:sz w:val="22"/>
          <w:szCs w:val="22"/>
        </w:rPr>
        <w:t>au budget annexe Centre des Congrès en raison de la sortie de crise liée à la COVID qui ne permet pas au stade du B</w:t>
      </w:r>
      <w:r w:rsidR="000D1E82" w:rsidRPr="00771BFA">
        <w:rPr>
          <w:rFonts w:ascii="Arial Narrow" w:hAnsi="Arial Narrow" w:cs="Arial"/>
          <w:sz w:val="22"/>
          <w:szCs w:val="22"/>
        </w:rPr>
        <w:t xml:space="preserve">P 2022 d'atteindre un équilibre </w:t>
      </w:r>
    </w:p>
    <w:p w:rsidR="00473DA4" w:rsidRPr="00771BFA" w:rsidRDefault="000D1E82" w:rsidP="00771BFA">
      <w:pPr>
        <w:pStyle w:val="Paragraphedeliste"/>
        <w:numPr>
          <w:ilvl w:val="0"/>
          <w:numId w:val="6"/>
        </w:numPr>
        <w:autoSpaceDE w:val="0"/>
        <w:autoSpaceDN w:val="0"/>
        <w:ind w:left="426"/>
        <w:jc w:val="both"/>
        <w:rPr>
          <w:rFonts w:ascii="Arial Narrow" w:hAnsi="Arial Narrow"/>
          <w:sz w:val="22"/>
          <w:szCs w:val="22"/>
        </w:rPr>
      </w:pPr>
      <w:r w:rsidRPr="00771BFA">
        <w:rPr>
          <w:rFonts w:ascii="Arial Narrow" w:hAnsi="Arial Narrow" w:cs="Arial"/>
          <w:sz w:val="22"/>
          <w:szCs w:val="22"/>
        </w:rPr>
        <w:t>56 600 000 € de</w:t>
      </w:r>
      <w:r w:rsidR="00745D07" w:rsidRPr="00771BFA">
        <w:rPr>
          <w:rFonts w:ascii="Arial Narrow" w:hAnsi="Arial Narrow" w:cs="Arial"/>
          <w:sz w:val="22"/>
          <w:szCs w:val="22"/>
        </w:rPr>
        <w:t xml:space="preserve"> </w:t>
      </w:r>
      <w:r w:rsidR="00834BBB" w:rsidRPr="00771BFA">
        <w:rPr>
          <w:rFonts w:ascii="Arial Narrow" w:hAnsi="Arial Narrow" w:cs="Arial"/>
          <w:sz w:val="22"/>
          <w:szCs w:val="22"/>
        </w:rPr>
        <w:t xml:space="preserve">subvention </w:t>
      </w:r>
      <w:r w:rsidR="00473DA4" w:rsidRPr="00771BFA">
        <w:rPr>
          <w:rFonts w:ascii="Arial Narrow" w:hAnsi="Arial Narrow"/>
          <w:sz w:val="22"/>
          <w:szCs w:val="22"/>
        </w:rPr>
        <w:t>au budget annexe des</w:t>
      </w:r>
      <w:r w:rsidRPr="00771BFA">
        <w:rPr>
          <w:rFonts w:ascii="Arial Narrow" w:hAnsi="Arial Narrow"/>
          <w:sz w:val="22"/>
          <w:szCs w:val="22"/>
        </w:rPr>
        <w:t xml:space="preserve"> t</w:t>
      </w:r>
      <w:r w:rsidR="00473DA4" w:rsidRPr="00771BFA">
        <w:rPr>
          <w:rFonts w:ascii="Arial Narrow" w:hAnsi="Arial Narrow"/>
          <w:sz w:val="22"/>
          <w:szCs w:val="22"/>
        </w:rPr>
        <w:t>ransport</w:t>
      </w:r>
      <w:r w:rsidRPr="00771BFA">
        <w:rPr>
          <w:rFonts w:ascii="Arial Narrow" w:hAnsi="Arial Narrow"/>
          <w:sz w:val="22"/>
          <w:szCs w:val="22"/>
        </w:rPr>
        <w:t>s conformément aux besoins de financement définis dans la trajectoire financière adoptée lors du vote rapport d'orientation budgétaire pour 2022.</w:t>
      </w:r>
    </w:p>
    <w:p w:rsidR="00473DA4" w:rsidRPr="00771BFA" w:rsidRDefault="00473DA4" w:rsidP="00473DA4">
      <w:pPr>
        <w:pStyle w:val="Paragraphedeliste"/>
        <w:autoSpaceDE w:val="0"/>
        <w:autoSpaceDN w:val="0"/>
        <w:adjustRightInd w:val="0"/>
        <w:jc w:val="both"/>
        <w:rPr>
          <w:rFonts w:ascii="Arial Narrow" w:hAnsi="Arial Narrow" w:cs="Arial"/>
          <w:bCs/>
          <w:iCs/>
          <w:sz w:val="22"/>
          <w:szCs w:val="22"/>
        </w:rPr>
      </w:pPr>
    </w:p>
    <w:p w:rsidR="00301732" w:rsidRPr="00771BFA" w:rsidRDefault="00301732" w:rsidP="00404B5E">
      <w:pPr>
        <w:pStyle w:val="Textecourrier"/>
        <w:ind w:right="-851"/>
      </w:pPr>
    </w:p>
    <w:p w:rsidR="00404B5E" w:rsidRPr="00771BFA" w:rsidRDefault="00404B5E" w:rsidP="00404B5E">
      <w:pPr>
        <w:pStyle w:val="Textecourrier"/>
        <w:ind w:right="-851"/>
        <w:rPr>
          <w:rFonts w:cs="Arial Narrow"/>
        </w:rPr>
      </w:pPr>
      <w:r w:rsidRPr="00771BFA">
        <w:rPr>
          <w:rFonts w:cs="Arial Narrow"/>
        </w:rPr>
        <w:t xml:space="preserve">Après avis </w:t>
      </w:r>
      <w:r w:rsidR="00301732">
        <w:rPr>
          <w:rFonts w:cs="Arial Narrow"/>
        </w:rPr>
        <w:t xml:space="preserve">favorable </w:t>
      </w:r>
      <w:r w:rsidRPr="00771BFA">
        <w:rPr>
          <w:rFonts w:cs="Arial Narrow"/>
        </w:rPr>
        <w:t>du Bureau</w:t>
      </w:r>
      <w:r w:rsidR="00301732">
        <w:rPr>
          <w:rFonts w:cs="Arial Narrow"/>
        </w:rPr>
        <w:t xml:space="preserve"> 2 décembre</w:t>
      </w:r>
      <w:r w:rsidRPr="00771BFA">
        <w:rPr>
          <w:rFonts w:cs="Arial Narrow"/>
        </w:rPr>
        <w:t xml:space="preserve">, le Conseil </w:t>
      </w:r>
      <w:r w:rsidR="00301732">
        <w:rPr>
          <w:rFonts w:cs="Arial Narrow"/>
        </w:rPr>
        <w:t>est</w:t>
      </w:r>
      <w:r w:rsidRPr="00771BFA">
        <w:rPr>
          <w:rFonts w:cs="Arial Narrow"/>
        </w:rPr>
        <w:t xml:space="preserve"> invité à :</w:t>
      </w:r>
    </w:p>
    <w:p w:rsidR="00404B5E" w:rsidRPr="00771BFA" w:rsidRDefault="00404B5E" w:rsidP="00753984">
      <w:pPr>
        <w:autoSpaceDE w:val="0"/>
        <w:autoSpaceDN w:val="0"/>
        <w:adjustRightInd w:val="0"/>
        <w:jc w:val="both"/>
        <w:rPr>
          <w:rFonts w:ascii="Arial Narrow" w:hAnsi="Arial Narrow"/>
          <w:sz w:val="22"/>
          <w:szCs w:val="22"/>
        </w:rPr>
      </w:pPr>
    </w:p>
    <w:p w:rsidR="00D50295" w:rsidRPr="00771BFA" w:rsidRDefault="00404B5E" w:rsidP="00537B98">
      <w:pPr>
        <w:numPr>
          <w:ilvl w:val="0"/>
          <w:numId w:val="4"/>
        </w:numPr>
        <w:autoSpaceDE w:val="0"/>
        <w:autoSpaceDN w:val="0"/>
        <w:adjustRightInd w:val="0"/>
        <w:ind w:left="426"/>
        <w:jc w:val="both"/>
        <w:rPr>
          <w:rFonts w:ascii="Arial Narrow" w:hAnsi="Arial Narrow" w:cs="Arial Narrow"/>
          <w:sz w:val="22"/>
          <w:szCs w:val="22"/>
        </w:rPr>
      </w:pPr>
      <w:proofErr w:type="gramStart"/>
      <w:r w:rsidRPr="00771BFA">
        <w:rPr>
          <w:rFonts w:ascii="Arial Narrow" w:hAnsi="Arial Narrow" w:cs="Arial Narrow"/>
          <w:sz w:val="22"/>
          <w:szCs w:val="22"/>
        </w:rPr>
        <w:t>décider</w:t>
      </w:r>
      <w:proofErr w:type="gramEnd"/>
      <w:r w:rsidRPr="00771BFA">
        <w:rPr>
          <w:rFonts w:ascii="Arial Narrow" w:hAnsi="Arial Narrow" w:cs="Arial Narrow"/>
          <w:sz w:val="22"/>
          <w:szCs w:val="22"/>
        </w:rPr>
        <w:t xml:space="preserve"> l’attribution</w:t>
      </w:r>
      <w:r w:rsidR="00D50295" w:rsidRPr="00771BFA">
        <w:rPr>
          <w:rFonts w:ascii="Arial Narrow" w:hAnsi="Arial Narrow" w:cs="Arial Narrow"/>
          <w:sz w:val="22"/>
          <w:szCs w:val="22"/>
        </w:rPr>
        <w:t xml:space="preserve"> </w:t>
      </w:r>
      <w:r w:rsidR="00A01D4D" w:rsidRPr="00771BFA">
        <w:rPr>
          <w:rFonts w:ascii="Arial Narrow" w:hAnsi="Arial Narrow" w:cs="Arial Narrow"/>
          <w:sz w:val="22"/>
          <w:szCs w:val="22"/>
        </w:rPr>
        <w:t>au titre de l'année 20</w:t>
      </w:r>
      <w:r w:rsidR="00557D2F" w:rsidRPr="00771BFA">
        <w:rPr>
          <w:rFonts w:ascii="Arial Narrow" w:hAnsi="Arial Narrow" w:cs="Arial Narrow"/>
          <w:sz w:val="22"/>
          <w:szCs w:val="22"/>
        </w:rPr>
        <w:t>2</w:t>
      </w:r>
      <w:r w:rsidR="007D52E8" w:rsidRPr="00771BFA">
        <w:rPr>
          <w:rFonts w:ascii="Arial Narrow" w:hAnsi="Arial Narrow" w:cs="Arial Narrow"/>
          <w:sz w:val="22"/>
          <w:szCs w:val="22"/>
        </w:rPr>
        <w:t>2</w:t>
      </w:r>
      <w:r w:rsidR="00A01D4D" w:rsidRPr="00771BFA">
        <w:rPr>
          <w:rFonts w:ascii="Arial Narrow" w:hAnsi="Arial Narrow" w:cs="Arial Narrow"/>
          <w:sz w:val="22"/>
          <w:szCs w:val="22"/>
        </w:rPr>
        <w:t xml:space="preserve">, </w:t>
      </w:r>
      <w:r w:rsidR="00B7731A" w:rsidRPr="00771BFA">
        <w:rPr>
          <w:rFonts w:ascii="Arial Narrow" w:hAnsi="Arial Narrow" w:cs="Arial Narrow"/>
          <w:sz w:val="22"/>
          <w:szCs w:val="22"/>
        </w:rPr>
        <w:t>des</w:t>
      </w:r>
      <w:r w:rsidR="00D50295" w:rsidRPr="00771BFA">
        <w:rPr>
          <w:rFonts w:ascii="Arial Narrow" w:hAnsi="Arial Narrow" w:cs="Arial Narrow"/>
          <w:sz w:val="22"/>
          <w:szCs w:val="22"/>
        </w:rPr>
        <w:t xml:space="preserve"> </w:t>
      </w:r>
      <w:r w:rsidR="00A01D4D" w:rsidRPr="00771BFA">
        <w:rPr>
          <w:rFonts w:ascii="Arial Narrow" w:hAnsi="Arial Narrow" w:cs="Arial Narrow"/>
          <w:sz w:val="22"/>
          <w:szCs w:val="22"/>
        </w:rPr>
        <w:t xml:space="preserve">subventions listées </w:t>
      </w:r>
      <w:r w:rsidR="00D50295" w:rsidRPr="00771BFA">
        <w:rPr>
          <w:rFonts w:ascii="Arial Narrow" w:hAnsi="Arial Narrow" w:cs="Arial Narrow"/>
          <w:sz w:val="22"/>
          <w:szCs w:val="22"/>
        </w:rPr>
        <w:t xml:space="preserve">d’un montant </w:t>
      </w:r>
      <w:r w:rsidR="00B7731A" w:rsidRPr="00771BFA">
        <w:rPr>
          <w:rFonts w:ascii="Arial Narrow" w:hAnsi="Arial Narrow" w:cs="Arial Narrow"/>
          <w:sz w:val="22"/>
          <w:szCs w:val="22"/>
        </w:rPr>
        <w:t xml:space="preserve">total </w:t>
      </w:r>
      <w:r w:rsidR="00D50295" w:rsidRPr="00771BFA">
        <w:rPr>
          <w:rFonts w:ascii="Arial Narrow" w:hAnsi="Arial Narrow" w:cs="Arial Narrow"/>
          <w:sz w:val="22"/>
          <w:szCs w:val="22"/>
        </w:rPr>
        <w:t xml:space="preserve">de </w:t>
      </w:r>
      <w:r w:rsidR="00E25DF9" w:rsidRPr="00771BFA">
        <w:rPr>
          <w:rFonts w:ascii="Arial Narrow" w:hAnsi="Arial Narrow" w:cs="Arial Narrow"/>
          <w:sz w:val="22"/>
          <w:szCs w:val="22"/>
        </w:rPr>
        <w:t>5 </w:t>
      </w:r>
      <w:r w:rsidR="001C1CE4" w:rsidRPr="00771BFA">
        <w:rPr>
          <w:rFonts w:ascii="Arial Narrow" w:hAnsi="Arial Narrow" w:cs="Arial Narrow"/>
          <w:sz w:val="22"/>
          <w:szCs w:val="22"/>
        </w:rPr>
        <w:t>469</w:t>
      </w:r>
      <w:r w:rsidR="00E25DF9" w:rsidRPr="00771BFA">
        <w:rPr>
          <w:rFonts w:ascii="Arial Narrow" w:hAnsi="Arial Narrow" w:cs="Arial Narrow"/>
          <w:sz w:val="22"/>
          <w:szCs w:val="22"/>
        </w:rPr>
        <w:t> </w:t>
      </w:r>
      <w:r w:rsidR="001C1CE4" w:rsidRPr="00771BFA">
        <w:rPr>
          <w:rFonts w:ascii="Arial Narrow" w:hAnsi="Arial Narrow" w:cs="Arial Narrow"/>
          <w:sz w:val="22"/>
          <w:szCs w:val="22"/>
        </w:rPr>
        <w:t>137</w:t>
      </w:r>
      <w:r w:rsidR="00E25DF9" w:rsidRPr="00771BFA">
        <w:rPr>
          <w:rFonts w:ascii="Arial Narrow" w:hAnsi="Arial Narrow" w:cs="Arial Narrow"/>
          <w:sz w:val="22"/>
          <w:szCs w:val="22"/>
        </w:rPr>
        <w:t> </w:t>
      </w:r>
      <w:r w:rsidR="00D50295" w:rsidRPr="00771BFA">
        <w:rPr>
          <w:rFonts w:ascii="Arial Narrow" w:hAnsi="Arial Narrow" w:cs="Arial Narrow"/>
          <w:sz w:val="22"/>
          <w:szCs w:val="22"/>
        </w:rPr>
        <w:t xml:space="preserve">€ </w:t>
      </w:r>
      <w:r w:rsidR="00B7731A" w:rsidRPr="00771BFA">
        <w:rPr>
          <w:rFonts w:ascii="Arial Narrow" w:hAnsi="Arial Narrow" w:cs="Arial Narrow"/>
          <w:sz w:val="22"/>
          <w:szCs w:val="22"/>
        </w:rPr>
        <w:t xml:space="preserve">aux bénéficiaires désignés </w:t>
      </w:r>
      <w:r w:rsidR="00A01D4D" w:rsidRPr="00771BFA">
        <w:rPr>
          <w:rFonts w:ascii="Arial Narrow" w:hAnsi="Arial Narrow" w:cs="Arial Narrow"/>
          <w:sz w:val="22"/>
          <w:szCs w:val="22"/>
        </w:rPr>
        <w:t xml:space="preserve">ci-dessus </w:t>
      </w:r>
      <w:r w:rsidR="007108F9" w:rsidRPr="00771BFA">
        <w:rPr>
          <w:rFonts w:ascii="Arial Narrow" w:hAnsi="Arial Narrow" w:cs="Arial Narrow"/>
          <w:sz w:val="22"/>
          <w:szCs w:val="22"/>
        </w:rPr>
        <w:t>;</w:t>
      </w:r>
    </w:p>
    <w:p w:rsidR="00D40B93" w:rsidRPr="00771BFA" w:rsidRDefault="00223EB3" w:rsidP="00771BFA">
      <w:pPr>
        <w:pStyle w:val="Paragraphedeliste"/>
        <w:numPr>
          <w:ilvl w:val="0"/>
          <w:numId w:val="8"/>
        </w:numPr>
        <w:ind w:left="426"/>
        <w:jc w:val="both"/>
        <w:rPr>
          <w:rFonts w:ascii="Arial Narrow" w:eastAsia="Arial Unicode MS" w:hAnsi="Arial Narrow" w:cs="Arial"/>
          <w:sz w:val="22"/>
          <w:szCs w:val="22"/>
        </w:rPr>
      </w:pPr>
      <w:proofErr w:type="gramStart"/>
      <w:r w:rsidRPr="00771BFA">
        <w:rPr>
          <w:rFonts w:ascii="Arial Narrow" w:eastAsia="Arial Unicode MS" w:hAnsi="Arial Narrow" w:cs="Arial"/>
          <w:sz w:val="22"/>
          <w:szCs w:val="22"/>
        </w:rPr>
        <w:t>décider</w:t>
      </w:r>
      <w:proofErr w:type="gramEnd"/>
      <w:r w:rsidRPr="00771BFA">
        <w:rPr>
          <w:rFonts w:ascii="Arial Narrow" w:eastAsia="Arial Unicode MS" w:hAnsi="Arial Narrow" w:cs="Arial"/>
          <w:sz w:val="22"/>
          <w:szCs w:val="22"/>
        </w:rPr>
        <w:t xml:space="preserve"> du</w:t>
      </w:r>
      <w:r w:rsidR="00D40B93" w:rsidRPr="00771BFA">
        <w:rPr>
          <w:rFonts w:ascii="Arial Narrow" w:eastAsia="Arial Unicode MS" w:hAnsi="Arial Narrow" w:cs="Arial"/>
          <w:sz w:val="22"/>
          <w:szCs w:val="22"/>
        </w:rPr>
        <w:t xml:space="preserve"> versement d'une subvention d’équilibre pour l'année 2022 du budget principal vers le budget annexe "Centre des congrès", d'un montant de 800 000 €</w:t>
      </w:r>
      <w:r w:rsidR="00771BFA">
        <w:rPr>
          <w:rFonts w:ascii="Arial Narrow" w:eastAsia="Arial Unicode MS" w:hAnsi="Arial Narrow" w:cs="Arial"/>
          <w:sz w:val="22"/>
          <w:szCs w:val="22"/>
        </w:rPr>
        <w:t xml:space="preserve"> ;</w:t>
      </w:r>
    </w:p>
    <w:p w:rsidR="00223EB3" w:rsidRPr="00771BFA" w:rsidRDefault="00223EB3" w:rsidP="00771BFA">
      <w:pPr>
        <w:pStyle w:val="Paragraphedeliste"/>
        <w:numPr>
          <w:ilvl w:val="0"/>
          <w:numId w:val="8"/>
        </w:numPr>
        <w:autoSpaceDE w:val="0"/>
        <w:autoSpaceDN w:val="0"/>
        <w:ind w:left="426"/>
        <w:contextualSpacing w:val="0"/>
        <w:jc w:val="both"/>
        <w:rPr>
          <w:rFonts w:ascii="Arial Narrow" w:hAnsi="Arial Narrow"/>
          <w:sz w:val="22"/>
          <w:szCs w:val="22"/>
        </w:rPr>
      </w:pPr>
      <w:proofErr w:type="gramStart"/>
      <w:r w:rsidRPr="00771BFA">
        <w:rPr>
          <w:rFonts w:ascii="Arial Narrow" w:eastAsia="Arial Unicode MS" w:hAnsi="Arial Narrow" w:cs="Arial"/>
          <w:sz w:val="22"/>
          <w:szCs w:val="22"/>
        </w:rPr>
        <w:lastRenderedPageBreak/>
        <w:t>décider</w:t>
      </w:r>
      <w:proofErr w:type="gramEnd"/>
      <w:r w:rsidRPr="00771BFA">
        <w:rPr>
          <w:rFonts w:ascii="Arial Narrow" w:eastAsia="Arial Unicode MS" w:hAnsi="Arial Narrow" w:cs="Arial"/>
          <w:sz w:val="22"/>
          <w:szCs w:val="22"/>
        </w:rPr>
        <w:t xml:space="preserve"> du versement d'une subvention pour l'année 2022 du budget principal vers le budget annexe "</w:t>
      </w:r>
      <w:r w:rsidRPr="00771BFA">
        <w:rPr>
          <w:rFonts w:ascii="Arial Narrow" w:hAnsi="Arial Narrow"/>
          <w:sz w:val="22"/>
          <w:szCs w:val="22"/>
        </w:rPr>
        <w:t>des Transports urbains</w:t>
      </w:r>
      <w:r w:rsidRPr="00771BFA">
        <w:rPr>
          <w:rFonts w:ascii="Arial Narrow" w:eastAsia="Arial Unicode MS" w:hAnsi="Arial Narrow" w:cs="Arial"/>
          <w:sz w:val="22"/>
          <w:szCs w:val="22"/>
        </w:rPr>
        <w:t xml:space="preserve">", d'un montant de </w:t>
      </w:r>
      <w:r w:rsidRPr="00771BFA">
        <w:rPr>
          <w:rFonts w:ascii="Arial Narrow" w:hAnsi="Arial Narrow"/>
          <w:sz w:val="22"/>
          <w:szCs w:val="22"/>
        </w:rPr>
        <w:t xml:space="preserve">56 600 000 </w:t>
      </w:r>
      <w:r w:rsidRPr="00771BFA">
        <w:rPr>
          <w:rFonts w:ascii="Arial Narrow" w:eastAsia="Arial Unicode MS" w:hAnsi="Arial Narrow" w:cs="Arial"/>
          <w:sz w:val="22"/>
          <w:szCs w:val="22"/>
        </w:rPr>
        <w:t>€</w:t>
      </w:r>
      <w:r w:rsidR="00771BFA">
        <w:rPr>
          <w:rFonts w:ascii="Arial Narrow" w:eastAsia="Arial Unicode MS" w:hAnsi="Arial Narrow" w:cs="Arial"/>
          <w:sz w:val="22"/>
          <w:szCs w:val="22"/>
        </w:rPr>
        <w:t xml:space="preserve"> ;</w:t>
      </w:r>
    </w:p>
    <w:p w:rsidR="00D422E4" w:rsidRPr="00771BFA" w:rsidRDefault="00D422E4" w:rsidP="00771BFA">
      <w:pPr>
        <w:numPr>
          <w:ilvl w:val="0"/>
          <w:numId w:val="8"/>
        </w:numPr>
        <w:autoSpaceDE w:val="0"/>
        <w:autoSpaceDN w:val="0"/>
        <w:adjustRightInd w:val="0"/>
        <w:ind w:left="426"/>
        <w:jc w:val="both"/>
        <w:rPr>
          <w:rFonts w:ascii="Arial Narrow" w:hAnsi="Arial Narrow" w:cs="Arial Narrow"/>
          <w:sz w:val="22"/>
          <w:szCs w:val="22"/>
        </w:rPr>
      </w:pPr>
      <w:proofErr w:type="gramStart"/>
      <w:r w:rsidRPr="00771BFA">
        <w:rPr>
          <w:rFonts w:ascii="Arial Narrow" w:hAnsi="Arial Narrow" w:cs="Arial Narrow"/>
          <w:sz w:val="22"/>
          <w:szCs w:val="22"/>
        </w:rPr>
        <w:t>d'autoriser</w:t>
      </w:r>
      <w:proofErr w:type="gramEnd"/>
      <w:r w:rsidRPr="00771BFA">
        <w:rPr>
          <w:rFonts w:ascii="Arial Narrow" w:hAnsi="Arial Narrow" w:cs="Arial Narrow"/>
          <w:sz w:val="22"/>
          <w:szCs w:val="22"/>
        </w:rPr>
        <w:t xml:space="preserve"> M</w:t>
      </w:r>
      <w:r w:rsidR="003D4D10" w:rsidRPr="00771BFA">
        <w:rPr>
          <w:rFonts w:ascii="Arial Narrow" w:hAnsi="Arial Narrow" w:cs="Arial Narrow"/>
          <w:sz w:val="22"/>
          <w:szCs w:val="22"/>
        </w:rPr>
        <w:t>adame la</w:t>
      </w:r>
      <w:r w:rsidRPr="00771BFA">
        <w:rPr>
          <w:rFonts w:ascii="Arial Narrow" w:hAnsi="Arial Narrow" w:cs="Arial Narrow"/>
          <w:sz w:val="22"/>
          <w:szCs w:val="22"/>
        </w:rPr>
        <w:t xml:space="preserve"> Président</w:t>
      </w:r>
      <w:r w:rsidR="003D4D10" w:rsidRPr="00771BFA">
        <w:rPr>
          <w:rFonts w:ascii="Arial Narrow" w:hAnsi="Arial Narrow" w:cs="Arial Narrow"/>
          <w:sz w:val="22"/>
          <w:szCs w:val="22"/>
        </w:rPr>
        <w:t>e</w:t>
      </w:r>
      <w:r w:rsidRPr="00771BFA">
        <w:rPr>
          <w:rFonts w:ascii="Arial Narrow" w:hAnsi="Arial Narrow" w:cs="Arial Narrow"/>
          <w:sz w:val="22"/>
          <w:szCs w:val="22"/>
        </w:rPr>
        <w:t>, ou toute autre personne dûment habilitée à cette fin en application des articles L 5211-9 ou L 2122-17 du Code Général des Collectivités Territoriales, à signer les conventions et tout acte s’y rapportant</w:t>
      </w:r>
      <w:r w:rsidR="002057F2" w:rsidRPr="00771BFA">
        <w:rPr>
          <w:rFonts w:ascii="Arial Narrow" w:hAnsi="Arial Narrow" w:cs="Arial Narrow"/>
          <w:sz w:val="22"/>
          <w:szCs w:val="22"/>
        </w:rPr>
        <w:t>.</w:t>
      </w:r>
    </w:p>
    <w:p w:rsidR="00F0399C" w:rsidRDefault="00F0399C" w:rsidP="00753984">
      <w:pPr>
        <w:autoSpaceDE w:val="0"/>
        <w:autoSpaceDN w:val="0"/>
        <w:adjustRightInd w:val="0"/>
        <w:jc w:val="both"/>
        <w:rPr>
          <w:rFonts w:ascii="Arial Narrow" w:hAnsi="Arial Narrow" w:cs="Arial Narrow"/>
          <w:sz w:val="22"/>
          <w:szCs w:val="22"/>
        </w:rPr>
      </w:pPr>
    </w:p>
    <w:p w:rsidR="00771BFA" w:rsidRPr="00771BFA" w:rsidRDefault="00771BFA" w:rsidP="00753984">
      <w:pPr>
        <w:autoSpaceDE w:val="0"/>
        <w:autoSpaceDN w:val="0"/>
        <w:adjustRightInd w:val="0"/>
        <w:jc w:val="both"/>
        <w:rPr>
          <w:rFonts w:ascii="Arial Narrow" w:hAnsi="Arial Narrow" w:cs="Arial Narrow"/>
          <w:sz w:val="22"/>
          <w:szCs w:val="22"/>
        </w:rPr>
      </w:pPr>
    </w:p>
    <w:p w:rsidR="00D33922" w:rsidRPr="00771BFA" w:rsidRDefault="00D33922" w:rsidP="00D33922">
      <w:pPr>
        <w:pStyle w:val="Textecourrier"/>
        <w:rPr>
          <w:rFonts w:eastAsia="Calibri"/>
        </w:rPr>
      </w:pPr>
      <w:r w:rsidRPr="00771BFA">
        <w:t>Les dépenses correspondantes seront imputées au budget principal, chapitre 65, article</w:t>
      </w:r>
      <w:r w:rsidR="00A01D4D" w:rsidRPr="00771BFA">
        <w:t>s</w:t>
      </w:r>
      <w:r w:rsidRPr="00771BFA">
        <w:t xml:space="preserve"> 6574</w:t>
      </w:r>
      <w:r w:rsidR="00991A6F" w:rsidRPr="00771BFA">
        <w:t>8</w:t>
      </w:r>
      <w:r w:rsidR="00D40B93" w:rsidRPr="00771BFA">
        <w:t>,</w:t>
      </w:r>
      <w:r w:rsidR="00C76146" w:rsidRPr="00771BFA">
        <w:t xml:space="preserve"> 657362</w:t>
      </w:r>
      <w:r w:rsidR="00D40B93" w:rsidRPr="00771BFA">
        <w:t xml:space="preserve">, </w:t>
      </w:r>
      <w:r w:rsidR="00D40B93" w:rsidRPr="00771BFA">
        <w:rPr>
          <w:noProof w:val="0"/>
        </w:rPr>
        <w:t>6573641</w:t>
      </w:r>
      <w:r w:rsidR="009F3EA5" w:rsidRPr="00771BFA">
        <w:rPr>
          <w:noProof w:val="0"/>
        </w:rPr>
        <w:t xml:space="preserve">, </w:t>
      </w:r>
      <w:r w:rsidR="009F3EA5" w:rsidRPr="00771BFA">
        <w:t>657381</w:t>
      </w:r>
      <w:r w:rsidR="009F3EA5" w:rsidRPr="00771BFA">
        <w:rPr>
          <w:noProof w:val="0"/>
        </w:rPr>
        <w:t xml:space="preserve"> </w:t>
      </w:r>
      <w:r w:rsidRPr="00771BFA">
        <w:t xml:space="preserve">au titre </w:t>
      </w:r>
      <w:r w:rsidR="00A01D4D" w:rsidRPr="00771BFA">
        <w:t>des</w:t>
      </w:r>
      <w:r w:rsidRPr="00771BFA">
        <w:t xml:space="preserve"> </w:t>
      </w:r>
      <w:r w:rsidR="002057F2" w:rsidRPr="00771BFA">
        <w:t>politiques, secteur</w:t>
      </w:r>
      <w:r w:rsidR="00DD1354" w:rsidRPr="00771BFA">
        <w:t>s</w:t>
      </w:r>
      <w:r w:rsidR="002057F2" w:rsidRPr="00771BFA">
        <w:t xml:space="preserve"> et sous-secteurs</w:t>
      </w:r>
      <w:r w:rsidR="00A01D4D" w:rsidRPr="00771BFA">
        <w:t xml:space="preserve"> concernés</w:t>
      </w:r>
      <w:r w:rsidR="002057F2" w:rsidRPr="00771BFA">
        <w:rPr>
          <w:rFonts w:eastAsia="Calibri"/>
        </w:rPr>
        <w:t>.</w:t>
      </w:r>
    </w:p>
    <w:p w:rsidR="00D40B93" w:rsidRPr="00771BFA" w:rsidRDefault="00D40B93" w:rsidP="00D40B93">
      <w:pPr>
        <w:pStyle w:val="Textecourrier"/>
        <w:rPr>
          <w:noProof w:val="0"/>
        </w:rPr>
      </w:pPr>
      <w:r w:rsidRPr="00771BFA">
        <w:rPr>
          <w:noProof w:val="0"/>
        </w:rPr>
        <w:t>La recette au budget annexe Centre des Congrès sera imputée au chapitre 77, article 774.</w:t>
      </w:r>
    </w:p>
    <w:p w:rsidR="00BB1921" w:rsidRPr="00771BFA" w:rsidRDefault="009F3EA5" w:rsidP="00D40B93">
      <w:pPr>
        <w:pStyle w:val="Textecourrier"/>
        <w:rPr>
          <w:noProof w:val="0"/>
        </w:rPr>
      </w:pPr>
      <w:r w:rsidRPr="00771BFA">
        <w:t>La</w:t>
      </w:r>
      <w:r w:rsidR="00BB1921" w:rsidRPr="00771BFA">
        <w:t xml:space="preserve"> </w:t>
      </w:r>
      <w:r w:rsidRPr="00771BFA">
        <w:t>recette au budget annexe Transports U</w:t>
      </w:r>
      <w:r w:rsidR="00577019" w:rsidRPr="00771BFA">
        <w:t>rbains sera i</w:t>
      </w:r>
      <w:r w:rsidRPr="00771BFA">
        <w:t>mputée</w:t>
      </w:r>
      <w:r w:rsidR="00BB1921" w:rsidRPr="00771BFA">
        <w:t xml:space="preserve"> au chapitre 74 article 748</w:t>
      </w:r>
      <w:r w:rsidRPr="00771BFA">
        <w:t>.</w:t>
      </w:r>
    </w:p>
    <w:p w:rsidR="00AD0DF3" w:rsidRDefault="00AD0DF3" w:rsidP="00D33922">
      <w:pPr>
        <w:pStyle w:val="Textecourrier"/>
      </w:pPr>
    </w:p>
    <w:p w:rsidR="00855F10" w:rsidRPr="007163F7" w:rsidRDefault="00855F10" w:rsidP="00855F10">
      <w:pPr>
        <w:autoSpaceDE w:val="0"/>
        <w:autoSpaceDN w:val="0"/>
        <w:adjustRightInd w:val="0"/>
        <w:jc w:val="center"/>
        <w:rPr>
          <w:rFonts w:ascii="Arial Narrow" w:hAnsi="Arial Narrow" w:cs="Arial Narrow,Bold"/>
          <w:b/>
          <w:bCs/>
          <w:sz w:val="22"/>
          <w:szCs w:val="22"/>
        </w:rPr>
      </w:pPr>
      <w:proofErr w:type="gramStart"/>
      <w:r w:rsidRPr="007163F7">
        <w:rPr>
          <w:rFonts w:ascii="Arial Narrow" w:hAnsi="Arial Narrow" w:cs="Arial Narrow,Bold"/>
          <w:b/>
          <w:bCs/>
          <w:sz w:val="22"/>
          <w:szCs w:val="22"/>
        </w:rPr>
        <w:t>o</w:t>
      </w:r>
      <w:proofErr w:type="gramEnd"/>
      <w:r w:rsidRPr="007163F7">
        <w:rPr>
          <w:rFonts w:ascii="Arial Narrow" w:hAnsi="Arial Narrow" w:cs="Arial Narrow,Bold"/>
          <w:b/>
          <w:bCs/>
          <w:sz w:val="22"/>
          <w:szCs w:val="22"/>
        </w:rPr>
        <w:t xml:space="preserve"> </w:t>
      </w:r>
      <w:proofErr w:type="spellStart"/>
      <w:r w:rsidRPr="007163F7">
        <w:rPr>
          <w:rFonts w:ascii="Arial Narrow" w:hAnsi="Arial Narrow" w:cs="Arial Narrow,Bold"/>
          <w:b/>
          <w:bCs/>
          <w:sz w:val="22"/>
          <w:szCs w:val="22"/>
        </w:rPr>
        <w:t>O</w:t>
      </w:r>
      <w:proofErr w:type="spellEnd"/>
      <w:r w:rsidRPr="007163F7">
        <w:rPr>
          <w:rFonts w:ascii="Arial Narrow" w:hAnsi="Arial Narrow" w:cs="Arial Narrow,Bold"/>
          <w:b/>
          <w:bCs/>
          <w:sz w:val="22"/>
          <w:szCs w:val="22"/>
        </w:rPr>
        <w:t xml:space="preserve"> </w:t>
      </w:r>
      <w:proofErr w:type="spellStart"/>
      <w:r w:rsidRPr="007163F7">
        <w:rPr>
          <w:rFonts w:ascii="Arial Narrow" w:hAnsi="Arial Narrow" w:cs="Arial Narrow,Bold"/>
          <w:b/>
          <w:bCs/>
          <w:sz w:val="22"/>
          <w:szCs w:val="22"/>
        </w:rPr>
        <w:t>o</w:t>
      </w:r>
      <w:proofErr w:type="spellEnd"/>
    </w:p>
    <w:p w:rsidR="00855F10" w:rsidRPr="007163F7" w:rsidRDefault="00855F10" w:rsidP="00855F10">
      <w:pPr>
        <w:autoSpaceDE w:val="0"/>
        <w:autoSpaceDN w:val="0"/>
        <w:adjustRightInd w:val="0"/>
        <w:jc w:val="center"/>
        <w:rPr>
          <w:rFonts w:ascii="Arial Narrow" w:hAnsi="Arial Narrow" w:cs="Arial Narrow,Bold"/>
          <w:b/>
          <w:bCs/>
          <w:sz w:val="22"/>
          <w:szCs w:val="22"/>
        </w:rPr>
      </w:pPr>
    </w:p>
    <w:p w:rsidR="00855F10" w:rsidRDefault="00855F10" w:rsidP="00855F10">
      <w:pPr>
        <w:pStyle w:val="Textecourrier"/>
        <w:jc w:val="center"/>
        <w:rPr>
          <w:rFonts w:cs="Arial Narrow,Bold"/>
          <w:b/>
          <w:bCs/>
        </w:rPr>
      </w:pPr>
      <w:r w:rsidRPr="007163F7">
        <w:rPr>
          <w:rFonts w:cs="Arial Narrow,Bold"/>
          <w:b/>
          <w:bCs/>
        </w:rPr>
        <w:t>Après en avoir délibéré, le Conseil, à l'unanimité,</w:t>
      </w:r>
    </w:p>
    <w:p w:rsidR="0070699E" w:rsidRPr="007163F7" w:rsidRDefault="0070699E" w:rsidP="00855F10">
      <w:pPr>
        <w:pStyle w:val="Textecourrier"/>
        <w:jc w:val="center"/>
        <w:rPr>
          <w:rFonts w:cs="Arial Narrow,Bold"/>
          <w:b/>
          <w:bCs/>
        </w:rPr>
      </w:pPr>
      <w:r>
        <w:rPr>
          <w:rFonts w:cs="Arial Narrow,Bold"/>
          <w:b/>
          <w:bCs/>
        </w:rPr>
        <w:t>19 conseillers ne prenant pas part au vote (</w:t>
      </w:r>
      <w:r w:rsidRPr="0070699E">
        <w:rPr>
          <w:rFonts w:cs="Arial Narrow,Bold"/>
          <w:b/>
          <w:bCs/>
        </w:rPr>
        <w:t>Mmes Affilé, Andro, Caroff Urfer, Hakni-Robin, Jehanno, Papillion, Pellerin, Rousset, Roux, Zamord, MM. Bettal, Careil, Lahais, Nadesan, Salmon, Sem</w:t>
      </w:r>
      <w:r>
        <w:rPr>
          <w:rFonts w:cs="Arial Narrow,Bold"/>
          <w:b/>
          <w:bCs/>
        </w:rPr>
        <w:t>eril, Travers, Monnier, Gombert)</w:t>
      </w:r>
      <w:bookmarkStart w:id="0" w:name="_GoBack"/>
      <w:bookmarkEnd w:id="0"/>
    </w:p>
    <w:p w:rsidR="00855F10" w:rsidRPr="007163F7" w:rsidRDefault="00855F10" w:rsidP="00D33922">
      <w:pPr>
        <w:pStyle w:val="Textecourrier"/>
      </w:pPr>
    </w:p>
    <w:p w:rsidR="00855F10" w:rsidRPr="00771BFA" w:rsidRDefault="00855F10" w:rsidP="00855F10">
      <w:pPr>
        <w:numPr>
          <w:ilvl w:val="0"/>
          <w:numId w:val="4"/>
        </w:numPr>
        <w:autoSpaceDE w:val="0"/>
        <w:autoSpaceDN w:val="0"/>
        <w:adjustRightInd w:val="0"/>
        <w:ind w:left="426"/>
        <w:jc w:val="both"/>
        <w:rPr>
          <w:rFonts w:ascii="Arial Narrow" w:hAnsi="Arial Narrow" w:cs="Arial Narrow"/>
          <w:sz w:val="22"/>
          <w:szCs w:val="22"/>
        </w:rPr>
      </w:pPr>
      <w:proofErr w:type="gramStart"/>
      <w:r w:rsidRPr="00771BFA">
        <w:rPr>
          <w:rFonts w:ascii="Arial Narrow" w:hAnsi="Arial Narrow" w:cs="Arial Narrow"/>
          <w:sz w:val="22"/>
          <w:szCs w:val="22"/>
        </w:rPr>
        <w:t>décide</w:t>
      </w:r>
      <w:proofErr w:type="gramEnd"/>
      <w:r w:rsidRPr="00771BFA">
        <w:rPr>
          <w:rFonts w:ascii="Arial Narrow" w:hAnsi="Arial Narrow" w:cs="Arial Narrow"/>
          <w:sz w:val="22"/>
          <w:szCs w:val="22"/>
        </w:rPr>
        <w:t xml:space="preserve"> l’attribution au titre de l'année 2022, des subventions listées d’un montant total de 5 469 137 € aux bénéficiaires désignés ci-dessus ;</w:t>
      </w:r>
    </w:p>
    <w:p w:rsidR="00855F10" w:rsidRPr="00771BFA" w:rsidRDefault="00855F10" w:rsidP="00855F10">
      <w:pPr>
        <w:pStyle w:val="Paragraphedeliste"/>
        <w:numPr>
          <w:ilvl w:val="0"/>
          <w:numId w:val="8"/>
        </w:numPr>
        <w:ind w:left="426"/>
        <w:jc w:val="both"/>
        <w:rPr>
          <w:rFonts w:ascii="Arial Narrow" w:eastAsia="Arial Unicode MS" w:hAnsi="Arial Narrow" w:cs="Arial"/>
          <w:sz w:val="22"/>
          <w:szCs w:val="22"/>
        </w:rPr>
      </w:pPr>
      <w:proofErr w:type="gramStart"/>
      <w:r w:rsidRPr="00771BFA">
        <w:rPr>
          <w:rFonts w:ascii="Arial Narrow" w:eastAsia="Arial Unicode MS" w:hAnsi="Arial Narrow" w:cs="Arial"/>
          <w:sz w:val="22"/>
          <w:szCs w:val="22"/>
        </w:rPr>
        <w:t>décide</w:t>
      </w:r>
      <w:proofErr w:type="gramEnd"/>
      <w:r w:rsidRPr="00771BFA">
        <w:rPr>
          <w:rFonts w:ascii="Arial Narrow" w:eastAsia="Arial Unicode MS" w:hAnsi="Arial Narrow" w:cs="Arial"/>
          <w:sz w:val="22"/>
          <w:szCs w:val="22"/>
        </w:rPr>
        <w:t xml:space="preserve"> du versement d'une subvention d’équilibre pour l'année 2022 du budget principal vers le budget annexe "Centre des congrès", d'un montant de 800 000 €</w:t>
      </w:r>
      <w:r>
        <w:rPr>
          <w:rFonts w:ascii="Arial Narrow" w:eastAsia="Arial Unicode MS" w:hAnsi="Arial Narrow" w:cs="Arial"/>
          <w:sz w:val="22"/>
          <w:szCs w:val="22"/>
        </w:rPr>
        <w:t xml:space="preserve"> ;</w:t>
      </w:r>
    </w:p>
    <w:p w:rsidR="00855F10" w:rsidRPr="00771BFA" w:rsidRDefault="00855F10" w:rsidP="00855F10">
      <w:pPr>
        <w:pStyle w:val="Paragraphedeliste"/>
        <w:numPr>
          <w:ilvl w:val="0"/>
          <w:numId w:val="8"/>
        </w:numPr>
        <w:autoSpaceDE w:val="0"/>
        <w:autoSpaceDN w:val="0"/>
        <w:ind w:left="426"/>
        <w:contextualSpacing w:val="0"/>
        <w:jc w:val="both"/>
        <w:rPr>
          <w:rFonts w:ascii="Arial Narrow" w:hAnsi="Arial Narrow"/>
          <w:sz w:val="22"/>
          <w:szCs w:val="22"/>
        </w:rPr>
      </w:pPr>
      <w:proofErr w:type="gramStart"/>
      <w:r w:rsidRPr="00771BFA">
        <w:rPr>
          <w:rFonts w:ascii="Arial Narrow" w:eastAsia="Arial Unicode MS" w:hAnsi="Arial Narrow" w:cs="Arial"/>
          <w:sz w:val="22"/>
          <w:szCs w:val="22"/>
        </w:rPr>
        <w:t>décide</w:t>
      </w:r>
      <w:proofErr w:type="gramEnd"/>
      <w:r w:rsidRPr="00771BFA">
        <w:rPr>
          <w:rFonts w:ascii="Arial Narrow" w:eastAsia="Arial Unicode MS" w:hAnsi="Arial Narrow" w:cs="Arial"/>
          <w:sz w:val="22"/>
          <w:szCs w:val="22"/>
        </w:rPr>
        <w:t xml:space="preserve"> du versement d'une subvention pour l'année 2022 du budget principal vers le budget annexe "</w:t>
      </w:r>
      <w:r w:rsidRPr="00771BFA">
        <w:rPr>
          <w:rFonts w:ascii="Arial Narrow" w:hAnsi="Arial Narrow"/>
          <w:sz w:val="22"/>
          <w:szCs w:val="22"/>
        </w:rPr>
        <w:t>des Transports urbains</w:t>
      </w:r>
      <w:r w:rsidRPr="00771BFA">
        <w:rPr>
          <w:rFonts w:ascii="Arial Narrow" w:eastAsia="Arial Unicode MS" w:hAnsi="Arial Narrow" w:cs="Arial"/>
          <w:sz w:val="22"/>
          <w:szCs w:val="22"/>
        </w:rPr>
        <w:t xml:space="preserve">", d'un montant de </w:t>
      </w:r>
      <w:r w:rsidRPr="00771BFA">
        <w:rPr>
          <w:rFonts w:ascii="Arial Narrow" w:hAnsi="Arial Narrow"/>
          <w:sz w:val="22"/>
          <w:szCs w:val="22"/>
        </w:rPr>
        <w:t xml:space="preserve">56 600 000 </w:t>
      </w:r>
      <w:r w:rsidRPr="00771BFA">
        <w:rPr>
          <w:rFonts w:ascii="Arial Narrow" w:eastAsia="Arial Unicode MS" w:hAnsi="Arial Narrow" w:cs="Arial"/>
          <w:sz w:val="22"/>
          <w:szCs w:val="22"/>
        </w:rPr>
        <w:t>€</w:t>
      </w:r>
      <w:r>
        <w:rPr>
          <w:rFonts w:ascii="Arial Narrow" w:eastAsia="Arial Unicode MS" w:hAnsi="Arial Narrow" w:cs="Arial"/>
          <w:sz w:val="22"/>
          <w:szCs w:val="22"/>
        </w:rPr>
        <w:t xml:space="preserve"> ;</w:t>
      </w:r>
    </w:p>
    <w:p w:rsidR="00855F10" w:rsidRPr="00771BFA" w:rsidRDefault="00855F10" w:rsidP="00855F10">
      <w:pPr>
        <w:numPr>
          <w:ilvl w:val="0"/>
          <w:numId w:val="8"/>
        </w:numPr>
        <w:autoSpaceDE w:val="0"/>
        <w:autoSpaceDN w:val="0"/>
        <w:adjustRightInd w:val="0"/>
        <w:ind w:left="426"/>
        <w:jc w:val="both"/>
        <w:rPr>
          <w:rFonts w:ascii="Arial Narrow" w:hAnsi="Arial Narrow" w:cs="Arial Narrow"/>
          <w:sz w:val="22"/>
          <w:szCs w:val="22"/>
        </w:rPr>
      </w:pPr>
      <w:r w:rsidRPr="00771BFA">
        <w:rPr>
          <w:rFonts w:ascii="Arial Narrow" w:hAnsi="Arial Narrow" w:cs="Arial Narrow"/>
          <w:sz w:val="22"/>
          <w:szCs w:val="22"/>
        </w:rPr>
        <w:t>d'autorise Madame la Présidente, ou toute autre personne dûment habilitée à cette fin en application des articles L 5211-9 ou L 2122-17 du Code Général des Collectivités Territoriales, à signer les conventions et tout acte s’y rapportant.</w:t>
      </w:r>
    </w:p>
    <w:p w:rsidR="00855F10" w:rsidRDefault="00855F10" w:rsidP="00855F10">
      <w:pPr>
        <w:autoSpaceDE w:val="0"/>
        <w:autoSpaceDN w:val="0"/>
        <w:adjustRightInd w:val="0"/>
        <w:jc w:val="both"/>
        <w:rPr>
          <w:rFonts w:ascii="Arial Narrow" w:hAnsi="Arial Narrow" w:cs="Arial Narrow"/>
          <w:sz w:val="22"/>
          <w:szCs w:val="22"/>
        </w:rPr>
      </w:pPr>
    </w:p>
    <w:p w:rsidR="00855F10" w:rsidRPr="00771BFA" w:rsidRDefault="00855F10" w:rsidP="00D33922">
      <w:pPr>
        <w:pStyle w:val="Textecourrier"/>
      </w:pPr>
    </w:p>
    <w:sectPr w:rsidR="00855F10" w:rsidRPr="00771BFA" w:rsidSect="00771BFA">
      <w:headerReference w:type="even" r:id="rId9"/>
      <w:headerReference w:type="default" r:id="rId10"/>
      <w:footerReference w:type="even" r:id="rId11"/>
      <w:footerReference w:type="default" r:id="rId12"/>
      <w:headerReference w:type="first" r:id="rId13"/>
      <w:footerReference w:type="first" r:id="rId14"/>
      <w:pgSz w:w="11906" w:h="16838"/>
      <w:pgMar w:top="2835"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EDC" w:rsidRDefault="00E90EDC" w:rsidP="00404B5E">
      <w:r>
        <w:separator/>
      </w:r>
    </w:p>
  </w:endnote>
  <w:endnote w:type="continuationSeparator" w:id="0">
    <w:p w:rsidR="00E90EDC" w:rsidRDefault="00E90EDC" w:rsidP="0040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Narrow,Italic">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880" w:rsidRDefault="00AB58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5E" w:rsidRPr="00404B5E" w:rsidRDefault="00404B5E">
    <w:pPr>
      <w:pStyle w:val="Pieddepage"/>
      <w:jc w:val="center"/>
      <w:rPr>
        <w:rFonts w:ascii="Arial Narrow" w:hAnsi="Arial Narrow"/>
        <w:sz w:val="18"/>
        <w:szCs w:val="18"/>
      </w:rPr>
    </w:pPr>
    <w:r w:rsidRPr="00404B5E">
      <w:rPr>
        <w:rFonts w:ascii="Arial Narrow" w:hAnsi="Arial Narrow"/>
        <w:sz w:val="18"/>
        <w:szCs w:val="18"/>
      </w:rPr>
      <w:fldChar w:fldCharType="begin"/>
    </w:r>
    <w:r w:rsidRPr="00404B5E">
      <w:rPr>
        <w:rFonts w:ascii="Arial Narrow" w:hAnsi="Arial Narrow"/>
        <w:sz w:val="18"/>
        <w:szCs w:val="18"/>
      </w:rPr>
      <w:instrText>PAGE   \* MERGEFORMAT</w:instrText>
    </w:r>
    <w:r w:rsidRPr="00404B5E">
      <w:rPr>
        <w:rFonts w:ascii="Arial Narrow" w:hAnsi="Arial Narrow"/>
        <w:sz w:val="18"/>
        <w:szCs w:val="18"/>
      </w:rPr>
      <w:fldChar w:fldCharType="separate"/>
    </w:r>
    <w:r w:rsidR="0070699E">
      <w:rPr>
        <w:rFonts w:ascii="Arial Narrow" w:hAnsi="Arial Narrow"/>
        <w:noProof/>
        <w:sz w:val="18"/>
        <w:szCs w:val="18"/>
      </w:rPr>
      <w:t>3</w:t>
    </w:r>
    <w:r w:rsidRPr="00404B5E">
      <w:rPr>
        <w:rFonts w:ascii="Arial Narrow" w:hAnsi="Arial Narrow"/>
        <w:sz w:val="18"/>
        <w:szCs w:val="18"/>
      </w:rPr>
      <w:fldChar w:fldCharType="end"/>
    </w:r>
    <w:r w:rsidR="005B41B4">
      <w:rPr>
        <w:rFonts w:ascii="Arial Narrow" w:hAnsi="Arial Narrow"/>
        <w:sz w:val="18"/>
        <w:szCs w:val="18"/>
      </w:rPr>
      <w:t>/3</w:t>
    </w:r>
  </w:p>
  <w:p w:rsidR="00404B5E" w:rsidRDefault="00404B5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4FA" w:rsidRPr="00EC2E3D" w:rsidRDefault="006D64FA" w:rsidP="006D64FA">
    <w:pPr>
      <w:pStyle w:val="Pieddepage"/>
      <w:jc w:val="center"/>
      <w:rPr>
        <w:rFonts w:ascii="Arial Narrow" w:hAnsi="Arial Narrow"/>
        <w:sz w:val="18"/>
        <w:szCs w:val="18"/>
      </w:rPr>
    </w:pPr>
    <w:r w:rsidRPr="00EC2E3D">
      <w:rPr>
        <w:rFonts w:ascii="Arial Narrow" w:hAnsi="Arial Narrow"/>
        <w:sz w:val="18"/>
        <w:szCs w:val="18"/>
      </w:rPr>
      <w:t>1</w:t>
    </w:r>
    <w:r w:rsidR="00AB5880">
      <w:rPr>
        <w:rFonts w:ascii="Arial Narrow" w:hAnsi="Arial Narrow"/>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EDC" w:rsidRDefault="00E90EDC" w:rsidP="00404B5E">
      <w:r>
        <w:separator/>
      </w:r>
    </w:p>
  </w:footnote>
  <w:footnote w:type="continuationSeparator" w:id="0">
    <w:p w:rsidR="00E90EDC" w:rsidRDefault="00E90EDC" w:rsidP="00404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880" w:rsidRDefault="00AB588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5E" w:rsidRDefault="00301732" w:rsidP="00301732">
    <w:pPr>
      <w:pStyle w:val="Bureausecondepage"/>
      <w:ind w:left="-1276"/>
    </w:pPr>
    <w:r>
      <w:rPr>
        <w:noProof/>
      </w:rPr>
      <w:drawing>
        <wp:inline distT="0" distB="0" distL="0" distR="0" wp14:anchorId="4ED1C5D0" wp14:editId="609E94C0">
          <wp:extent cx="571500" cy="769620"/>
          <wp:effectExtent l="0" t="0" r="0" b="0"/>
          <wp:docPr id="2"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69620"/>
                  </a:xfrm>
                  <a:prstGeom prst="rect">
                    <a:avLst/>
                  </a:prstGeom>
                  <a:noFill/>
                  <a:ln>
                    <a:noFill/>
                  </a:ln>
                </pic:spPr>
              </pic:pic>
            </a:graphicData>
          </a:graphic>
        </wp:inline>
      </w:drawing>
    </w:r>
    <w:r w:rsidR="00404B5E">
      <w:rPr>
        <w:noProof/>
      </w:rPr>
      <w:tab/>
      <w:t xml:space="preserve">            </w:t>
    </w:r>
    <w:r w:rsidR="00583A52">
      <w:rPr>
        <w:noProof/>
      </w:rPr>
      <w:t xml:space="preserve">           </w:t>
    </w:r>
    <w:r>
      <w:rPr>
        <w:noProof/>
      </w:rPr>
      <w:t xml:space="preserve">            </w:t>
    </w:r>
    <w:r w:rsidR="00583A52">
      <w:rPr>
        <w:noProof/>
      </w:rPr>
      <w:t xml:space="preserve">     </w:t>
    </w:r>
    <w:r>
      <w:rPr>
        <w:noProof/>
      </w:rPr>
      <w:t>Conseil du 16</w:t>
    </w:r>
    <w:r w:rsidR="001C1CE4">
      <w:t xml:space="preserve"> décembre</w:t>
    </w:r>
    <w:r w:rsidR="00DC48C1">
      <w:t xml:space="preserve"> 2021</w:t>
    </w:r>
  </w:p>
  <w:p w:rsidR="00404B5E" w:rsidRDefault="00404B5E" w:rsidP="00404B5E">
    <w:pPr>
      <w:pStyle w:val="RAPPORTsuite"/>
      <w:rPr>
        <w:sz w:val="48"/>
      </w:rPr>
    </w:pPr>
    <w:r>
      <w:t>RAPPORT (suite)</w:t>
    </w:r>
  </w:p>
  <w:p w:rsidR="00404B5E" w:rsidRDefault="00404B5E" w:rsidP="00404B5E">
    <w:pPr>
      <w:pStyle w:val="Bureausecondepage"/>
      <w:ind w:left="1416"/>
      <w:jc w:val="left"/>
    </w:pPr>
  </w:p>
  <w:p w:rsidR="00404B5E" w:rsidRDefault="00404B5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CA2" w:rsidRDefault="00991A6F" w:rsidP="00771BFA">
    <w:pPr>
      <w:autoSpaceDE w:val="0"/>
      <w:autoSpaceDN w:val="0"/>
      <w:adjustRightInd w:val="0"/>
      <w:ind w:left="4950" w:hanging="5659"/>
      <w:rPr>
        <w:rFonts w:ascii="Century Gothic" w:hAnsi="Century Gothic"/>
      </w:rPr>
    </w:pPr>
    <w:r>
      <w:rPr>
        <w:rFonts w:ascii="Century Gothic" w:hAnsi="Century Gothic"/>
        <w:noProof/>
      </w:rPr>
      <w:drawing>
        <wp:inline distT="0" distB="0" distL="0" distR="0">
          <wp:extent cx="2392680" cy="929640"/>
          <wp:effectExtent l="0" t="0" r="7620" b="3810"/>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929640"/>
                  </a:xfrm>
                  <a:prstGeom prst="rect">
                    <a:avLst/>
                  </a:prstGeom>
                  <a:noFill/>
                  <a:ln>
                    <a:noFill/>
                  </a:ln>
                </pic:spPr>
              </pic:pic>
            </a:graphicData>
          </a:graphic>
        </wp:inline>
      </w:drawing>
    </w:r>
    <w:r w:rsidR="00E50F37">
      <w:rPr>
        <w:rFonts w:ascii="Century Gothic" w:hAnsi="Century Gothic"/>
      </w:rPr>
      <w:tab/>
    </w:r>
  </w:p>
  <w:p w:rsidR="006D64FA" w:rsidRPr="0067241A" w:rsidRDefault="00301732" w:rsidP="00332CA2">
    <w:pPr>
      <w:autoSpaceDE w:val="0"/>
      <w:autoSpaceDN w:val="0"/>
      <w:adjustRightInd w:val="0"/>
      <w:ind w:left="4950" w:hanging="4950"/>
      <w:jc w:val="right"/>
      <w:rPr>
        <w:rFonts w:ascii="Century Gothic" w:hAnsi="Century Gothic" w:cs="Century Gothic"/>
        <w:color w:val="000000"/>
        <w:sz w:val="48"/>
        <w:szCs w:val="48"/>
      </w:rPr>
    </w:pPr>
    <w:r>
      <w:rPr>
        <w:rFonts w:ascii="Century Gothic" w:hAnsi="Century Gothic" w:cs="Century Gothic"/>
        <w:color w:val="000000"/>
        <w:sz w:val="48"/>
        <w:szCs w:val="48"/>
      </w:rPr>
      <w:t>Conseil du 16</w:t>
    </w:r>
    <w:r w:rsidR="007D52E8">
      <w:rPr>
        <w:rFonts w:ascii="Century Gothic" w:hAnsi="Century Gothic" w:cs="Century Gothic"/>
        <w:color w:val="000000"/>
        <w:sz w:val="48"/>
        <w:szCs w:val="48"/>
      </w:rPr>
      <w:t xml:space="preserve"> décembre</w:t>
    </w:r>
    <w:r w:rsidR="00DC48C1">
      <w:rPr>
        <w:rFonts w:ascii="Century Gothic" w:hAnsi="Century Gothic" w:cs="Century Gothic"/>
        <w:color w:val="000000"/>
        <w:sz w:val="48"/>
        <w:szCs w:val="48"/>
      </w:rPr>
      <w:t xml:space="preserve"> 2021</w:t>
    </w:r>
  </w:p>
  <w:p w:rsidR="006D64FA" w:rsidRDefault="00DC48C1" w:rsidP="00771BFA">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F0BEE"/>
    <w:multiLevelType w:val="hybridMultilevel"/>
    <w:tmpl w:val="711016F4"/>
    <w:lvl w:ilvl="0" w:tplc="DDD00342">
      <w:start w:val="1"/>
      <w:numFmt w:val="bullet"/>
      <w:lvlText w:val="-"/>
      <w:lvlJc w:val="left"/>
      <w:pPr>
        <w:tabs>
          <w:tab w:val="num" w:pos="644"/>
        </w:tabs>
        <w:ind w:left="644" w:hanging="284"/>
      </w:pPr>
      <w:rPr>
        <w:rFonts w:ascii="Times New Roman" w:hAnsi="Times New Roman" w:cs="Times New Roman" w:hint="default"/>
        <w:b/>
      </w:rPr>
    </w:lvl>
    <w:lvl w:ilvl="1" w:tplc="040C0003">
      <w:start w:val="1"/>
      <w:numFmt w:val="bullet"/>
      <w:lvlText w:val="o"/>
      <w:lvlJc w:val="left"/>
      <w:pPr>
        <w:tabs>
          <w:tab w:val="num" w:pos="1440"/>
        </w:tabs>
        <w:ind w:left="1440" w:hanging="360"/>
      </w:pPr>
      <w:rPr>
        <w:rFonts w:ascii="Courier New" w:hAnsi="Courier New" w:cs="Cambria Math"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mbria Math"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mbria Math"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AC43D0"/>
    <w:multiLevelType w:val="hybridMultilevel"/>
    <w:tmpl w:val="C25AA14E"/>
    <w:lvl w:ilvl="0" w:tplc="E6BA064A">
      <w:numFmt w:val="bullet"/>
      <w:lvlText w:val="-"/>
      <w:lvlJc w:val="left"/>
      <w:pPr>
        <w:ind w:left="720" w:hanging="360"/>
      </w:pPr>
      <w:rPr>
        <w:rFonts w:ascii="ArialNarrow,Italic" w:eastAsia="Times New Roman" w:hAnsi="ArialNarrow,Italic" w:cs="ArialNarrow,Italic"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3882AF9"/>
    <w:multiLevelType w:val="hybridMultilevel"/>
    <w:tmpl w:val="97007844"/>
    <w:lvl w:ilvl="0" w:tplc="AF90CCF8">
      <w:start w:val="3"/>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6F319C"/>
    <w:multiLevelType w:val="hybridMultilevel"/>
    <w:tmpl w:val="CF347588"/>
    <w:lvl w:ilvl="0" w:tplc="65946104">
      <w:numFmt w:val="bullet"/>
      <w:lvlText w:val="-"/>
      <w:lvlJc w:val="left"/>
      <w:pPr>
        <w:ind w:left="1080" w:hanging="360"/>
      </w:pPr>
      <w:rPr>
        <w:rFonts w:ascii="Arial Narrow" w:eastAsia="Calibri" w:hAnsi="Arial Narrow" w:cs="Arial" w:hint="default"/>
        <w:color w:val="00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F545DFD"/>
    <w:multiLevelType w:val="hybridMultilevel"/>
    <w:tmpl w:val="9C9C7F98"/>
    <w:lvl w:ilvl="0" w:tplc="D048D694">
      <w:numFmt w:val="bullet"/>
      <w:lvlText w:val="-"/>
      <w:lvlJc w:val="left"/>
      <w:pPr>
        <w:tabs>
          <w:tab w:val="num" w:pos="405"/>
        </w:tabs>
        <w:ind w:left="405" w:hanging="360"/>
      </w:pPr>
      <w:rPr>
        <w:rFonts w:ascii="Times New Roman" w:eastAsia="Arial Unicode MS" w:hAnsi="Times New Roman" w:cs="Times New Roman" w:hint="default"/>
      </w:rPr>
    </w:lvl>
    <w:lvl w:ilvl="1" w:tplc="040C0003" w:tentative="1">
      <w:start w:val="1"/>
      <w:numFmt w:val="bullet"/>
      <w:lvlText w:val="o"/>
      <w:lvlJc w:val="left"/>
      <w:pPr>
        <w:tabs>
          <w:tab w:val="num" w:pos="1125"/>
        </w:tabs>
        <w:ind w:left="1125" w:hanging="360"/>
      </w:pPr>
      <w:rPr>
        <w:rFonts w:ascii="Courier New" w:hAnsi="Courier New" w:hint="default"/>
      </w:rPr>
    </w:lvl>
    <w:lvl w:ilvl="2" w:tplc="040C0005" w:tentative="1">
      <w:start w:val="1"/>
      <w:numFmt w:val="bullet"/>
      <w:lvlText w:val=""/>
      <w:lvlJc w:val="left"/>
      <w:pPr>
        <w:tabs>
          <w:tab w:val="num" w:pos="1845"/>
        </w:tabs>
        <w:ind w:left="1845" w:hanging="360"/>
      </w:pPr>
      <w:rPr>
        <w:rFonts w:ascii="Wingdings" w:hAnsi="Wingdings" w:hint="default"/>
      </w:rPr>
    </w:lvl>
    <w:lvl w:ilvl="3" w:tplc="040C0001" w:tentative="1">
      <w:start w:val="1"/>
      <w:numFmt w:val="bullet"/>
      <w:lvlText w:val=""/>
      <w:lvlJc w:val="left"/>
      <w:pPr>
        <w:tabs>
          <w:tab w:val="num" w:pos="2565"/>
        </w:tabs>
        <w:ind w:left="2565" w:hanging="360"/>
      </w:pPr>
      <w:rPr>
        <w:rFonts w:ascii="Symbol" w:hAnsi="Symbol" w:hint="default"/>
      </w:rPr>
    </w:lvl>
    <w:lvl w:ilvl="4" w:tplc="040C0003" w:tentative="1">
      <w:start w:val="1"/>
      <w:numFmt w:val="bullet"/>
      <w:lvlText w:val="o"/>
      <w:lvlJc w:val="left"/>
      <w:pPr>
        <w:tabs>
          <w:tab w:val="num" w:pos="3285"/>
        </w:tabs>
        <w:ind w:left="3285" w:hanging="360"/>
      </w:pPr>
      <w:rPr>
        <w:rFonts w:ascii="Courier New" w:hAnsi="Courier New" w:hint="default"/>
      </w:rPr>
    </w:lvl>
    <w:lvl w:ilvl="5" w:tplc="040C0005" w:tentative="1">
      <w:start w:val="1"/>
      <w:numFmt w:val="bullet"/>
      <w:lvlText w:val=""/>
      <w:lvlJc w:val="left"/>
      <w:pPr>
        <w:tabs>
          <w:tab w:val="num" w:pos="4005"/>
        </w:tabs>
        <w:ind w:left="4005" w:hanging="360"/>
      </w:pPr>
      <w:rPr>
        <w:rFonts w:ascii="Wingdings" w:hAnsi="Wingdings" w:hint="default"/>
      </w:rPr>
    </w:lvl>
    <w:lvl w:ilvl="6" w:tplc="040C0001" w:tentative="1">
      <w:start w:val="1"/>
      <w:numFmt w:val="bullet"/>
      <w:lvlText w:val=""/>
      <w:lvlJc w:val="left"/>
      <w:pPr>
        <w:tabs>
          <w:tab w:val="num" w:pos="4725"/>
        </w:tabs>
        <w:ind w:left="4725" w:hanging="360"/>
      </w:pPr>
      <w:rPr>
        <w:rFonts w:ascii="Symbol" w:hAnsi="Symbol" w:hint="default"/>
      </w:rPr>
    </w:lvl>
    <w:lvl w:ilvl="7" w:tplc="040C0003" w:tentative="1">
      <w:start w:val="1"/>
      <w:numFmt w:val="bullet"/>
      <w:lvlText w:val="o"/>
      <w:lvlJc w:val="left"/>
      <w:pPr>
        <w:tabs>
          <w:tab w:val="num" w:pos="5445"/>
        </w:tabs>
        <w:ind w:left="5445" w:hanging="360"/>
      </w:pPr>
      <w:rPr>
        <w:rFonts w:ascii="Courier New" w:hAnsi="Courier New" w:hint="default"/>
      </w:rPr>
    </w:lvl>
    <w:lvl w:ilvl="8" w:tplc="040C0005" w:tentative="1">
      <w:start w:val="1"/>
      <w:numFmt w:val="bullet"/>
      <w:lvlText w:val=""/>
      <w:lvlJc w:val="left"/>
      <w:pPr>
        <w:tabs>
          <w:tab w:val="num" w:pos="6165"/>
        </w:tabs>
        <w:ind w:left="6165" w:hanging="360"/>
      </w:pPr>
      <w:rPr>
        <w:rFonts w:ascii="Wingdings" w:hAnsi="Wingdings" w:hint="default"/>
      </w:rPr>
    </w:lvl>
  </w:abstractNum>
  <w:abstractNum w:abstractNumId="5" w15:restartNumberingAfterBreak="0">
    <w:nsid w:val="69007768"/>
    <w:multiLevelType w:val="hybridMultilevel"/>
    <w:tmpl w:val="409CFD82"/>
    <w:lvl w:ilvl="0" w:tplc="F12472F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67777D"/>
    <w:multiLevelType w:val="hybridMultilevel"/>
    <w:tmpl w:val="E9F6245E"/>
    <w:lvl w:ilvl="0" w:tplc="AF90CCF8">
      <w:start w:val="3"/>
      <w:numFmt w:val="bullet"/>
      <w:lvlText w:val="-"/>
      <w:lvlJc w:val="left"/>
      <w:pPr>
        <w:tabs>
          <w:tab w:val="num" w:pos="720"/>
        </w:tabs>
        <w:ind w:left="720" w:hanging="360"/>
      </w:pPr>
      <w:rPr>
        <w:rFonts w:ascii="Arial Narrow" w:eastAsia="Times New Roman"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666A5E"/>
    <w:multiLevelType w:val="hybridMultilevel"/>
    <w:tmpl w:val="B3BE1314"/>
    <w:lvl w:ilvl="0" w:tplc="DDD00342">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4"/>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52"/>
    <w:rsid w:val="00011886"/>
    <w:rsid w:val="000327CC"/>
    <w:rsid w:val="00060F19"/>
    <w:rsid w:val="00073CE6"/>
    <w:rsid w:val="00081F84"/>
    <w:rsid w:val="000D0D35"/>
    <w:rsid w:val="000D1E82"/>
    <w:rsid w:val="000D4D39"/>
    <w:rsid w:val="000E1D6D"/>
    <w:rsid w:val="000F25A8"/>
    <w:rsid w:val="00125339"/>
    <w:rsid w:val="00136F93"/>
    <w:rsid w:val="001668BC"/>
    <w:rsid w:val="001C1CE4"/>
    <w:rsid w:val="001C3C94"/>
    <w:rsid w:val="001C7DD6"/>
    <w:rsid w:val="001D25F1"/>
    <w:rsid w:val="001F17EC"/>
    <w:rsid w:val="001F7616"/>
    <w:rsid w:val="002057F2"/>
    <w:rsid w:val="00222EB6"/>
    <w:rsid w:val="00223EB3"/>
    <w:rsid w:val="002A0789"/>
    <w:rsid w:val="002A1B47"/>
    <w:rsid w:val="002B1C2B"/>
    <w:rsid w:val="002C3898"/>
    <w:rsid w:val="00301732"/>
    <w:rsid w:val="00315441"/>
    <w:rsid w:val="00332CA2"/>
    <w:rsid w:val="003357EF"/>
    <w:rsid w:val="003A34EF"/>
    <w:rsid w:val="003B4CA9"/>
    <w:rsid w:val="003D4AC9"/>
    <w:rsid w:val="003D4D10"/>
    <w:rsid w:val="003E71E1"/>
    <w:rsid w:val="003F1D1F"/>
    <w:rsid w:val="00404227"/>
    <w:rsid w:val="00404B5E"/>
    <w:rsid w:val="0042369B"/>
    <w:rsid w:val="004313DA"/>
    <w:rsid w:val="00435E37"/>
    <w:rsid w:val="004537BB"/>
    <w:rsid w:val="00455AE4"/>
    <w:rsid w:val="0047370E"/>
    <w:rsid w:val="00473DA4"/>
    <w:rsid w:val="004A3DE1"/>
    <w:rsid w:val="004B148E"/>
    <w:rsid w:val="004D4DD3"/>
    <w:rsid w:val="004E22BF"/>
    <w:rsid w:val="004F107A"/>
    <w:rsid w:val="004F51BC"/>
    <w:rsid w:val="00501D07"/>
    <w:rsid w:val="0052723B"/>
    <w:rsid w:val="00537B98"/>
    <w:rsid w:val="0054316B"/>
    <w:rsid w:val="00543890"/>
    <w:rsid w:val="00557D2F"/>
    <w:rsid w:val="0056742C"/>
    <w:rsid w:val="0057257D"/>
    <w:rsid w:val="005751F1"/>
    <w:rsid w:val="00577019"/>
    <w:rsid w:val="00583A52"/>
    <w:rsid w:val="005A0C8D"/>
    <w:rsid w:val="005A5F6E"/>
    <w:rsid w:val="005B41B4"/>
    <w:rsid w:val="005D1A9C"/>
    <w:rsid w:val="005F169C"/>
    <w:rsid w:val="00647AE0"/>
    <w:rsid w:val="0065254C"/>
    <w:rsid w:val="0067241A"/>
    <w:rsid w:val="00672BD3"/>
    <w:rsid w:val="00693DD6"/>
    <w:rsid w:val="006A59BC"/>
    <w:rsid w:val="006B5B4A"/>
    <w:rsid w:val="006D4B37"/>
    <w:rsid w:val="006D64FA"/>
    <w:rsid w:val="006E7404"/>
    <w:rsid w:val="007044AC"/>
    <w:rsid w:val="0070699E"/>
    <w:rsid w:val="007108F9"/>
    <w:rsid w:val="007163F7"/>
    <w:rsid w:val="00745D07"/>
    <w:rsid w:val="00753984"/>
    <w:rsid w:val="00771BFA"/>
    <w:rsid w:val="007A6111"/>
    <w:rsid w:val="007B5842"/>
    <w:rsid w:val="007C48F3"/>
    <w:rsid w:val="007D322D"/>
    <w:rsid w:val="007D52E8"/>
    <w:rsid w:val="007F18A6"/>
    <w:rsid w:val="007F23BF"/>
    <w:rsid w:val="00805475"/>
    <w:rsid w:val="00834BBB"/>
    <w:rsid w:val="00835DFA"/>
    <w:rsid w:val="00855F10"/>
    <w:rsid w:val="008D19B4"/>
    <w:rsid w:val="008D5500"/>
    <w:rsid w:val="008F5FE7"/>
    <w:rsid w:val="00903C8A"/>
    <w:rsid w:val="00913CAC"/>
    <w:rsid w:val="009244D1"/>
    <w:rsid w:val="00941CAE"/>
    <w:rsid w:val="00991A6F"/>
    <w:rsid w:val="009B5F1C"/>
    <w:rsid w:val="009D4678"/>
    <w:rsid w:val="009D4831"/>
    <w:rsid w:val="009E1B8B"/>
    <w:rsid w:val="009F3ADE"/>
    <w:rsid w:val="009F3D4C"/>
    <w:rsid w:val="009F3EA5"/>
    <w:rsid w:val="00A01D4D"/>
    <w:rsid w:val="00A13F12"/>
    <w:rsid w:val="00A16ED5"/>
    <w:rsid w:val="00A20D38"/>
    <w:rsid w:val="00A2652B"/>
    <w:rsid w:val="00A27CA0"/>
    <w:rsid w:val="00A77B97"/>
    <w:rsid w:val="00A8700A"/>
    <w:rsid w:val="00A90CB4"/>
    <w:rsid w:val="00A93D5A"/>
    <w:rsid w:val="00AB5880"/>
    <w:rsid w:val="00AC0D3D"/>
    <w:rsid w:val="00AD0DF3"/>
    <w:rsid w:val="00AE12FD"/>
    <w:rsid w:val="00AE3AC5"/>
    <w:rsid w:val="00AF75B0"/>
    <w:rsid w:val="00B3786F"/>
    <w:rsid w:val="00B52D52"/>
    <w:rsid w:val="00B73303"/>
    <w:rsid w:val="00B7731A"/>
    <w:rsid w:val="00B807A2"/>
    <w:rsid w:val="00B81CD8"/>
    <w:rsid w:val="00B8697E"/>
    <w:rsid w:val="00B930BA"/>
    <w:rsid w:val="00B9623C"/>
    <w:rsid w:val="00B96D22"/>
    <w:rsid w:val="00BB1921"/>
    <w:rsid w:val="00BE6AB9"/>
    <w:rsid w:val="00BF2E9C"/>
    <w:rsid w:val="00BF4B29"/>
    <w:rsid w:val="00C048A2"/>
    <w:rsid w:val="00C0626B"/>
    <w:rsid w:val="00C2003C"/>
    <w:rsid w:val="00C459A6"/>
    <w:rsid w:val="00C466EB"/>
    <w:rsid w:val="00C52EE6"/>
    <w:rsid w:val="00C67787"/>
    <w:rsid w:val="00C76146"/>
    <w:rsid w:val="00C96D26"/>
    <w:rsid w:val="00CA47AA"/>
    <w:rsid w:val="00CB1F4A"/>
    <w:rsid w:val="00CD5967"/>
    <w:rsid w:val="00D064E5"/>
    <w:rsid w:val="00D2648A"/>
    <w:rsid w:val="00D33922"/>
    <w:rsid w:val="00D40B93"/>
    <w:rsid w:val="00D422E4"/>
    <w:rsid w:val="00D50295"/>
    <w:rsid w:val="00D7197E"/>
    <w:rsid w:val="00D73440"/>
    <w:rsid w:val="00D867BD"/>
    <w:rsid w:val="00DC1AEB"/>
    <w:rsid w:val="00DC48C1"/>
    <w:rsid w:val="00DD0E5A"/>
    <w:rsid w:val="00DD1354"/>
    <w:rsid w:val="00DE0E20"/>
    <w:rsid w:val="00DF0C4E"/>
    <w:rsid w:val="00E03B91"/>
    <w:rsid w:val="00E23F35"/>
    <w:rsid w:val="00E25DF9"/>
    <w:rsid w:val="00E32D2F"/>
    <w:rsid w:val="00E50F37"/>
    <w:rsid w:val="00E56D43"/>
    <w:rsid w:val="00E57E67"/>
    <w:rsid w:val="00E62352"/>
    <w:rsid w:val="00E728BC"/>
    <w:rsid w:val="00E90EDC"/>
    <w:rsid w:val="00EB43FC"/>
    <w:rsid w:val="00EB711B"/>
    <w:rsid w:val="00EC2E3D"/>
    <w:rsid w:val="00F0399C"/>
    <w:rsid w:val="00F27ED4"/>
    <w:rsid w:val="00F31673"/>
    <w:rsid w:val="00F56D50"/>
    <w:rsid w:val="00F6260C"/>
    <w:rsid w:val="00F82E23"/>
    <w:rsid w:val="00F85AC2"/>
    <w:rsid w:val="00FD2AEF"/>
    <w:rsid w:val="00FF1E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2C5F636"/>
  <w15:docId w15:val="{6DE17720-D231-41D3-AE78-35A382DB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sid w:val="009F3ADE"/>
    <w:rPr>
      <w:rFonts w:ascii="Arial Narrow" w:hAnsi="Arial Narrow"/>
      <w:sz w:val="22"/>
    </w:rPr>
  </w:style>
  <w:style w:type="paragraph" w:styleId="Retraitcorpsdetexte3">
    <w:name w:val="Body Text Indent 3"/>
    <w:basedOn w:val="Normal"/>
    <w:rsid w:val="00753984"/>
    <w:pPr>
      <w:spacing w:after="120"/>
      <w:ind w:left="283"/>
    </w:pPr>
    <w:rPr>
      <w:sz w:val="16"/>
      <w:szCs w:val="16"/>
    </w:rPr>
  </w:style>
  <w:style w:type="paragraph" w:styleId="En-tte">
    <w:name w:val="header"/>
    <w:basedOn w:val="Normal"/>
    <w:rsid w:val="00753984"/>
    <w:pPr>
      <w:tabs>
        <w:tab w:val="center" w:pos="4819"/>
        <w:tab w:val="right" w:pos="9071"/>
      </w:tabs>
      <w:overflowPunct w:val="0"/>
      <w:autoSpaceDE w:val="0"/>
      <w:autoSpaceDN w:val="0"/>
      <w:adjustRightInd w:val="0"/>
      <w:textAlignment w:val="baseline"/>
    </w:pPr>
    <w:rPr>
      <w:szCs w:val="20"/>
    </w:rPr>
  </w:style>
  <w:style w:type="paragraph" w:customStyle="1" w:styleId="Textecourrier">
    <w:name w:val="Textecourrier"/>
    <w:basedOn w:val="Normal"/>
    <w:rsid w:val="00B8697E"/>
    <w:pPr>
      <w:jc w:val="both"/>
    </w:pPr>
    <w:rPr>
      <w:rFonts w:ascii="Arial Narrow" w:eastAsia="Arial Unicode MS" w:hAnsi="Arial Narrow" w:cs="Arial"/>
      <w:noProof/>
      <w:sz w:val="22"/>
      <w:szCs w:val="22"/>
    </w:rPr>
  </w:style>
  <w:style w:type="paragraph" w:customStyle="1" w:styleId="EXPOSE">
    <w:name w:val="EXPOSE"/>
    <w:basedOn w:val="Textecourrier"/>
    <w:rsid w:val="00404B5E"/>
    <w:pPr>
      <w:jc w:val="center"/>
    </w:pPr>
    <w:rPr>
      <w:noProof w:val="0"/>
      <w:szCs w:val="24"/>
      <w:u w:val="single"/>
    </w:rPr>
  </w:style>
  <w:style w:type="paragraph" w:styleId="Pieddepage">
    <w:name w:val="footer"/>
    <w:basedOn w:val="Normal"/>
    <w:link w:val="PieddepageCar"/>
    <w:uiPriority w:val="99"/>
    <w:rsid w:val="00404B5E"/>
    <w:pPr>
      <w:tabs>
        <w:tab w:val="center" w:pos="4536"/>
        <w:tab w:val="right" w:pos="9072"/>
      </w:tabs>
    </w:pPr>
  </w:style>
  <w:style w:type="character" w:customStyle="1" w:styleId="PieddepageCar">
    <w:name w:val="Pied de page Car"/>
    <w:link w:val="Pieddepage"/>
    <w:uiPriority w:val="99"/>
    <w:rsid w:val="00404B5E"/>
    <w:rPr>
      <w:rFonts w:ascii="Arial" w:hAnsi="Arial"/>
      <w:szCs w:val="24"/>
    </w:rPr>
  </w:style>
  <w:style w:type="paragraph" w:customStyle="1" w:styleId="Bureausecondepage">
    <w:name w:val="Bureau seconde page"/>
    <w:basedOn w:val="Normal"/>
    <w:rsid w:val="00404B5E"/>
    <w:pPr>
      <w:jc w:val="right"/>
    </w:pPr>
    <w:rPr>
      <w:rFonts w:ascii="Century Gothic" w:hAnsi="Century Gothic"/>
      <w:sz w:val="32"/>
    </w:rPr>
  </w:style>
  <w:style w:type="paragraph" w:customStyle="1" w:styleId="RAPPORTsuite">
    <w:name w:val="RAPPORT (suite)"/>
    <w:basedOn w:val="Normal"/>
    <w:rsid w:val="00404B5E"/>
    <w:pPr>
      <w:jc w:val="right"/>
    </w:pPr>
    <w:rPr>
      <w:rFonts w:ascii="Century Gothic" w:hAnsi="Century Gothic"/>
      <w:b/>
      <w:bCs/>
      <w:sz w:val="32"/>
    </w:rPr>
  </w:style>
  <w:style w:type="paragraph" w:customStyle="1" w:styleId="AVISDUBUREAU">
    <w:name w:val="AVIS DU BUREAU"/>
    <w:basedOn w:val="Textecourrier"/>
    <w:rsid w:val="00D064E5"/>
    <w:pPr>
      <w:jc w:val="left"/>
    </w:pPr>
    <w:rPr>
      <w:b/>
      <w:bCs/>
      <w:noProof w:val="0"/>
      <w:szCs w:val="24"/>
      <w:u w:val="single"/>
    </w:rPr>
  </w:style>
  <w:style w:type="paragraph" w:customStyle="1" w:styleId="Vu">
    <w:name w:val="Vu"/>
    <w:basedOn w:val="Normal"/>
    <w:rsid w:val="00E50F37"/>
    <w:rPr>
      <w:rFonts w:ascii="Arial Narrow" w:eastAsia="Arial Unicode MS" w:hAnsi="Arial Narrow" w:cs="Arial"/>
      <w:i/>
      <w:iCs/>
      <w:noProof/>
    </w:rPr>
  </w:style>
  <w:style w:type="paragraph" w:customStyle="1" w:styleId="Default">
    <w:name w:val="Default"/>
    <w:rsid w:val="00B930BA"/>
    <w:pPr>
      <w:autoSpaceDE w:val="0"/>
      <w:autoSpaceDN w:val="0"/>
      <w:adjustRightInd w:val="0"/>
    </w:pPr>
    <w:rPr>
      <w:rFonts w:ascii="Century Gothic" w:hAnsi="Century Gothic" w:cs="Century Gothic"/>
      <w:color w:val="000000"/>
      <w:sz w:val="24"/>
      <w:szCs w:val="24"/>
    </w:rPr>
  </w:style>
  <w:style w:type="paragraph" w:styleId="Corpsdetexte">
    <w:name w:val="Body Text"/>
    <w:basedOn w:val="Normal"/>
    <w:link w:val="CorpsdetexteCar"/>
    <w:rsid w:val="00C048A2"/>
    <w:pPr>
      <w:spacing w:after="120"/>
    </w:pPr>
  </w:style>
  <w:style w:type="character" w:customStyle="1" w:styleId="CorpsdetexteCar">
    <w:name w:val="Corps de texte Car"/>
    <w:link w:val="Corpsdetexte"/>
    <w:rsid w:val="00C048A2"/>
    <w:rPr>
      <w:rFonts w:ascii="Arial" w:hAnsi="Arial"/>
      <w:szCs w:val="24"/>
    </w:rPr>
  </w:style>
  <w:style w:type="paragraph" w:customStyle="1" w:styleId="RAPPORT">
    <w:name w:val="RAPPORT"/>
    <w:basedOn w:val="Normal"/>
    <w:rsid w:val="00073CE6"/>
    <w:pPr>
      <w:ind w:left="-1871"/>
      <w:jc w:val="right"/>
    </w:pPr>
    <w:rPr>
      <w:rFonts w:ascii="Century Gothic" w:hAnsi="Century Gothic"/>
      <w:b/>
      <w:bCs/>
      <w:sz w:val="48"/>
    </w:rPr>
  </w:style>
  <w:style w:type="paragraph" w:styleId="Textedebulles">
    <w:name w:val="Balloon Text"/>
    <w:basedOn w:val="Normal"/>
    <w:link w:val="TextedebullesCar"/>
    <w:rsid w:val="00060F19"/>
    <w:rPr>
      <w:rFonts w:ascii="Tahoma" w:hAnsi="Tahoma" w:cs="Tahoma"/>
      <w:sz w:val="16"/>
      <w:szCs w:val="16"/>
    </w:rPr>
  </w:style>
  <w:style w:type="character" w:customStyle="1" w:styleId="TextedebullesCar">
    <w:name w:val="Texte de bulles Car"/>
    <w:basedOn w:val="Policepardfaut"/>
    <w:link w:val="Textedebulles"/>
    <w:rsid w:val="00060F19"/>
    <w:rPr>
      <w:rFonts w:ascii="Tahoma" w:hAnsi="Tahoma" w:cs="Tahoma"/>
      <w:sz w:val="16"/>
      <w:szCs w:val="16"/>
    </w:rPr>
  </w:style>
  <w:style w:type="paragraph" w:styleId="Paragraphedeliste">
    <w:name w:val="List Paragraph"/>
    <w:basedOn w:val="Normal"/>
    <w:uiPriority w:val="34"/>
    <w:qFormat/>
    <w:rsid w:val="00D40B93"/>
    <w:pPr>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4846">
      <w:bodyDiv w:val="1"/>
      <w:marLeft w:val="0"/>
      <w:marRight w:val="0"/>
      <w:marTop w:val="0"/>
      <w:marBottom w:val="0"/>
      <w:divBdr>
        <w:top w:val="none" w:sz="0" w:space="0" w:color="auto"/>
        <w:left w:val="none" w:sz="0" w:space="0" w:color="auto"/>
        <w:bottom w:val="none" w:sz="0" w:space="0" w:color="auto"/>
        <w:right w:val="none" w:sz="0" w:space="0" w:color="auto"/>
      </w:divBdr>
    </w:div>
    <w:div w:id="37704260">
      <w:bodyDiv w:val="1"/>
      <w:marLeft w:val="0"/>
      <w:marRight w:val="0"/>
      <w:marTop w:val="0"/>
      <w:marBottom w:val="0"/>
      <w:divBdr>
        <w:top w:val="none" w:sz="0" w:space="0" w:color="auto"/>
        <w:left w:val="none" w:sz="0" w:space="0" w:color="auto"/>
        <w:bottom w:val="none" w:sz="0" w:space="0" w:color="auto"/>
        <w:right w:val="none" w:sz="0" w:space="0" w:color="auto"/>
      </w:divBdr>
    </w:div>
    <w:div w:id="65348442">
      <w:bodyDiv w:val="1"/>
      <w:marLeft w:val="0"/>
      <w:marRight w:val="0"/>
      <w:marTop w:val="0"/>
      <w:marBottom w:val="0"/>
      <w:divBdr>
        <w:top w:val="none" w:sz="0" w:space="0" w:color="auto"/>
        <w:left w:val="none" w:sz="0" w:space="0" w:color="auto"/>
        <w:bottom w:val="none" w:sz="0" w:space="0" w:color="auto"/>
        <w:right w:val="none" w:sz="0" w:space="0" w:color="auto"/>
      </w:divBdr>
    </w:div>
    <w:div w:id="198712535">
      <w:bodyDiv w:val="1"/>
      <w:marLeft w:val="0"/>
      <w:marRight w:val="0"/>
      <w:marTop w:val="0"/>
      <w:marBottom w:val="0"/>
      <w:divBdr>
        <w:top w:val="none" w:sz="0" w:space="0" w:color="auto"/>
        <w:left w:val="none" w:sz="0" w:space="0" w:color="auto"/>
        <w:bottom w:val="none" w:sz="0" w:space="0" w:color="auto"/>
        <w:right w:val="none" w:sz="0" w:space="0" w:color="auto"/>
      </w:divBdr>
    </w:div>
    <w:div w:id="644505237">
      <w:bodyDiv w:val="1"/>
      <w:marLeft w:val="0"/>
      <w:marRight w:val="0"/>
      <w:marTop w:val="0"/>
      <w:marBottom w:val="0"/>
      <w:divBdr>
        <w:top w:val="none" w:sz="0" w:space="0" w:color="auto"/>
        <w:left w:val="none" w:sz="0" w:space="0" w:color="auto"/>
        <w:bottom w:val="none" w:sz="0" w:space="0" w:color="auto"/>
        <w:right w:val="none" w:sz="0" w:space="0" w:color="auto"/>
      </w:divBdr>
    </w:div>
    <w:div w:id="756828000">
      <w:bodyDiv w:val="1"/>
      <w:marLeft w:val="0"/>
      <w:marRight w:val="0"/>
      <w:marTop w:val="0"/>
      <w:marBottom w:val="0"/>
      <w:divBdr>
        <w:top w:val="none" w:sz="0" w:space="0" w:color="auto"/>
        <w:left w:val="none" w:sz="0" w:space="0" w:color="auto"/>
        <w:bottom w:val="none" w:sz="0" w:space="0" w:color="auto"/>
        <w:right w:val="none" w:sz="0" w:space="0" w:color="auto"/>
      </w:divBdr>
    </w:div>
    <w:div w:id="829058537">
      <w:bodyDiv w:val="1"/>
      <w:marLeft w:val="0"/>
      <w:marRight w:val="0"/>
      <w:marTop w:val="0"/>
      <w:marBottom w:val="0"/>
      <w:divBdr>
        <w:top w:val="none" w:sz="0" w:space="0" w:color="auto"/>
        <w:left w:val="none" w:sz="0" w:space="0" w:color="auto"/>
        <w:bottom w:val="none" w:sz="0" w:space="0" w:color="auto"/>
        <w:right w:val="none" w:sz="0" w:space="0" w:color="auto"/>
      </w:divBdr>
    </w:div>
    <w:div w:id="1003316291">
      <w:bodyDiv w:val="1"/>
      <w:marLeft w:val="0"/>
      <w:marRight w:val="0"/>
      <w:marTop w:val="0"/>
      <w:marBottom w:val="0"/>
      <w:divBdr>
        <w:top w:val="none" w:sz="0" w:space="0" w:color="auto"/>
        <w:left w:val="none" w:sz="0" w:space="0" w:color="auto"/>
        <w:bottom w:val="none" w:sz="0" w:space="0" w:color="auto"/>
        <w:right w:val="none" w:sz="0" w:space="0" w:color="auto"/>
      </w:divBdr>
    </w:div>
    <w:div w:id="1130245958">
      <w:bodyDiv w:val="1"/>
      <w:marLeft w:val="0"/>
      <w:marRight w:val="0"/>
      <w:marTop w:val="0"/>
      <w:marBottom w:val="0"/>
      <w:divBdr>
        <w:top w:val="none" w:sz="0" w:space="0" w:color="auto"/>
        <w:left w:val="none" w:sz="0" w:space="0" w:color="auto"/>
        <w:bottom w:val="none" w:sz="0" w:space="0" w:color="auto"/>
        <w:right w:val="none" w:sz="0" w:space="0" w:color="auto"/>
      </w:divBdr>
    </w:div>
    <w:div w:id="1132014796">
      <w:bodyDiv w:val="1"/>
      <w:marLeft w:val="0"/>
      <w:marRight w:val="0"/>
      <w:marTop w:val="0"/>
      <w:marBottom w:val="0"/>
      <w:divBdr>
        <w:top w:val="none" w:sz="0" w:space="0" w:color="auto"/>
        <w:left w:val="none" w:sz="0" w:space="0" w:color="auto"/>
        <w:bottom w:val="none" w:sz="0" w:space="0" w:color="auto"/>
        <w:right w:val="none" w:sz="0" w:space="0" w:color="auto"/>
      </w:divBdr>
    </w:div>
    <w:div w:id="1232502076">
      <w:bodyDiv w:val="1"/>
      <w:marLeft w:val="0"/>
      <w:marRight w:val="0"/>
      <w:marTop w:val="0"/>
      <w:marBottom w:val="0"/>
      <w:divBdr>
        <w:top w:val="none" w:sz="0" w:space="0" w:color="auto"/>
        <w:left w:val="none" w:sz="0" w:space="0" w:color="auto"/>
        <w:bottom w:val="none" w:sz="0" w:space="0" w:color="auto"/>
        <w:right w:val="none" w:sz="0" w:space="0" w:color="auto"/>
      </w:divBdr>
    </w:div>
    <w:div w:id="1401638473">
      <w:bodyDiv w:val="1"/>
      <w:marLeft w:val="0"/>
      <w:marRight w:val="0"/>
      <w:marTop w:val="0"/>
      <w:marBottom w:val="0"/>
      <w:divBdr>
        <w:top w:val="none" w:sz="0" w:space="0" w:color="auto"/>
        <w:left w:val="none" w:sz="0" w:space="0" w:color="auto"/>
        <w:bottom w:val="none" w:sz="0" w:space="0" w:color="auto"/>
        <w:right w:val="none" w:sz="0" w:space="0" w:color="auto"/>
      </w:divBdr>
    </w:div>
    <w:div w:id="1719547017">
      <w:bodyDiv w:val="1"/>
      <w:marLeft w:val="0"/>
      <w:marRight w:val="0"/>
      <w:marTop w:val="0"/>
      <w:marBottom w:val="0"/>
      <w:divBdr>
        <w:top w:val="none" w:sz="0" w:space="0" w:color="auto"/>
        <w:left w:val="none" w:sz="0" w:space="0" w:color="auto"/>
        <w:bottom w:val="none" w:sz="0" w:space="0" w:color="auto"/>
        <w:right w:val="none" w:sz="0" w:space="0" w:color="auto"/>
      </w:divBdr>
    </w:div>
    <w:div w:id="1784566584">
      <w:bodyDiv w:val="1"/>
      <w:marLeft w:val="0"/>
      <w:marRight w:val="0"/>
      <w:marTop w:val="0"/>
      <w:marBottom w:val="0"/>
      <w:divBdr>
        <w:top w:val="none" w:sz="0" w:space="0" w:color="auto"/>
        <w:left w:val="none" w:sz="0" w:space="0" w:color="auto"/>
        <w:bottom w:val="none" w:sz="0" w:space="0" w:color="auto"/>
        <w:right w:val="none" w:sz="0" w:space="0" w:color="auto"/>
      </w:divBdr>
    </w:div>
    <w:div w:id="193242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1496</Words>
  <Characters>7923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Ville de Rennes</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Ville de Rennes</dc:creator>
  <cp:lastModifiedBy>JULES-TARDIVELLE Nadine</cp:lastModifiedBy>
  <cp:revision>12</cp:revision>
  <cp:lastPrinted>2019-11-27T08:58:00Z</cp:lastPrinted>
  <dcterms:created xsi:type="dcterms:W3CDTF">2021-11-26T15:11:00Z</dcterms:created>
  <dcterms:modified xsi:type="dcterms:W3CDTF">2021-12-20T09:37:00Z</dcterms:modified>
</cp:coreProperties>
</file>