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607" w:rsidRDefault="00945B9F">
      <w:pPr>
        <w:pStyle w:val="Numro"/>
      </w:pPr>
      <w:r>
        <w:rPr>
          <w:noProof/>
          <w:sz w:val="20"/>
        </w:rPr>
        <mc:AlternateContent>
          <mc:Choice Requires="wps">
            <w:drawing>
              <wp:anchor distT="0" distB="0" distL="114300" distR="114300" simplePos="0" relativeHeight="251657216" behindDoc="0" locked="0" layoutInCell="0" allowOverlap="1">
                <wp:simplePos x="0" y="0"/>
                <wp:positionH relativeFrom="column">
                  <wp:posOffset>-77718</wp:posOffset>
                </wp:positionH>
                <wp:positionV relativeFrom="paragraph">
                  <wp:posOffset>-451347</wp:posOffset>
                </wp:positionV>
                <wp:extent cx="1455089" cy="445273"/>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089" cy="445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4607" w:rsidRDefault="0018134D">
                            <w:pPr>
                              <w:pStyle w:val="InitialesduRdacteur"/>
                            </w:pPr>
                            <w:r>
                              <w:t>D</w:t>
                            </w:r>
                            <w:r w:rsidR="006E7735">
                              <w:t>AUH/</w:t>
                            </w:r>
                            <w:r w:rsidR="00D04876">
                              <w:t>S</w:t>
                            </w:r>
                            <w:r w:rsidR="006E7735">
                              <w:t>F</w:t>
                            </w:r>
                            <w:r w:rsidR="00BB157E">
                              <w:t>/</w:t>
                            </w:r>
                            <w:r w:rsidR="00D3450D">
                              <w:t>LP</w:t>
                            </w:r>
                          </w:p>
                          <w:p w:rsidR="00135369" w:rsidRDefault="00135369" w:rsidP="00135369">
                            <w:pPr>
                              <w:pStyle w:val="InitialesduRdacteur"/>
                            </w:pPr>
                            <w:r>
                              <w:t>Rapporteur : M. Hervé P.</w:t>
                            </w:r>
                          </w:p>
                          <w:p w:rsidR="00135369" w:rsidRDefault="00135369">
                            <w:pPr>
                              <w:pStyle w:val="InitialesduRdacteu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1pt;margin-top:-35.55pt;width:114.55pt;height:3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" o:allowincell="f" stroked="f">
                <v:textbox inset=",,0">
                  <w:txbxContent>
                    <w:p w:rsidR="00D34607" w:rsidRDefault="0018134D">
                      <w:pPr>
                        <w:pStyle w:val="InitialesduRdacteur"/>
                      </w:pPr>
                      <w:r>
                        <w:t>D</w:t>
                      </w:r>
                      <w:r w:rsidR="006E7735">
                        <w:t>AUH/</w:t>
                      </w:r>
                      <w:r w:rsidR="00D04876">
                        <w:t>S</w:t>
                      </w:r>
                      <w:r w:rsidR="006E7735">
                        <w:t>F</w:t>
                      </w:r>
                      <w:r w:rsidR="00BB157E">
                        <w:t>/</w:t>
                      </w:r>
                      <w:r w:rsidR="00D3450D">
                        <w:t>LP</w:t>
                      </w:r>
                    </w:p>
                    <w:p w:rsidR="00135369" w:rsidRDefault="00135369" w:rsidP="00135369">
                      <w:pPr>
                        <w:pStyle w:val="InitialesduRdacteur"/>
                      </w:pPr>
                      <w:r>
                        <w:t>Rapporteur : M. Hervé P.</w:t>
                      </w:r>
                    </w:p>
                    <w:p w:rsidR="00135369" w:rsidRDefault="00135369">
                      <w:pPr>
                        <w:pStyle w:val="InitialesduRdacteur"/>
                      </w:pPr>
                    </w:p>
                  </w:txbxContent>
                </v:textbox>
              </v:shape>
            </w:pict>
          </mc:Fallback>
        </mc:AlternateContent>
      </w:r>
      <w:r w:rsidR="00D34607">
        <w:t xml:space="preserve">N° </w:t>
      </w:r>
      <w:r w:rsidR="007A1EF0">
        <w:t>C 21.219</w:t>
      </w:r>
    </w:p>
    <w:p w:rsidR="006E7735" w:rsidRDefault="00D34607" w:rsidP="00465CA7">
      <w:pPr>
        <w:pStyle w:val="Numro"/>
        <w:jc w:val="both"/>
        <w:rPr>
          <w:sz w:val="32"/>
        </w:rPr>
      </w:pPr>
      <w:r>
        <w:rPr>
          <w:sz w:val="32"/>
        </w:rPr>
        <w:t xml:space="preserve">Action foncière </w:t>
      </w:r>
      <w:r w:rsidR="00662675">
        <w:rPr>
          <w:sz w:val="32"/>
        </w:rPr>
        <w:t>–</w:t>
      </w:r>
      <w:r>
        <w:rPr>
          <w:sz w:val="32"/>
        </w:rPr>
        <w:t xml:space="preserve"> </w:t>
      </w:r>
      <w:r w:rsidR="00465CA7" w:rsidRPr="00465CA7">
        <w:rPr>
          <w:sz w:val="32"/>
        </w:rPr>
        <w:t>Établissement Public Foncier de Bretagne – Convention</w:t>
      </w:r>
      <w:r w:rsidR="00DA5511">
        <w:rPr>
          <w:sz w:val="32"/>
        </w:rPr>
        <w:t>-</w:t>
      </w:r>
      <w:r w:rsidR="00465CA7" w:rsidRPr="00465CA7">
        <w:rPr>
          <w:sz w:val="32"/>
        </w:rPr>
        <w:t>cadre</w:t>
      </w:r>
      <w:r w:rsidR="00746E7F">
        <w:rPr>
          <w:sz w:val="32"/>
        </w:rPr>
        <w:t xml:space="preserve"> d'action foncière</w:t>
      </w:r>
      <w:r w:rsidR="00465CA7" w:rsidRPr="00465CA7">
        <w:rPr>
          <w:sz w:val="32"/>
        </w:rPr>
        <w:t xml:space="preserve"> </w:t>
      </w:r>
      <w:r w:rsidR="00C3581A">
        <w:rPr>
          <w:sz w:val="32"/>
        </w:rPr>
        <w:t>2022-2025</w:t>
      </w:r>
      <w:r w:rsidR="00465CA7">
        <w:rPr>
          <w:sz w:val="32"/>
        </w:rPr>
        <w:t xml:space="preserve"> –</w:t>
      </w:r>
      <w:r w:rsidR="00C3581A">
        <w:rPr>
          <w:sz w:val="32"/>
        </w:rPr>
        <w:t xml:space="preserve"> Approbation</w:t>
      </w:r>
    </w:p>
    <w:p w:rsidR="00C25672" w:rsidRPr="00366816" w:rsidRDefault="00C25672" w:rsidP="00C25672">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C25672" w:rsidRPr="00C25672" w:rsidRDefault="00C25672" w:rsidP="00C25672">
      <w:pPr>
        <w:ind w:right="-94"/>
        <w:jc w:val="both"/>
        <w:rPr>
          <w:rFonts w:ascii="Arial Narrow" w:hAnsi="Arial Narrow"/>
          <w:sz w:val="20"/>
          <w:szCs w:val="20"/>
        </w:rPr>
      </w:pPr>
    </w:p>
    <w:p w:rsidR="00C25672" w:rsidRPr="00C25672" w:rsidRDefault="00C25672" w:rsidP="00C25672">
      <w:pPr>
        <w:ind w:right="48"/>
        <w:jc w:val="both"/>
        <w:rPr>
          <w:rFonts w:ascii="Arial Narrow" w:hAnsi="Arial Narrow"/>
          <w:sz w:val="20"/>
          <w:szCs w:val="20"/>
        </w:rPr>
      </w:pPr>
      <w:r w:rsidRPr="00C25672">
        <w:rPr>
          <w:rFonts w:ascii="Arial Narrow" w:hAnsi="Arial Narrow"/>
          <w:sz w:val="20"/>
          <w:szCs w:val="20"/>
        </w:rPr>
        <w:t>La séance est ouverte à 18h33.</w:t>
      </w:r>
    </w:p>
    <w:p w:rsidR="00C25672" w:rsidRPr="00C25672" w:rsidRDefault="00C25672" w:rsidP="00C25672">
      <w:pPr>
        <w:ind w:right="-94"/>
        <w:jc w:val="both"/>
        <w:rPr>
          <w:rFonts w:ascii="Arial Narrow" w:hAnsi="Arial Narrow"/>
          <w:sz w:val="20"/>
          <w:szCs w:val="20"/>
        </w:rPr>
      </w:pPr>
    </w:p>
    <w:p w:rsidR="00C25672" w:rsidRPr="00C25672" w:rsidRDefault="00C25672" w:rsidP="00C25672">
      <w:pPr>
        <w:ind w:right="-94"/>
        <w:jc w:val="both"/>
        <w:rPr>
          <w:rFonts w:ascii="Arial Narrow" w:hAnsi="Arial Narrow"/>
          <w:sz w:val="20"/>
          <w:szCs w:val="20"/>
        </w:rPr>
      </w:pPr>
      <w:r w:rsidRPr="00C25672">
        <w:rPr>
          <w:rFonts w:ascii="Arial Narrow" w:hAnsi="Arial Narrow"/>
          <w:b/>
          <w:sz w:val="20"/>
          <w:szCs w:val="20"/>
        </w:rPr>
        <w:t>Présents :</w:t>
      </w:r>
      <w:r w:rsidRPr="00C25672">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C25672" w:rsidRPr="00C25672" w:rsidRDefault="00C25672" w:rsidP="00C25672">
      <w:pPr>
        <w:ind w:right="-94"/>
        <w:jc w:val="both"/>
        <w:rPr>
          <w:rFonts w:ascii="Arial Narrow" w:hAnsi="Arial Narrow"/>
          <w:sz w:val="20"/>
          <w:szCs w:val="20"/>
        </w:rPr>
      </w:pPr>
    </w:p>
    <w:p w:rsidR="00C25672" w:rsidRPr="00C25672" w:rsidRDefault="00C25672" w:rsidP="00C25672">
      <w:pPr>
        <w:ind w:right="-94"/>
        <w:jc w:val="both"/>
        <w:rPr>
          <w:rFonts w:ascii="Arial Narrow" w:hAnsi="Arial Narrow"/>
          <w:sz w:val="20"/>
          <w:szCs w:val="20"/>
        </w:rPr>
      </w:pPr>
      <w:r w:rsidRPr="00C25672">
        <w:rPr>
          <w:rFonts w:ascii="Arial Narrow" w:hAnsi="Arial Narrow"/>
          <w:b/>
          <w:sz w:val="20"/>
          <w:szCs w:val="20"/>
        </w:rPr>
        <w:t>Ont donné procuration</w:t>
      </w:r>
      <w:r w:rsidRPr="00C25672">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C25672" w:rsidRPr="00C25672" w:rsidRDefault="00C25672" w:rsidP="00C25672">
      <w:pPr>
        <w:ind w:right="-94"/>
        <w:jc w:val="both"/>
        <w:rPr>
          <w:rFonts w:ascii="Arial Narrow" w:hAnsi="Arial Narrow"/>
          <w:sz w:val="20"/>
          <w:szCs w:val="20"/>
        </w:rPr>
      </w:pPr>
    </w:p>
    <w:p w:rsidR="00C25672" w:rsidRPr="00C25672" w:rsidRDefault="00C25672" w:rsidP="00C25672">
      <w:pPr>
        <w:ind w:right="-94"/>
        <w:jc w:val="both"/>
        <w:rPr>
          <w:rFonts w:ascii="Arial Narrow" w:hAnsi="Arial Narrow"/>
          <w:sz w:val="20"/>
          <w:szCs w:val="20"/>
        </w:rPr>
      </w:pPr>
      <w:r w:rsidRPr="00C25672">
        <w:rPr>
          <w:rFonts w:ascii="Arial Narrow" w:hAnsi="Arial Narrow"/>
          <w:b/>
          <w:sz w:val="20"/>
          <w:szCs w:val="20"/>
        </w:rPr>
        <w:t xml:space="preserve">Absents/Excusés : </w:t>
      </w:r>
      <w:r w:rsidRPr="00C25672">
        <w:rPr>
          <w:rFonts w:ascii="Arial Narrow" w:hAnsi="Arial Narrow"/>
          <w:sz w:val="20"/>
          <w:szCs w:val="20"/>
        </w:rPr>
        <w:t>010 BONNIN Philippe, 015 BRETEAU Pierre, 092 REMOISSENET Laetitia.</w:t>
      </w:r>
    </w:p>
    <w:p w:rsidR="00C25672" w:rsidRPr="00C25672" w:rsidRDefault="00C25672" w:rsidP="00C25672">
      <w:pPr>
        <w:ind w:right="-94"/>
        <w:jc w:val="both"/>
        <w:rPr>
          <w:rFonts w:ascii="Arial Narrow" w:hAnsi="Arial Narrow"/>
          <w:sz w:val="20"/>
          <w:szCs w:val="20"/>
        </w:rPr>
      </w:pPr>
    </w:p>
    <w:p w:rsidR="00C25672" w:rsidRPr="00C25672" w:rsidRDefault="00C25672" w:rsidP="00C25672">
      <w:pPr>
        <w:ind w:right="-94"/>
        <w:jc w:val="both"/>
        <w:rPr>
          <w:rFonts w:ascii="Arial Narrow" w:hAnsi="Arial Narrow"/>
          <w:sz w:val="20"/>
          <w:szCs w:val="20"/>
        </w:rPr>
      </w:pPr>
      <w:r w:rsidRPr="00C25672">
        <w:rPr>
          <w:rFonts w:ascii="Arial Narrow" w:hAnsi="Arial Narrow"/>
          <w:sz w:val="20"/>
          <w:szCs w:val="20"/>
        </w:rPr>
        <w:t>M. LAHAIS est nommé secrétaire de séance.</w:t>
      </w:r>
    </w:p>
    <w:p w:rsidR="00C25672" w:rsidRPr="00C25672" w:rsidRDefault="00C25672" w:rsidP="00C25672">
      <w:pPr>
        <w:ind w:right="-94"/>
        <w:jc w:val="both"/>
        <w:rPr>
          <w:rFonts w:ascii="Arial Narrow" w:hAnsi="Arial Narrow"/>
          <w:sz w:val="20"/>
          <w:szCs w:val="20"/>
        </w:rPr>
      </w:pPr>
    </w:p>
    <w:p w:rsidR="00C25672" w:rsidRPr="00C25672" w:rsidRDefault="00C25672" w:rsidP="00C25672">
      <w:pPr>
        <w:pStyle w:val="Corpsdetexte"/>
        <w:ind w:right="-94"/>
        <w:rPr>
          <w:sz w:val="20"/>
        </w:rPr>
      </w:pPr>
      <w:r w:rsidRPr="00C25672">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7A1EF0" w:rsidRDefault="00C25672" w:rsidP="00C25672">
      <w:pPr>
        <w:ind w:right="-94"/>
        <w:jc w:val="both"/>
        <w:rPr>
          <w:rFonts w:ascii="Arial Narrow" w:hAnsi="Arial Narrow"/>
          <w:sz w:val="22"/>
          <w:szCs w:val="22"/>
        </w:rPr>
      </w:pPr>
      <w:r w:rsidRPr="00C25672">
        <w:rPr>
          <w:rFonts w:ascii="Arial Narrow" w:hAnsi="Arial Narrow"/>
          <w:sz w:val="20"/>
          <w:szCs w:val="20"/>
        </w:rPr>
        <w:t>La séance est levée à 21h31.</w:t>
      </w:r>
      <w:r w:rsidR="007A1EF0">
        <w:rPr>
          <w:rFonts w:ascii="Arial Narrow" w:hAnsi="Arial Narrow"/>
          <w:sz w:val="22"/>
          <w:szCs w:val="22"/>
        </w:rPr>
        <w:br w:type="page"/>
      </w:r>
    </w:p>
    <w:p w:rsidR="005719CD" w:rsidRPr="00135369" w:rsidRDefault="005719CD" w:rsidP="001F2CB7">
      <w:pPr>
        <w:pStyle w:val="Numro"/>
        <w:jc w:val="both"/>
        <w:rPr>
          <w:rFonts w:ascii="Arial Narrow" w:hAnsi="Arial Narrow"/>
          <w:sz w:val="22"/>
          <w:szCs w:val="22"/>
        </w:rPr>
      </w:pPr>
    </w:p>
    <w:p w:rsidR="00EA3FD4" w:rsidRPr="00EA3FD4" w:rsidRDefault="00EA3FD4" w:rsidP="00135369">
      <w:pPr>
        <w:jc w:val="both"/>
        <w:rPr>
          <w:rFonts w:ascii="Arial Narrow" w:eastAsia="Arial Unicode MS" w:hAnsi="Arial Narrow" w:cs="Arial"/>
          <w:bCs/>
          <w:i/>
          <w:iCs/>
          <w:sz w:val="20"/>
        </w:rPr>
      </w:pPr>
      <w:r w:rsidRPr="00EA3FD4">
        <w:rPr>
          <w:rFonts w:ascii="Arial Narrow" w:eastAsia="Arial Unicode MS" w:hAnsi="Arial Narrow" w:cs="Arial"/>
          <w:bCs/>
          <w:i/>
          <w:iCs/>
          <w:sz w:val="20"/>
        </w:rPr>
        <w:t xml:space="preserve">Vu le Code Général des Collectivités Territoriales </w:t>
      </w:r>
      <w:r w:rsidR="00135369">
        <w:rPr>
          <w:rFonts w:ascii="Arial Narrow" w:eastAsia="Arial Unicode MS" w:hAnsi="Arial Narrow" w:cs="Arial"/>
          <w:bCs/>
          <w:i/>
          <w:iCs/>
          <w:sz w:val="20"/>
        </w:rPr>
        <w:t>;</w:t>
      </w:r>
    </w:p>
    <w:p w:rsidR="00EA3FD4" w:rsidRPr="00EA3FD4" w:rsidRDefault="00EA3FD4" w:rsidP="00135369">
      <w:pPr>
        <w:jc w:val="both"/>
        <w:rPr>
          <w:rFonts w:ascii="Arial Narrow" w:eastAsia="Arial Unicode MS" w:hAnsi="Arial Narrow" w:cs="Arial"/>
          <w:bCs/>
          <w:i/>
          <w:iCs/>
          <w:sz w:val="20"/>
        </w:rPr>
      </w:pPr>
      <w:r w:rsidRPr="00EA3FD4">
        <w:rPr>
          <w:rFonts w:ascii="Arial Narrow" w:eastAsia="Arial Unicode MS" w:hAnsi="Arial Narrow" w:cs="Arial"/>
          <w:bCs/>
          <w:i/>
          <w:iCs/>
          <w:sz w:val="20"/>
        </w:rPr>
        <w:t>Vu le Code de l’urbanisme et notamment les articles L 321-1 et</w:t>
      </w:r>
      <w:r w:rsidR="00135369">
        <w:rPr>
          <w:rFonts w:ascii="Arial Narrow" w:eastAsia="Arial Unicode MS" w:hAnsi="Arial Narrow" w:cs="Arial"/>
          <w:bCs/>
          <w:i/>
          <w:iCs/>
          <w:sz w:val="20"/>
        </w:rPr>
        <w:t xml:space="preserve"> suivant et R 321-1 et suivants ;</w:t>
      </w:r>
    </w:p>
    <w:p w:rsidR="00EA3FD4" w:rsidRPr="00EA3FD4" w:rsidRDefault="00EA3FD4" w:rsidP="00135369">
      <w:pPr>
        <w:jc w:val="both"/>
        <w:rPr>
          <w:rFonts w:ascii="Arial Narrow" w:eastAsia="Arial Unicode MS" w:hAnsi="Arial Narrow" w:cs="Arial"/>
          <w:bCs/>
          <w:i/>
          <w:iCs/>
          <w:sz w:val="20"/>
        </w:rPr>
      </w:pPr>
      <w:r w:rsidRPr="00EA3FD4">
        <w:rPr>
          <w:rFonts w:ascii="Arial Narrow" w:eastAsia="Arial Unicode MS" w:hAnsi="Arial Narrow" w:cs="Arial"/>
          <w:bCs/>
          <w:i/>
          <w:iCs/>
          <w:sz w:val="20"/>
        </w:rPr>
        <w:t>Vu le décret n°</w:t>
      </w:r>
      <w:r w:rsidR="00135369">
        <w:rPr>
          <w:rFonts w:ascii="Arial Narrow" w:eastAsia="Arial Unicode MS" w:hAnsi="Arial Narrow" w:cs="Arial"/>
          <w:bCs/>
          <w:i/>
          <w:iCs/>
          <w:sz w:val="20"/>
        </w:rPr>
        <w:t xml:space="preserve"> </w:t>
      </w:r>
      <w:r w:rsidRPr="00EA3FD4">
        <w:rPr>
          <w:rFonts w:ascii="Arial Narrow" w:eastAsia="Arial Unicode MS" w:hAnsi="Arial Narrow" w:cs="Arial"/>
          <w:bCs/>
          <w:i/>
          <w:iCs/>
          <w:sz w:val="20"/>
        </w:rPr>
        <w:t>2009-636 du 8 juin 2009 portant création de l’Établissement Public Foncier de Bretagne</w:t>
      </w:r>
      <w:r w:rsidR="00DA5511">
        <w:rPr>
          <w:rFonts w:ascii="Arial Narrow" w:eastAsia="Arial Unicode MS" w:hAnsi="Arial Narrow" w:cs="Arial"/>
          <w:bCs/>
          <w:i/>
          <w:iCs/>
          <w:sz w:val="20"/>
        </w:rPr>
        <w:t xml:space="preserve"> (EPFB)</w:t>
      </w:r>
      <w:r w:rsidRPr="00EA3FD4">
        <w:rPr>
          <w:rFonts w:ascii="Arial Narrow" w:eastAsia="Arial Unicode MS" w:hAnsi="Arial Narrow" w:cs="Arial"/>
          <w:bCs/>
          <w:i/>
          <w:iCs/>
          <w:sz w:val="20"/>
        </w:rPr>
        <w:t>, modifié par le décret n°</w:t>
      </w:r>
      <w:r w:rsidR="00135369">
        <w:rPr>
          <w:rFonts w:ascii="Arial Narrow" w:eastAsia="Arial Unicode MS" w:hAnsi="Arial Narrow" w:cs="Arial"/>
          <w:bCs/>
          <w:i/>
          <w:iCs/>
          <w:sz w:val="20"/>
        </w:rPr>
        <w:t xml:space="preserve"> </w:t>
      </w:r>
      <w:r w:rsidRPr="00EA3FD4">
        <w:rPr>
          <w:rFonts w:ascii="Arial Narrow" w:eastAsia="Arial Unicode MS" w:hAnsi="Arial Narrow" w:cs="Arial"/>
          <w:bCs/>
          <w:i/>
          <w:iCs/>
          <w:sz w:val="20"/>
        </w:rPr>
        <w:t>2014-1735 du 29 décembre 2014</w:t>
      </w:r>
      <w:r w:rsidR="00135369">
        <w:rPr>
          <w:rFonts w:ascii="Arial Narrow" w:eastAsia="Arial Unicode MS" w:hAnsi="Arial Narrow" w:cs="Arial"/>
          <w:bCs/>
          <w:i/>
          <w:iCs/>
          <w:sz w:val="20"/>
        </w:rPr>
        <w:t xml:space="preserve"> ;</w:t>
      </w:r>
    </w:p>
    <w:p w:rsidR="00CF442C" w:rsidRPr="00CF442C" w:rsidRDefault="00CF442C" w:rsidP="00135369">
      <w:pPr>
        <w:jc w:val="both"/>
        <w:rPr>
          <w:rFonts w:ascii="Arial Narrow" w:eastAsia="Arial Unicode MS" w:hAnsi="Arial Narrow"/>
          <w:i/>
          <w:sz w:val="20"/>
        </w:rPr>
      </w:pPr>
      <w:r w:rsidRPr="00CF442C">
        <w:rPr>
          <w:rFonts w:ascii="Arial Narrow" w:eastAsia="Arial Unicode MS" w:hAnsi="Arial Narrow"/>
          <w:i/>
          <w:sz w:val="20"/>
        </w:rPr>
        <w:t>Vu la délibération n°</w:t>
      </w:r>
      <w:r w:rsidR="00135369">
        <w:rPr>
          <w:rFonts w:ascii="Arial Narrow" w:eastAsia="Arial Unicode MS" w:hAnsi="Arial Narrow"/>
          <w:i/>
          <w:sz w:val="20"/>
        </w:rPr>
        <w:t xml:space="preserve"> </w:t>
      </w:r>
      <w:r w:rsidRPr="00CF442C">
        <w:rPr>
          <w:rFonts w:ascii="Arial Narrow" w:eastAsia="Arial Unicode MS" w:hAnsi="Arial Narrow"/>
          <w:i/>
          <w:sz w:val="20"/>
        </w:rPr>
        <w:t>C</w:t>
      </w:r>
      <w:r w:rsidR="00861886">
        <w:rPr>
          <w:rFonts w:ascii="Arial Narrow" w:eastAsia="Arial Unicode MS" w:hAnsi="Arial Narrow"/>
          <w:i/>
          <w:sz w:val="20"/>
        </w:rPr>
        <w:t xml:space="preserve"> </w:t>
      </w:r>
      <w:r w:rsidRPr="00CF442C">
        <w:rPr>
          <w:rFonts w:ascii="Arial Narrow" w:eastAsia="Arial Unicode MS" w:hAnsi="Arial Narrow"/>
          <w:i/>
          <w:sz w:val="20"/>
        </w:rPr>
        <w:t xml:space="preserve">16.072 du 17 mars 2016 approuvant la convention cadre d'action foncière 2016-2020 avec l'Établissement Public Foncier de Bretagne ; </w:t>
      </w:r>
    </w:p>
    <w:p w:rsidR="00CF442C" w:rsidRPr="00CF442C" w:rsidRDefault="00CF442C" w:rsidP="00135369">
      <w:pPr>
        <w:jc w:val="both"/>
        <w:rPr>
          <w:rFonts w:ascii="Arial Narrow" w:eastAsia="Arial Unicode MS" w:hAnsi="Arial Narrow" w:cs="Arial"/>
          <w:i/>
          <w:iCs/>
          <w:sz w:val="20"/>
        </w:rPr>
      </w:pPr>
      <w:r w:rsidRPr="00CF442C">
        <w:rPr>
          <w:rFonts w:ascii="Arial Narrow" w:eastAsia="Arial Unicode MS" w:hAnsi="Arial Narrow" w:cs="Arial"/>
          <w:i/>
          <w:iCs/>
          <w:sz w:val="20"/>
        </w:rPr>
        <w:t xml:space="preserve">Vu la convention cadre entre l’EPFB et Rennes Métropole, numérotée 16C0212, signée </w:t>
      </w:r>
      <w:r w:rsidR="00135369">
        <w:rPr>
          <w:rFonts w:ascii="Arial Narrow" w:eastAsia="Arial Unicode MS" w:hAnsi="Arial Narrow" w:cs="Arial"/>
          <w:i/>
          <w:iCs/>
          <w:sz w:val="20"/>
        </w:rPr>
        <w:t>le 27 avril 2016 et son avenant ;</w:t>
      </w:r>
    </w:p>
    <w:p w:rsidR="005B01AC" w:rsidRPr="00CF442C" w:rsidRDefault="00EA3FD4" w:rsidP="00135369">
      <w:pPr>
        <w:jc w:val="both"/>
        <w:rPr>
          <w:rFonts w:ascii="Arial Narrow" w:eastAsia="Arial Unicode MS" w:hAnsi="Arial Narrow" w:cs="Arial"/>
          <w:bCs/>
          <w:i/>
          <w:iCs/>
          <w:sz w:val="20"/>
        </w:rPr>
      </w:pPr>
      <w:r w:rsidRPr="00CF442C">
        <w:rPr>
          <w:rFonts w:ascii="Arial Narrow" w:eastAsia="Arial Unicode MS" w:hAnsi="Arial Narrow" w:cs="Arial"/>
          <w:bCs/>
          <w:i/>
          <w:iCs/>
          <w:sz w:val="20"/>
        </w:rPr>
        <w:t xml:space="preserve">Vu le </w:t>
      </w:r>
      <w:r w:rsidR="005B01AC" w:rsidRPr="00CF442C">
        <w:rPr>
          <w:rFonts w:ascii="Arial Narrow" w:eastAsia="Arial Unicode MS" w:hAnsi="Arial Narrow" w:cs="Arial"/>
          <w:bCs/>
          <w:i/>
          <w:iCs/>
          <w:sz w:val="20"/>
        </w:rPr>
        <w:t>3</w:t>
      </w:r>
      <w:r w:rsidRPr="00CF442C">
        <w:rPr>
          <w:rFonts w:ascii="Arial Narrow" w:eastAsia="Arial Unicode MS" w:hAnsi="Arial Narrow" w:cs="Arial"/>
          <w:bCs/>
          <w:i/>
          <w:iCs/>
          <w:sz w:val="20"/>
          <w:vertAlign w:val="superscript"/>
        </w:rPr>
        <w:t>ème</w:t>
      </w:r>
      <w:r w:rsidRPr="00CF442C">
        <w:rPr>
          <w:rFonts w:ascii="Arial Narrow" w:eastAsia="Arial Unicode MS" w:hAnsi="Arial Narrow" w:cs="Arial"/>
          <w:bCs/>
          <w:i/>
          <w:iCs/>
          <w:sz w:val="20"/>
        </w:rPr>
        <w:t xml:space="preserve"> Programme Pluriannuel d’Intervention (PPI) </w:t>
      </w:r>
      <w:r w:rsidR="005B01AC" w:rsidRPr="00CF442C">
        <w:rPr>
          <w:rFonts w:ascii="Arial Narrow" w:eastAsia="Arial Unicode MS" w:hAnsi="Arial Narrow" w:cs="Arial"/>
          <w:bCs/>
          <w:i/>
          <w:iCs/>
          <w:sz w:val="20"/>
        </w:rPr>
        <w:t>2021-2025</w:t>
      </w:r>
      <w:r w:rsidRPr="00CF442C">
        <w:rPr>
          <w:rFonts w:ascii="Arial Narrow" w:eastAsia="Arial Unicode MS" w:hAnsi="Arial Narrow" w:cs="Arial"/>
          <w:bCs/>
          <w:i/>
          <w:iCs/>
          <w:sz w:val="20"/>
        </w:rPr>
        <w:t xml:space="preserve"> de </w:t>
      </w:r>
      <w:r w:rsidR="00DA5511" w:rsidRPr="00CF442C">
        <w:rPr>
          <w:rFonts w:ascii="Arial Narrow" w:eastAsia="Arial Unicode MS" w:hAnsi="Arial Narrow" w:cs="Arial"/>
          <w:bCs/>
          <w:i/>
          <w:iCs/>
          <w:sz w:val="20"/>
        </w:rPr>
        <w:t>l’EPFB</w:t>
      </w:r>
      <w:r w:rsidRPr="00CF442C">
        <w:rPr>
          <w:rFonts w:ascii="Arial Narrow" w:eastAsia="Arial Unicode MS" w:hAnsi="Arial Narrow" w:cs="Arial"/>
          <w:bCs/>
          <w:i/>
          <w:iCs/>
          <w:sz w:val="20"/>
        </w:rPr>
        <w:t xml:space="preserve">, approuvé par délibération du Conseil d’Administration du </w:t>
      </w:r>
      <w:r w:rsidR="005B01AC" w:rsidRPr="00CF442C">
        <w:rPr>
          <w:rFonts w:ascii="Arial Narrow" w:eastAsia="Arial Unicode MS" w:hAnsi="Arial Narrow" w:cs="Arial"/>
          <w:bCs/>
          <w:i/>
          <w:iCs/>
          <w:sz w:val="20"/>
        </w:rPr>
        <w:t>8 décembre 2020</w:t>
      </w:r>
      <w:r w:rsidR="00135369">
        <w:rPr>
          <w:rFonts w:ascii="Arial Narrow" w:eastAsia="Arial Unicode MS" w:hAnsi="Arial Narrow" w:cs="Arial"/>
          <w:bCs/>
          <w:i/>
          <w:iCs/>
          <w:sz w:val="20"/>
        </w:rPr>
        <w:t>.</w:t>
      </w:r>
    </w:p>
    <w:p w:rsidR="00135369" w:rsidRPr="00135369" w:rsidRDefault="00135369">
      <w:pPr>
        <w:pStyle w:val="EXPOSE"/>
        <w:rPr>
          <w:szCs w:val="22"/>
        </w:rPr>
      </w:pPr>
    </w:p>
    <w:p w:rsidR="00D34607" w:rsidRPr="00135369" w:rsidRDefault="00D34607">
      <w:pPr>
        <w:pStyle w:val="EXPOSE"/>
        <w:rPr>
          <w:szCs w:val="22"/>
        </w:rPr>
      </w:pPr>
      <w:r w:rsidRPr="00135369">
        <w:rPr>
          <w:szCs w:val="22"/>
        </w:rPr>
        <w:t>EXPOSE</w:t>
      </w:r>
    </w:p>
    <w:p w:rsidR="002D42F6" w:rsidRPr="00135369" w:rsidRDefault="002D42F6" w:rsidP="009B014B">
      <w:pPr>
        <w:pStyle w:val="Textecourrier"/>
        <w:rPr>
          <w:noProof w:val="0"/>
          <w:szCs w:val="22"/>
        </w:rPr>
      </w:pPr>
    </w:p>
    <w:p w:rsidR="0020329F" w:rsidRPr="00135369" w:rsidRDefault="006B5A01" w:rsidP="0020329F">
      <w:pPr>
        <w:pStyle w:val="Textecourrier"/>
        <w:rPr>
          <w:szCs w:val="22"/>
        </w:rPr>
      </w:pPr>
      <w:r w:rsidRPr="00135369">
        <w:rPr>
          <w:szCs w:val="22"/>
        </w:rPr>
        <w:t xml:space="preserve">Créé par décret </w:t>
      </w:r>
      <w:r w:rsidR="0020329F" w:rsidRPr="00135369">
        <w:rPr>
          <w:szCs w:val="22"/>
        </w:rPr>
        <w:t>du 8 juin 2009 révisé le 29 décembre 2014, l’Etablissement Public Foncier d’État dénommé « EPF Bretagne » a pour vocation d’accompagner et de préparer les projets des collectivités publiques par une action foncière en amont ainsi que par la mise à disposition de toutes expertises et conseils utiles en matière foncière.</w:t>
      </w:r>
    </w:p>
    <w:p w:rsidR="0020329F" w:rsidRPr="00135369" w:rsidRDefault="0020329F" w:rsidP="0020329F">
      <w:pPr>
        <w:pStyle w:val="Textecourrier"/>
        <w:rPr>
          <w:szCs w:val="22"/>
        </w:rPr>
      </w:pPr>
    </w:p>
    <w:p w:rsidR="0020329F" w:rsidRPr="00135369" w:rsidRDefault="0020329F" w:rsidP="0020329F">
      <w:pPr>
        <w:pStyle w:val="Textecourrier"/>
        <w:rPr>
          <w:szCs w:val="22"/>
        </w:rPr>
      </w:pPr>
      <w:r w:rsidRPr="00135369">
        <w:rPr>
          <w:szCs w:val="22"/>
        </w:rPr>
        <w:t>Dans ce cadre, cet établissement est habilité, dans la région Bretagne, à procéder, pour le compte des collectivités territoriales, à toutes acquisitions foncières, opérations immobilières, études et travaux de nature à faciliter l’aménagement au sens de l’article L 300-1 du Code de l’Urbanisme. L’accent est mis sur le renouvellement urbain et la reconversion des friches dans les domaines du logement, notamment social, du développement économique, de la prévention des risques, et par subsidiarité de la protection des espaces agricoles et naturels, actions pour lesquelles l’EPF peut apporter son soutien technique et/ou financier.</w:t>
      </w:r>
    </w:p>
    <w:p w:rsidR="0020329F" w:rsidRPr="00135369" w:rsidRDefault="0020329F" w:rsidP="0020329F">
      <w:pPr>
        <w:pStyle w:val="Textecourrier"/>
        <w:rPr>
          <w:szCs w:val="22"/>
        </w:rPr>
      </w:pPr>
    </w:p>
    <w:p w:rsidR="003C25EE" w:rsidRPr="00135369" w:rsidRDefault="0020329F" w:rsidP="0020329F">
      <w:pPr>
        <w:pStyle w:val="Textecourrier"/>
        <w:rPr>
          <w:szCs w:val="22"/>
        </w:rPr>
      </w:pPr>
      <w:r w:rsidRPr="00135369">
        <w:rPr>
          <w:szCs w:val="22"/>
        </w:rPr>
        <w:t>Pour favoriser la cohérence et l’efficacité de son action, l’intervention de l’EPF s’effectue notamment par le biais de conventions cadres conclues avec les Établissements Publics de Coopération Intercommunale. Chaque convention est élaborée dans le respect des principes du Programme Pluriannuel d’Intervention adopté par le conseil d’administration de l’EPF</w:t>
      </w:r>
      <w:r w:rsidR="003C25EE" w:rsidRPr="00135369">
        <w:rPr>
          <w:szCs w:val="22"/>
        </w:rPr>
        <w:t>.</w:t>
      </w:r>
    </w:p>
    <w:p w:rsidR="003C25EE" w:rsidRPr="00135369" w:rsidRDefault="003C25EE" w:rsidP="0020329F">
      <w:pPr>
        <w:pStyle w:val="Textecourrier"/>
        <w:rPr>
          <w:szCs w:val="22"/>
        </w:rPr>
      </w:pPr>
    </w:p>
    <w:p w:rsidR="0020329F" w:rsidRPr="00135369" w:rsidRDefault="006B5A01" w:rsidP="0020329F">
      <w:pPr>
        <w:pStyle w:val="Textecourrier"/>
        <w:rPr>
          <w:szCs w:val="22"/>
        </w:rPr>
      </w:pPr>
      <w:r w:rsidRPr="00135369">
        <w:rPr>
          <w:szCs w:val="22"/>
        </w:rPr>
        <w:t>La convention actuelle qui lie l'EPF à Rennes Métropole a été signée le 27 avril 2016 pour la période 2016-2020</w:t>
      </w:r>
      <w:r w:rsidR="005B01AC" w:rsidRPr="00135369">
        <w:rPr>
          <w:szCs w:val="22"/>
        </w:rPr>
        <w:t xml:space="preserve">, puis </w:t>
      </w:r>
      <w:r w:rsidRPr="00135369">
        <w:rPr>
          <w:szCs w:val="22"/>
        </w:rPr>
        <w:t>a été prolongée jusqu'au 31 décembre 2021</w:t>
      </w:r>
      <w:r w:rsidR="005B01AC" w:rsidRPr="00135369">
        <w:rPr>
          <w:szCs w:val="22"/>
        </w:rPr>
        <w:t xml:space="preserve"> afin de permettre l'élaboration d'</w:t>
      </w:r>
      <w:r w:rsidRPr="00135369">
        <w:rPr>
          <w:szCs w:val="22"/>
        </w:rPr>
        <w:t xml:space="preserve">une nouvelle convention sur la base du </w:t>
      </w:r>
      <w:r w:rsidR="005B01AC" w:rsidRPr="00135369">
        <w:rPr>
          <w:szCs w:val="22"/>
        </w:rPr>
        <w:t xml:space="preserve">nouveau PPI. Ce dernier, le </w:t>
      </w:r>
      <w:r w:rsidR="00415001">
        <w:rPr>
          <w:szCs w:val="22"/>
        </w:rPr>
        <w:t>troisième</w:t>
      </w:r>
      <w:r w:rsidRPr="00135369">
        <w:rPr>
          <w:szCs w:val="22"/>
        </w:rPr>
        <w:t xml:space="preserve">, couvrant la période 2021-2025, </w:t>
      </w:r>
      <w:r w:rsidR="005B01AC" w:rsidRPr="00135369">
        <w:rPr>
          <w:szCs w:val="22"/>
        </w:rPr>
        <w:t xml:space="preserve">a été </w:t>
      </w:r>
      <w:r w:rsidRPr="00135369">
        <w:rPr>
          <w:szCs w:val="22"/>
        </w:rPr>
        <w:t>approuvé par le conseil d'administration de l'EPF le 8 décembre 2020.</w:t>
      </w:r>
    </w:p>
    <w:p w:rsidR="006B5A01" w:rsidRPr="00135369" w:rsidRDefault="006B5A01" w:rsidP="0020329F">
      <w:pPr>
        <w:pStyle w:val="Textecourrier"/>
        <w:rPr>
          <w:szCs w:val="22"/>
        </w:rPr>
      </w:pPr>
    </w:p>
    <w:p w:rsidR="006B5A01" w:rsidRDefault="00861886" w:rsidP="0020329F">
      <w:pPr>
        <w:pStyle w:val="Textecourrier"/>
      </w:pPr>
      <w:r>
        <w:t>Il est aujourd'hui proposé d'approuver la nouvelle convention cadre 2022-2025.</w:t>
      </w:r>
    </w:p>
    <w:p w:rsidR="00861886" w:rsidRPr="00135369" w:rsidRDefault="00861886" w:rsidP="0020329F">
      <w:pPr>
        <w:pStyle w:val="Textecourrier"/>
        <w:rPr>
          <w:szCs w:val="22"/>
        </w:rPr>
      </w:pPr>
    </w:p>
    <w:p w:rsidR="0020329F" w:rsidRPr="00135369" w:rsidRDefault="0020329F" w:rsidP="0020329F">
      <w:pPr>
        <w:pStyle w:val="Textecourrier"/>
        <w:rPr>
          <w:szCs w:val="22"/>
        </w:rPr>
      </w:pPr>
      <w:r w:rsidRPr="00135369">
        <w:rPr>
          <w:szCs w:val="22"/>
        </w:rPr>
        <w:t>Différents projets ou objectifs portés par l’intercommunalité ou ses communes membres nécessitent une maîtrise foncière pour voir le jour et assurer un aménagement d’ensemble cohérent, avec une utilisation économe du foncier, tout en favorisant la production d‘un foncier aménageable au meilleur coût.</w:t>
      </w:r>
    </w:p>
    <w:p w:rsidR="0020329F" w:rsidRPr="00135369" w:rsidRDefault="0020329F" w:rsidP="0020329F">
      <w:pPr>
        <w:pStyle w:val="Textecourrier"/>
        <w:rPr>
          <w:szCs w:val="22"/>
        </w:rPr>
      </w:pPr>
    </w:p>
    <w:p w:rsidR="0020329F" w:rsidRPr="00135369" w:rsidRDefault="0020329F" w:rsidP="0020329F">
      <w:pPr>
        <w:pStyle w:val="Textecourrier"/>
        <w:rPr>
          <w:szCs w:val="22"/>
        </w:rPr>
      </w:pPr>
      <w:r w:rsidRPr="00135369">
        <w:rPr>
          <w:szCs w:val="22"/>
        </w:rPr>
        <w:t xml:space="preserve">Rennes Métropole, malgré une politique fortement ancrée de maîtrise foncière publique, est un territoire aujourd'hui confronté à </w:t>
      </w:r>
      <w:r w:rsidR="00CF442C" w:rsidRPr="00135369">
        <w:rPr>
          <w:szCs w:val="22"/>
        </w:rPr>
        <w:t>l'augmentation</w:t>
      </w:r>
      <w:r w:rsidRPr="00135369">
        <w:rPr>
          <w:szCs w:val="22"/>
        </w:rPr>
        <w:t xml:space="preserve"> des coûts du foncier et à </w:t>
      </w:r>
      <w:r w:rsidR="00CF442C" w:rsidRPr="00135369">
        <w:rPr>
          <w:szCs w:val="22"/>
        </w:rPr>
        <w:t>la</w:t>
      </w:r>
      <w:r w:rsidRPr="00135369">
        <w:rPr>
          <w:szCs w:val="22"/>
        </w:rPr>
        <w:t xml:space="preserve"> raréfaction des fonciers disponibles, qui nécessitent de renforcer les leviers d'action publique. </w:t>
      </w:r>
      <w:r w:rsidR="00CF442C" w:rsidRPr="00135369">
        <w:rPr>
          <w:szCs w:val="22"/>
        </w:rPr>
        <w:t>Cette nécessité est confortée par la volonté d'</w:t>
      </w:r>
      <w:r w:rsidRPr="00135369">
        <w:rPr>
          <w:szCs w:val="22"/>
        </w:rPr>
        <w:t>être non seulement exemplaire mais ambassadeur du zér</w:t>
      </w:r>
      <w:r w:rsidR="00CF442C" w:rsidRPr="00135369">
        <w:rPr>
          <w:szCs w:val="22"/>
        </w:rPr>
        <w:t xml:space="preserve">o artificialisation nette, tout en assurant </w:t>
      </w:r>
      <w:r w:rsidRPr="00135369">
        <w:rPr>
          <w:szCs w:val="22"/>
        </w:rPr>
        <w:t xml:space="preserve">la solidarité et la cohésion sociale </w:t>
      </w:r>
      <w:r w:rsidR="00CF442C" w:rsidRPr="00135369">
        <w:rPr>
          <w:szCs w:val="22"/>
        </w:rPr>
        <w:t>en</w:t>
      </w:r>
      <w:r w:rsidRPr="00135369">
        <w:rPr>
          <w:szCs w:val="22"/>
        </w:rPr>
        <w:t xml:space="preserve"> répondant aux besoins de logement</w:t>
      </w:r>
      <w:r w:rsidR="00CF442C" w:rsidRPr="00135369">
        <w:rPr>
          <w:szCs w:val="22"/>
        </w:rPr>
        <w:t>s</w:t>
      </w:r>
      <w:r w:rsidRPr="00135369">
        <w:rPr>
          <w:szCs w:val="22"/>
        </w:rPr>
        <w:t xml:space="preserve"> et en maintenant </w:t>
      </w:r>
      <w:r w:rsidR="00CF442C" w:rsidRPr="00135369">
        <w:rPr>
          <w:szCs w:val="22"/>
        </w:rPr>
        <w:t>les</w:t>
      </w:r>
      <w:r w:rsidRPr="00135369">
        <w:rPr>
          <w:szCs w:val="22"/>
        </w:rPr>
        <w:t xml:space="preserve"> activités </w:t>
      </w:r>
      <w:r w:rsidR="00CF442C" w:rsidRPr="00135369">
        <w:rPr>
          <w:szCs w:val="22"/>
        </w:rPr>
        <w:t xml:space="preserve">économiques, notamment productives, </w:t>
      </w:r>
      <w:r w:rsidRPr="00135369">
        <w:rPr>
          <w:szCs w:val="22"/>
        </w:rPr>
        <w:t xml:space="preserve">sur </w:t>
      </w:r>
      <w:r w:rsidR="00CF442C" w:rsidRPr="00135369">
        <w:rPr>
          <w:szCs w:val="22"/>
        </w:rPr>
        <w:t>le</w:t>
      </w:r>
      <w:r w:rsidRPr="00135369">
        <w:rPr>
          <w:szCs w:val="22"/>
        </w:rPr>
        <w:t xml:space="preserve"> territoire, pourvoyeuses d'emplois et de souveraineté économique. </w:t>
      </w:r>
    </w:p>
    <w:p w:rsidR="0020329F" w:rsidRPr="00135369" w:rsidRDefault="0020329F" w:rsidP="0020329F">
      <w:pPr>
        <w:pStyle w:val="Textecourrier"/>
        <w:rPr>
          <w:szCs w:val="22"/>
        </w:rPr>
      </w:pPr>
    </w:p>
    <w:p w:rsidR="0020329F" w:rsidRPr="00135369" w:rsidRDefault="003C25EE" w:rsidP="0020329F">
      <w:pPr>
        <w:pStyle w:val="Textecourrier"/>
        <w:rPr>
          <w:szCs w:val="22"/>
        </w:rPr>
      </w:pPr>
      <w:r w:rsidRPr="00135369">
        <w:rPr>
          <w:szCs w:val="22"/>
        </w:rPr>
        <w:t xml:space="preserve">Il est donc proposé que </w:t>
      </w:r>
      <w:r w:rsidR="0020329F" w:rsidRPr="00135369">
        <w:rPr>
          <w:szCs w:val="22"/>
        </w:rPr>
        <w:t xml:space="preserve">Rennes Métropole et l’EPF </w:t>
      </w:r>
      <w:r w:rsidRPr="00135369">
        <w:rPr>
          <w:szCs w:val="22"/>
        </w:rPr>
        <w:t>s'associent</w:t>
      </w:r>
      <w:r w:rsidR="0020329F" w:rsidRPr="00135369">
        <w:rPr>
          <w:szCs w:val="22"/>
        </w:rPr>
        <w:t xml:space="preserve"> pour engager une politique foncière visant à faciliter la réalisation des projets communaux et intercommunaux répondant à des critères de développement durable et de mixité (sociale, fonctionnelle, générationnelle, etc.) qu’ils partagent.</w:t>
      </w:r>
    </w:p>
    <w:p w:rsidR="00263729" w:rsidRPr="00135369" w:rsidRDefault="00263729" w:rsidP="0020329F">
      <w:pPr>
        <w:pStyle w:val="Textecourrier"/>
        <w:rPr>
          <w:szCs w:val="22"/>
        </w:rPr>
      </w:pPr>
    </w:p>
    <w:p w:rsidR="0020329F" w:rsidRPr="00135369" w:rsidRDefault="0020329F" w:rsidP="0020329F">
      <w:pPr>
        <w:pStyle w:val="Textecourrier"/>
        <w:rPr>
          <w:szCs w:val="22"/>
        </w:rPr>
      </w:pPr>
      <w:r w:rsidRPr="00135369">
        <w:rPr>
          <w:szCs w:val="22"/>
        </w:rPr>
        <w:lastRenderedPageBreak/>
        <w:t>Cette association se matérialise sous la forme de la convention qui est présentée aujourd'hui, qui définit les engagements de chaque partie, les missions confiées à l’EPF et les conditions d’exercice de ces missions.</w:t>
      </w:r>
    </w:p>
    <w:p w:rsidR="0020329F" w:rsidRPr="00135369" w:rsidRDefault="0020329F" w:rsidP="0020329F">
      <w:pPr>
        <w:pStyle w:val="Textecourrier"/>
        <w:rPr>
          <w:szCs w:val="22"/>
        </w:rPr>
      </w:pPr>
      <w:r w:rsidRPr="00135369">
        <w:rPr>
          <w:szCs w:val="22"/>
        </w:rPr>
        <w:t>Elle prévoit l'intervention de l'EPF sur le territoire de Rennes Métropole pour assurer la maîtrise foncière nécessaire aux projets</w:t>
      </w:r>
      <w:r w:rsidR="00263729" w:rsidRPr="00135369">
        <w:rPr>
          <w:szCs w:val="22"/>
        </w:rPr>
        <w:t xml:space="preserve"> et politiques publiques et décline les modalités d'action </w:t>
      </w:r>
      <w:r w:rsidR="00CF442C" w:rsidRPr="00135369">
        <w:rPr>
          <w:szCs w:val="22"/>
        </w:rPr>
        <w:t xml:space="preserve">de l'établissement </w:t>
      </w:r>
      <w:r w:rsidR="005B01AC" w:rsidRPr="00135369">
        <w:rPr>
          <w:szCs w:val="22"/>
        </w:rPr>
        <w:t xml:space="preserve">en termes </w:t>
      </w:r>
      <w:r w:rsidR="00263729" w:rsidRPr="00135369">
        <w:rPr>
          <w:szCs w:val="22"/>
        </w:rPr>
        <w:t xml:space="preserve">d'ingénierie et de portage foncier, </w:t>
      </w:r>
      <w:r w:rsidR="003C25EE" w:rsidRPr="00135369">
        <w:rPr>
          <w:szCs w:val="22"/>
        </w:rPr>
        <w:t>l'accent étant mis plus particulièr</w:t>
      </w:r>
      <w:r w:rsidR="00861886">
        <w:rPr>
          <w:szCs w:val="22"/>
        </w:rPr>
        <w:t>ement sur les domaines suivants :</w:t>
      </w:r>
    </w:p>
    <w:p w:rsidR="003C25EE" w:rsidRPr="00135369" w:rsidRDefault="003C25EE" w:rsidP="0020329F">
      <w:pPr>
        <w:pStyle w:val="Textecourrier"/>
        <w:rPr>
          <w:szCs w:val="22"/>
        </w:rPr>
      </w:pPr>
    </w:p>
    <w:p w:rsidR="00263729" w:rsidRPr="00135369" w:rsidRDefault="00263729" w:rsidP="005B01AC">
      <w:pPr>
        <w:pStyle w:val="Textecourrier"/>
        <w:numPr>
          <w:ilvl w:val="0"/>
          <w:numId w:val="11"/>
        </w:numPr>
        <w:rPr>
          <w:szCs w:val="22"/>
        </w:rPr>
      </w:pPr>
      <w:r w:rsidRPr="00135369">
        <w:rPr>
          <w:szCs w:val="22"/>
        </w:rPr>
        <w:t>Renforcer l’action foncière pour produire des logements adaptés à la solvabilité des ménages, conformément aux orientations du PLH</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Revitaliser les centres-bourgs, en soutenant les opérations de renouvellement urbain et de rénovation de bâtiments existants</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Accompagner les opérations de grande ampleur sur les sites majeurs de développement de l'habitat</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Développer la mixité fonctionnelle et réintégrer de la mixité sociale dans les quartiers prioritaires autour des secteurs NPNRU</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Accompagner la stratégie de réemploi des sites et le renouvellement économique de la Métropole dans le cadre du développement économique</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Valoriser et développer la nature en ville, soutenir des expérimentations de développement d'une agriculture urbaine durable</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Permettre des interventions en matière de réduction des risques dans le contexte des PPR inondations et PPR technologiques et de prise en compte de l’intégration de la trame verte et bleue en milieu urbain</w:t>
      </w:r>
      <w:r w:rsidR="005B01AC" w:rsidRPr="00135369">
        <w:rPr>
          <w:szCs w:val="22"/>
        </w:rPr>
        <w:t>.</w:t>
      </w:r>
    </w:p>
    <w:p w:rsidR="00263729" w:rsidRPr="00135369" w:rsidRDefault="00263729" w:rsidP="005B01AC">
      <w:pPr>
        <w:pStyle w:val="Textecourrier"/>
        <w:numPr>
          <w:ilvl w:val="0"/>
          <w:numId w:val="11"/>
        </w:numPr>
        <w:rPr>
          <w:szCs w:val="22"/>
        </w:rPr>
      </w:pPr>
      <w:r w:rsidRPr="00135369">
        <w:rPr>
          <w:szCs w:val="22"/>
        </w:rPr>
        <w:t>Articuler les ingénieries au service d’un objectif commun de sobriété foncière</w:t>
      </w:r>
      <w:r w:rsidR="005B01AC" w:rsidRPr="00135369">
        <w:rPr>
          <w:szCs w:val="22"/>
        </w:rPr>
        <w:t>.</w:t>
      </w:r>
    </w:p>
    <w:p w:rsidR="003C25EE" w:rsidRPr="00135369" w:rsidRDefault="003C25EE" w:rsidP="0020329F">
      <w:pPr>
        <w:pStyle w:val="Textecourrier"/>
        <w:rPr>
          <w:szCs w:val="22"/>
        </w:rPr>
      </w:pPr>
    </w:p>
    <w:p w:rsidR="00263729" w:rsidRPr="00135369" w:rsidRDefault="00263729" w:rsidP="0020329F">
      <w:pPr>
        <w:pStyle w:val="Textecourrier"/>
        <w:rPr>
          <w:szCs w:val="22"/>
        </w:rPr>
      </w:pPr>
      <w:r w:rsidRPr="00135369">
        <w:rPr>
          <w:szCs w:val="22"/>
        </w:rPr>
        <w:t>La convention prendra fin le 31 décembre 2025. Elle pourra, en tant que de besoin, faire l'objet d'un avenant pour prendre en compte les évolutions a</w:t>
      </w:r>
      <w:r w:rsidR="00415001">
        <w:rPr>
          <w:szCs w:val="22"/>
        </w:rPr>
        <w:t>p</w:t>
      </w:r>
      <w:bookmarkStart w:id="0" w:name="_GoBack"/>
      <w:bookmarkEnd w:id="0"/>
      <w:r w:rsidRPr="00135369">
        <w:rPr>
          <w:szCs w:val="22"/>
        </w:rPr>
        <w:t>portées à la politique de l'habitat.</w:t>
      </w:r>
    </w:p>
    <w:p w:rsidR="0020329F" w:rsidRDefault="0020329F" w:rsidP="0020329F">
      <w:pPr>
        <w:pStyle w:val="Textecourrier"/>
        <w:rPr>
          <w:szCs w:val="22"/>
        </w:rPr>
      </w:pPr>
    </w:p>
    <w:p w:rsidR="009F1240" w:rsidRDefault="009F1240" w:rsidP="009F1240">
      <w:pPr>
        <w:pStyle w:val="article-2"/>
        <w:rPr>
          <w:rFonts w:eastAsiaTheme="minorHAnsi" w:cs="Times New Roman"/>
          <w:color w:val="auto"/>
          <w:lang w:eastAsia="ar-SA"/>
        </w:rPr>
      </w:pPr>
    </w:p>
    <w:p w:rsidR="009F1240" w:rsidRDefault="009F1240" w:rsidP="009F1240">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E701A3" w:rsidRPr="00135369" w:rsidRDefault="00E701A3">
      <w:pPr>
        <w:pStyle w:val="Textecourrier"/>
        <w:rPr>
          <w:noProof w:val="0"/>
          <w:szCs w:val="22"/>
        </w:rPr>
      </w:pPr>
    </w:p>
    <w:p w:rsidR="00FF210F" w:rsidRPr="00135369" w:rsidRDefault="00135369" w:rsidP="00FF210F">
      <w:pPr>
        <w:pStyle w:val="Textecourrier"/>
        <w:numPr>
          <w:ilvl w:val="0"/>
          <w:numId w:val="10"/>
        </w:numPr>
        <w:ind w:left="426"/>
        <w:rPr>
          <w:noProof w:val="0"/>
          <w:szCs w:val="22"/>
        </w:rPr>
      </w:pPr>
      <w:r>
        <w:rPr>
          <w:noProof w:val="0"/>
          <w:szCs w:val="22"/>
        </w:rPr>
        <w:t>a</w:t>
      </w:r>
      <w:r w:rsidR="00263729" w:rsidRPr="00135369">
        <w:rPr>
          <w:noProof w:val="0"/>
          <w:szCs w:val="22"/>
        </w:rPr>
        <w:t>pprouver la convention-cadre d'action foncière 2022-2025 avec l'EPF Bretagne pour permettre le portage foncier pour des opérations situées sur le périmètre de Rennes Métropole</w:t>
      </w:r>
      <w:r>
        <w:rPr>
          <w:noProof w:val="0"/>
          <w:szCs w:val="22"/>
        </w:rPr>
        <w:t xml:space="preserve"> ;</w:t>
      </w:r>
    </w:p>
    <w:p w:rsidR="00D04876" w:rsidRDefault="00135369" w:rsidP="00D04876">
      <w:pPr>
        <w:pStyle w:val="Textecourrier"/>
        <w:numPr>
          <w:ilvl w:val="0"/>
          <w:numId w:val="10"/>
        </w:numPr>
        <w:ind w:left="426"/>
        <w:rPr>
          <w:noProof w:val="0"/>
          <w:szCs w:val="22"/>
        </w:rPr>
      </w:pPr>
      <w:r>
        <w:rPr>
          <w:noProof w:val="0"/>
          <w:szCs w:val="22"/>
        </w:rPr>
        <w:t>a</w:t>
      </w:r>
      <w:r w:rsidR="00D76E30" w:rsidRPr="00135369">
        <w:rPr>
          <w:noProof w:val="0"/>
          <w:szCs w:val="22"/>
        </w:rPr>
        <w:t>utoriser</w:t>
      </w:r>
      <w:r w:rsidR="00F16C53" w:rsidRPr="00135369">
        <w:rPr>
          <w:noProof w:val="0"/>
          <w:szCs w:val="22"/>
        </w:rPr>
        <w:t xml:space="preserve"> Madame la Présidente</w:t>
      </w:r>
      <w:r w:rsidR="00D04876" w:rsidRPr="00135369">
        <w:rPr>
          <w:noProof w:val="0"/>
          <w:szCs w:val="22"/>
        </w:rPr>
        <w:t xml:space="preserve">, ou toute autre personne dûment habilitée à cette fin en application des articles L 5211-9 ou L 2122-17 du Code Général des Collectivités Territoriales, à signer </w:t>
      </w:r>
      <w:r w:rsidR="005B01AC" w:rsidRPr="00135369">
        <w:rPr>
          <w:noProof w:val="0"/>
          <w:szCs w:val="22"/>
        </w:rPr>
        <w:t xml:space="preserve">la convention et </w:t>
      </w:r>
      <w:r w:rsidR="00D04876" w:rsidRPr="00135369">
        <w:rPr>
          <w:noProof w:val="0"/>
          <w:szCs w:val="22"/>
        </w:rPr>
        <w:t xml:space="preserve">tout document </w:t>
      </w:r>
      <w:r w:rsidR="005B01AC" w:rsidRPr="00135369">
        <w:rPr>
          <w:noProof w:val="0"/>
          <w:szCs w:val="22"/>
        </w:rPr>
        <w:t>relatif à son exécution</w:t>
      </w:r>
      <w:r w:rsidR="00D04876" w:rsidRPr="00135369">
        <w:rPr>
          <w:noProof w:val="0"/>
          <w:szCs w:val="22"/>
        </w:rPr>
        <w:t>.</w:t>
      </w:r>
    </w:p>
    <w:p w:rsidR="007A1EF0" w:rsidRDefault="007A1EF0" w:rsidP="007A1EF0">
      <w:pPr>
        <w:pStyle w:val="Textecourrier"/>
        <w:rPr>
          <w:noProof w:val="0"/>
          <w:szCs w:val="22"/>
        </w:rPr>
      </w:pPr>
    </w:p>
    <w:p w:rsidR="007A1EF0" w:rsidRPr="00C25672" w:rsidRDefault="007A1EF0" w:rsidP="007A1EF0">
      <w:pPr>
        <w:autoSpaceDE w:val="0"/>
        <w:autoSpaceDN w:val="0"/>
        <w:adjustRightInd w:val="0"/>
        <w:jc w:val="center"/>
        <w:rPr>
          <w:rFonts w:ascii="Arial Narrow" w:hAnsi="Arial Narrow" w:cs="Arial Narrow,Bold"/>
          <w:b/>
          <w:bCs/>
        </w:rPr>
      </w:pPr>
      <w:r w:rsidRPr="00C25672">
        <w:rPr>
          <w:rFonts w:ascii="Arial Narrow" w:hAnsi="Arial Narrow" w:cs="Arial Narrow,Bold"/>
          <w:b/>
          <w:bCs/>
        </w:rPr>
        <w:t>o O o</w:t>
      </w:r>
    </w:p>
    <w:p w:rsidR="007A1EF0" w:rsidRPr="00C25672" w:rsidRDefault="007A1EF0" w:rsidP="007A1EF0">
      <w:pPr>
        <w:autoSpaceDE w:val="0"/>
        <w:autoSpaceDN w:val="0"/>
        <w:adjustRightInd w:val="0"/>
        <w:jc w:val="center"/>
        <w:rPr>
          <w:rFonts w:ascii="Arial Narrow" w:hAnsi="Arial Narrow" w:cs="Arial Narrow,Bold"/>
          <w:b/>
          <w:bCs/>
        </w:rPr>
      </w:pPr>
    </w:p>
    <w:p w:rsidR="007A1EF0" w:rsidRDefault="007A1EF0" w:rsidP="007A1EF0">
      <w:pPr>
        <w:pStyle w:val="Textecourrier"/>
        <w:jc w:val="center"/>
        <w:rPr>
          <w:rFonts w:cs="Arial Narrow,Bold"/>
          <w:b/>
          <w:bCs/>
        </w:rPr>
      </w:pPr>
      <w:r w:rsidRPr="00C25672">
        <w:rPr>
          <w:rFonts w:cs="Arial Narrow,Bold"/>
          <w:b/>
          <w:bCs/>
        </w:rPr>
        <w:t>Après en avoir délibéré, le Conseil, à l'unanimité,</w:t>
      </w:r>
    </w:p>
    <w:p w:rsidR="007A1EF0" w:rsidRDefault="007A1EF0" w:rsidP="007A1EF0">
      <w:pPr>
        <w:pStyle w:val="Textecourrier"/>
        <w:rPr>
          <w:noProof w:val="0"/>
          <w:szCs w:val="22"/>
        </w:rPr>
      </w:pPr>
    </w:p>
    <w:p w:rsidR="007A1EF0" w:rsidRPr="00135369" w:rsidRDefault="007A1EF0" w:rsidP="007A1EF0">
      <w:pPr>
        <w:pStyle w:val="Textecourrier"/>
        <w:numPr>
          <w:ilvl w:val="0"/>
          <w:numId w:val="10"/>
        </w:numPr>
        <w:ind w:left="426"/>
        <w:rPr>
          <w:noProof w:val="0"/>
          <w:szCs w:val="22"/>
        </w:rPr>
      </w:pPr>
      <w:r>
        <w:rPr>
          <w:noProof w:val="0"/>
          <w:szCs w:val="22"/>
        </w:rPr>
        <w:t>a</w:t>
      </w:r>
      <w:r w:rsidRPr="00135369">
        <w:rPr>
          <w:noProof w:val="0"/>
          <w:szCs w:val="22"/>
        </w:rPr>
        <w:t>pprouve la convention-cadre d'action foncière 2022-2025 avec l'EPF Bretagne pour permettre le portage foncier pour des opérations situées sur le périmètre de Rennes Métropole</w:t>
      </w:r>
      <w:r>
        <w:rPr>
          <w:noProof w:val="0"/>
          <w:szCs w:val="22"/>
        </w:rPr>
        <w:t xml:space="preserve"> ;</w:t>
      </w:r>
    </w:p>
    <w:p w:rsidR="007A1EF0" w:rsidRDefault="007A1EF0" w:rsidP="007A1EF0">
      <w:pPr>
        <w:pStyle w:val="Textecourrier"/>
        <w:numPr>
          <w:ilvl w:val="0"/>
          <w:numId w:val="10"/>
        </w:numPr>
        <w:ind w:left="426"/>
        <w:rPr>
          <w:noProof w:val="0"/>
          <w:szCs w:val="22"/>
        </w:rPr>
      </w:pPr>
      <w:r>
        <w:rPr>
          <w:noProof w:val="0"/>
          <w:szCs w:val="22"/>
        </w:rPr>
        <w:t>a</w:t>
      </w:r>
      <w:r w:rsidRPr="00135369">
        <w:rPr>
          <w:noProof w:val="0"/>
          <w:szCs w:val="22"/>
        </w:rPr>
        <w:t>utorise Madame la Présidente, ou toute autre personne dûment habilitée à cette fin en application des articles L 5211-9 ou L 2122-17 du Code Général des Collectivités Territoriales, à signer la convention et tout document relatif à son exécution.</w:t>
      </w:r>
    </w:p>
    <w:p w:rsidR="007A1EF0" w:rsidRPr="00135369" w:rsidRDefault="007A1EF0" w:rsidP="007A1EF0">
      <w:pPr>
        <w:pStyle w:val="Textecourrier"/>
        <w:rPr>
          <w:noProof w:val="0"/>
          <w:szCs w:val="22"/>
        </w:rPr>
      </w:pPr>
    </w:p>
    <w:sectPr w:rsidR="007A1EF0" w:rsidRPr="00135369" w:rsidSect="005031CC">
      <w:headerReference w:type="default" r:id="rId7"/>
      <w:footerReference w:type="default" r:id="rId8"/>
      <w:headerReference w:type="first" r:id="rId9"/>
      <w:footerReference w:type="first" r:id="rId10"/>
      <w:type w:val="continuous"/>
      <w:pgSz w:w="11906" w:h="16838" w:code="9"/>
      <w:pgMar w:top="2835" w:right="851" w:bottom="1134" w:left="1701" w:header="567" w:footer="851"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21" w:rsidRDefault="00504721">
      <w:r>
        <w:separator/>
      </w:r>
    </w:p>
  </w:endnote>
  <w:endnote w:type="continuationSeparator" w:id="0">
    <w:p w:rsidR="00504721" w:rsidRDefault="00504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Pr="00135369" w:rsidRDefault="00D34607">
    <w:pPr>
      <w:pStyle w:val="Pieddepage"/>
      <w:rPr>
        <w:rStyle w:val="Numrodepage"/>
        <w:i w:val="0"/>
        <w:sz w:val="18"/>
      </w:rPr>
    </w:pPr>
    <w:r w:rsidRPr="00135369">
      <w:rPr>
        <w:rStyle w:val="Numrodepage"/>
        <w:i w:val="0"/>
        <w:sz w:val="18"/>
      </w:rPr>
      <w:fldChar w:fldCharType="begin"/>
    </w:r>
    <w:r w:rsidRPr="00135369">
      <w:rPr>
        <w:rStyle w:val="Numrodepage"/>
        <w:i w:val="0"/>
        <w:sz w:val="18"/>
      </w:rPr>
      <w:instrText xml:space="preserve"> PAGE </w:instrText>
    </w:r>
    <w:r w:rsidRPr="00135369">
      <w:rPr>
        <w:rStyle w:val="Numrodepage"/>
        <w:i w:val="0"/>
        <w:sz w:val="18"/>
      </w:rPr>
      <w:fldChar w:fldCharType="separate"/>
    </w:r>
    <w:r w:rsidR="008A1908">
      <w:rPr>
        <w:rStyle w:val="Numrodepage"/>
        <w:i w:val="0"/>
        <w:noProof/>
        <w:sz w:val="18"/>
      </w:rPr>
      <w:t>3</w:t>
    </w:r>
    <w:r w:rsidRPr="00135369">
      <w:rPr>
        <w:rStyle w:val="Numrodepage"/>
        <w:i w:val="0"/>
        <w:sz w:val="18"/>
      </w:rPr>
      <w:fldChar w:fldCharType="end"/>
    </w:r>
    <w:r w:rsidRPr="00135369">
      <w:rPr>
        <w:rStyle w:val="Numrodepage"/>
        <w:i w:val="0"/>
        <w:sz w:val="18"/>
      </w:rPr>
      <w:t>/</w:t>
    </w:r>
    <w:r w:rsidRPr="00135369">
      <w:rPr>
        <w:rStyle w:val="Numrodepage"/>
        <w:i w:val="0"/>
        <w:sz w:val="18"/>
      </w:rPr>
      <w:fldChar w:fldCharType="begin"/>
    </w:r>
    <w:r w:rsidRPr="00135369">
      <w:rPr>
        <w:rStyle w:val="Numrodepage"/>
        <w:i w:val="0"/>
        <w:sz w:val="18"/>
      </w:rPr>
      <w:instrText xml:space="preserve"> NUMPAGES </w:instrText>
    </w:r>
    <w:r w:rsidRPr="00135369">
      <w:rPr>
        <w:rStyle w:val="Numrodepage"/>
        <w:i w:val="0"/>
        <w:sz w:val="18"/>
      </w:rPr>
      <w:fldChar w:fldCharType="separate"/>
    </w:r>
    <w:r w:rsidR="008A1908">
      <w:rPr>
        <w:rStyle w:val="Numrodepage"/>
        <w:i w:val="0"/>
        <w:noProof/>
        <w:sz w:val="18"/>
      </w:rPr>
      <w:t>3</w:t>
    </w:r>
    <w:r w:rsidRPr="00135369">
      <w:rPr>
        <w:rStyle w:val="Numrodepage"/>
        <w:i w:val="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Pr="009968B5" w:rsidRDefault="00D34607">
    <w:pPr>
      <w:pStyle w:val="Pieddepage"/>
      <w:rPr>
        <w:rStyle w:val="Numrodepage"/>
        <w:i w:val="0"/>
        <w:sz w:val="18"/>
      </w:rPr>
    </w:pPr>
    <w:r w:rsidRPr="009968B5">
      <w:rPr>
        <w:rStyle w:val="Numrodepage"/>
        <w:i w:val="0"/>
        <w:sz w:val="18"/>
      </w:rPr>
      <w:fldChar w:fldCharType="begin"/>
    </w:r>
    <w:r w:rsidRPr="009968B5">
      <w:rPr>
        <w:rStyle w:val="Numrodepage"/>
        <w:i w:val="0"/>
        <w:sz w:val="18"/>
      </w:rPr>
      <w:instrText xml:space="preserve"> PAGE </w:instrText>
    </w:r>
    <w:r w:rsidRPr="009968B5">
      <w:rPr>
        <w:rStyle w:val="Numrodepage"/>
        <w:i w:val="0"/>
        <w:sz w:val="18"/>
      </w:rPr>
      <w:fldChar w:fldCharType="separate"/>
    </w:r>
    <w:r w:rsidR="008A1908">
      <w:rPr>
        <w:rStyle w:val="Numrodepage"/>
        <w:i w:val="0"/>
        <w:noProof/>
        <w:sz w:val="18"/>
      </w:rPr>
      <w:t>1</w:t>
    </w:r>
    <w:r w:rsidRPr="009968B5">
      <w:rPr>
        <w:rStyle w:val="Numrodepage"/>
        <w:i w:val="0"/>
        <w:sz w:val="18"/>
      </w:rPr>
      <w:fldChar w:fldCharType="end"/>
    </w:r>
    <w:r w:rsidRPr="009968B5">
      <w:rPr>
        <w:rStyle w:val="Numrodepage"/>
        <w:i w:val="0"/>
        <w:sz w:val="18"/>
      </w:rPr>
      <w:t>/</w:t>
    </w:r>
    <w:r w:rsidRPr="009968B5">
      <w:rPr>
        <w:rStyle w:val="Numrodepage"/>
        <w:i w:val="0"/>
        <w:sz w:val="18"/>
      </w:rPr>
      <w:fldChar w:fldCharType="begin"/>
    </w:r>
    <w:r w:rsidRPr="009968B5">
      <w:rPr>
        <w:rStyle w:val="Numrodepage"/>
        <w:i w:val="0"/>
        <w:sz w:val="18"/>
      </w:rPr>
      <w:instrText xml:space="preserve"> NUMPAGES </w:instrText>
    </w:r>
    <w:r w:rsidRPr="009968B5">
      <w:rPr>
        <w:rStyle w:val="Numrodepage"/>
        <w:i w:val="0"/>
        <w:sz w:val="18"/>
      </w:rPr>
      <w:fldChar w:fldCharType="separate"/>
    </w:r>
    <w:r w:rsidR="008A1908">
      <w:rPr>
        <w:rStyle w:val="Numrodepage"/>
        <w:i w:val="0"/>
        <w:noProof/>
        <w:sz w:val="18"/>
      </w:rPr>
      <w:t>3</w:t>
    </w:r>
    <w:r w:rsidRPr="009968B5">
      <w:rPr>
        <w:rStyle w:val="Numrodepage"/>
        <w:i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21" w:rsidRDefault="00504721">
      <w:r>
        <w:separator/>
      </w:r>
    </w:p>
  </w:footnote>
  <w:footnote w:type="continuationSeparator" w:id="0">
    <w:p w:rsidR="00504721" w:rsidRDefault="00504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Default="00062DD9">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60800" behindDoc="0" locked="0" layoutInCell="0" allowOverlap="1" wp14:anchorId="4D720DA0" wp14:editId="2B819788">
              <wp:simplePos x="0" y="0"/>
              <wp:positionH relativeFrom="column">
                <wp:posOffset>2720340</wp:posOffset>
              </wp:positionH>
              <wp:positionV relativeFrom="paragraph">
                <wp:posOffset>259080</wp:posOffset>
              </wp:positionV>
              <wp:extent cx="3419475" cy="685800"/>
              <wp:effectExtent l="0" t="0" r="9525"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2DD9" w:rsidRDefault="009F1240" w:rsidP="00062DD9">
                          <w:pPr>
                            <w:pStyle w:val="Bureausecondepage"/>
                          </w:pPr>
                          <w:r>
                            <w:rPr>
                              <w:color w:val="000000" w:themeColor="text1"/>
                            </w:rPr>
                            <w:t>Conseil du 16</w:t>
                          </w:r>
                          <w:r w:rsidR="00062DD9">
                            <w:rPr>
                              <w:color w:val="000000" w:themeColor="text1"/>
                            </w:rPr>
                            <w:t xml:space="preserve"> décembre 2021</w:t>
                          </w:r>
                        </w:p>
                        <w:p w:rsidR="00062DD9" w:rsidRPr="00062DD9" w:rsidRDefault="00062DD9" w:rsidP="00062DD9">
                          <w:pPr>
                            <w:pStyle w:val="RAPPORTsuite"/>
                            <w:rPr>
                              <w:sz w:val="48"/>
                            </w:rPr>
                          </w:pPr>
                          <w: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20DA0" id="_x0000_t202" coordsize="21600,21600" o:spt="202" path="m,l,21600r21600,l21600,xe">
              <v:stroke joinstyle="miter"/>
              <v:path gradientshapeok="t" o:connecttype="rect"/>
            </v:shapetype>
            <v:shape id="Text Box 1" o:spid="_x0000_s1027" type="#_x0000_t202" style="position:absolute;margin-left:214.2pt;margin-top:20.4pt;width:269.2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" o:allowincell="f" stroked="f">
              <v:textbox>
                <w:txbxContent>
                  <w:p w:rsidR="00062DD9" w:rsidRDefault="009F1240" w:rsidP="00062DD9">
                    <w:pPr>
                      <w:pStyle w:val="Bureausecondepage"/>
                    </w:pPr>
                    <w:r>
                      <w:rPr>
                        <w:color w:val="000000" w:themeColor="text1"/>
                      </w:rPr>
                      <w:t>Conseil du 16</w:t>
                    </w:r>
                    <w:r w:rsidR="00062DD9">
                      <w:rPr>
                        <w:color w:val="000000" w:themeColor="text1"/>
                      </w:rPr>
                      <w:t xml:space="preserve"> décembre 2021</w:t>
                    </w:r>
                  </w:p>
                  <w:p w:rsidR="00062DD9" w:rsidRPr="00062DD9" w:rsidRDefault="00062DD9" w:rsidP="00062DD9">
                    <w:pPr>
                      <w:pStyle w:val="RAPPORTsuite"/>
                      <w:rPr>
                        <w:sz w:val="48"/>
                      </w:rPr>
                    </w:pPr>
                    <w:r>
                      <w:t>RAPPORT (suite)</w:t>
                    </w:r>
                  </w:p>
                </w:txbxContent>
              </v:textbox>
            </v:shape>
          </w:pict>
        </mc:Fallback>
      </mc:AlternateContent>
    </w:r>
    <w:r w:rsidR="00945B9F">
      <w:rPr>
        <w:rFonts w:ascii="Century Gothic" w:hAnsi="Century Gothic"/>
        <w:noProof/>
      </w:rPr>
      <w:drawing>
        <wp:inline distT="0" distB="0" distL="0" distR="0" wp14:anchorId="71CDBFAE" wp14:editId="7D3F7B0E">
          <wp:extent cx="571500" cy="771525"/>
          <wp:effectExtent l="0" t="0" r="0" b="9525"/>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69" w:rsidRDefault="00135369" w:rsidP="00135369">
    <w:pPr>
      <w:pStyle w:val="Bureauldu"/>
      <w:ind w:left="-851"/>
      <w:jc w:val="left"/>
      <w:rPr>
        <w:noProof/>
      </w:rPr>
    </w:pPr>
    <w:r>
      <w:rPr>
        <w:noProof/>
      </w:rPr>
      <w:drawing>
        <wp:inline distT="0" distB="0" distL="0" distR="0" wp14:anchorId="1F3B070F" wp14:editId="368A8D5C">
          <wp:extent cx="2400300" cy="923925"/>
          <wp:effectExtent l="0" t="0" r="0" b="9525"/>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135369" w:rsidRPr="00135369" w:rsidRDefault="009F1240" w:rsidP="00135369">
    <w:pPr>
      <w:pStyle w:val="Bureauldu"/>
      <w:ind w:left="0"/>
    </w:pPr>
    <w:r>
      <w:t>Conseil du 16</w:t>
    </w:r>
    <w:r w:rsidR="00135369" w:rsidRPr="00135369">
      <w:t xml:space="preserve"> décembre 2021</w:t>
    </w:r>
  </w:p>
  <w:p w:rsidR="00D34607" w:rsidRDefault="003F73AF" w:rsidP="009968B5">
    <w:pPr>
      <w:pStyle w:val="Bureauldu"/>
      <w:spacing w:before="0"/>
    </w:pPr>
    <w:r w:rsidRPr="00D352BD">
      <w:rPr>
        <w:b/>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06BB0"/>
    <w:multiLevelType w:val="hybridMultilevel"/>
    <w:tmpl w:val="3DD43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7D93501"/>
    <w:multiLevelType w:val="hybridMultilevel"/>
    <w:tmpl w:val="53A67F4E"/>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6C40F01"/>
    <w:multiLevelType w:val="hybridMultilevel"/>
    <w:tmpl w:val="BC8013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057217"/>
    <w:multiLevelType w:val="hybridMultilevel"/>
    <w:tmpl w:val="0DEA1E08"/>
    <w:lvl w:ilvl="0" w:tplc="ECA61994">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42B4E02"/>
    <w:multiLevelType w:val="hybridMultilevel"/>
    <w:tmpl w:val="D2CA347C"/>
    <w:lvl w:ilvl="0" w:tplc="79CE5188">
      <w:start w:val="1"/>
      <w:numFmt w:val="bullet"/>
      <w:lvlText w:val="-"/>
      <w:lvlJc w:val="left"/>
      <w:pPr>
        <w:tabs>
          <w:tab w:val="num" w:pos="1013"/>
        </w:tabs>
        <w:ind w:left="1013" w:hanging="1013"/>
      </w:pPr>
      <w:rPr>
        <w:rFonts w:ascii="Arial Narrow" w:hAnsi="Arial Narrow"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56F6753A"/>
    <w:multiLevelType w:val="hybridMultilevel"/>
    <w:tmpl w:val="0B1454A6"/>
    <w:lvl w:ilvl="0" w:tplc="7F28983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F82E33"/>
    <w:multiLevelType w:val="hybridMultilevel"/>
    <w:tmpl w:val="C3D2CFFE"/>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6D12F6"/>
    <w:multiLevelType w:val="singleLevel"/>
    <w:tmpl w:val="16F2AF62"/>
    <w:lvl w:ilvl="0">
      <w:start w:val="850"/>
      <w:numFmt w:val="bullet"/>
      <w:lvlText w:val="."/>
      <w:lvlJc w:val="left"/>
      <w:pPr>
        <w:tabs>
          <w:tab w:val="num" w:pos="3060"/>
        </w:tabs>
        <w:ind w:left="3060" w:hanging="360"/>
      </w:pPr>
      <w:rPr>
        <w:rFonts w:ascii="Times New Roman" w:hAnsi="Times New Roman" w:hint="default"/>
        <w:sz w:val="16"/>
      </w:rPr>
    </w:lvl>
  </w:abstractNum>
  <w:abstractNum w:abstractNumId="8" w15:restartNumberingAfterBreak="0">
    <w:nsid w:val="5E077CC7"/>
    <w:multiLevelType w:val="hybridMultilevel"/>
    <w:tmpl w:val="65C6DD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D6D31FC"/>
    <w:multiLevelType w:val="hybridMultilevel"/>
    <w:tmpl w:val="B6929BEE"/>
    <w:lvl w:ilvl="0" w:tplc="79CE518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EE7BC8"/>
    <w:multiLevelType w:val="hybridMultilevel"/>
    <w:tmpl w:val="3E48DB90"/>
    <w:lvl w:ilvl="0" w:tplc="70528F6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3"/>
  </w:num>
  <w:num w:numId="5">
    <w:abstractNumId w:val="5"/>
  </w:num>
  <w:num w:numId="6">
    <w:abstractNumId w:val="4"/>
  </w:num>
  <w:num w:numId="7">
    <w:abstractNumId w:val="1"/>
  </w:num>
  <w:num w:numId="8">
    <w:abstractNumId w:val="2"/>
  </w:num>
  <w:num w:numId="9">
    <w:abstractNumId w:val="10"/>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9F"/>
    <w:rsid w:val="00011E68"/>
    <w:rsid w:val="00014C7A"/>
    <w:rsid w:val="00024C58"/>
    <w:rsid w:val="000264A7"/>
    <w:rsid w:val="00026777"/>
    <w:rsid w:val="000420EE"/>
    <w:rsid w:val="000561E6"/>
    <w:rsid w:val="000612D4"/>
    <w:rsid w:val="00062DD9"/>
    <w:rsid w:val="000774CB"/>
    <w:rsid w:val="000830DE"/>
    <w:rsid w:val="000838BC"/>
    <w:rsid w:val="0009354D"/>
    <w:rsid w:val="000B3412"/>
    <w:rsid w:val="000C000B"/>
    <w:rsid w:val="000E68E1"/>
    <w:rsid w:val="00101207"/>
    <w:rsid w:val="00110FB1"/>
    <w:rsid w:val="00135369"/>
    <w:rsid w:val="00145F83"/>
    <w:rsid w:val="00147E9F"/>
    <w:rsid w:val="0018134D"/>
    <w:rsid w:val="001A0C2A"/>
    <w:rsid w:val="001C2C46"/>
    <w:rsid w:val="001C3116"/>
    <w:rsid w:val="001F162B"/>
    <w:rsid w:val="001F2CB7"/>
    <w:rsid w:val="0020329F"/>
    <w:rsid w:val="00207E0D"/>
    <w:rsid w:val="0021298A"/>
    <w:rsid w:val="00215770"/>
    <w:rsid w:val="002170F3"/>
    <w:rsid w:val="0023160C"/>
    <w:rsid w:val="00231925"/>
    <w:rsid w:val="00242C58"/>
    <w:rsid w:val="002557D7"/>
    <w:rsid w:val="00256150"/>
    <w:rsid w:val="00263729"/>
    <w:rsid w:val="00271E23"/>
    <w:rsid w:val="00273B1B"/>
    <w:rsid w:val="002813D3"/>
    <w:rsid w:val="0029138B"/>
    <w:rsid w:val="002A7686"/>
    <w:rsid w:val="002C130A"/>
    <w:rsid w:val="002D42F6"/>
    <w:rsid w:val="002E60AC"/>
    <w:rsid w:val="00321938"/>
    <w:rsid w:val="003220CE"/>
    <w:rsid w:val="00325112"/>
    <w:rsid w:val="00333600"/>
    <w:rsid w:val="00340BE5"/>
    <w:rsid w:val="0035630A"/>
    <w:rsid w:val="00387E43"/>
    <w:rsid w:val="00394E95"/>
    <w:rsid w:val="003A2984"/>
    <w:rsid w:val="003A2992"/>
    <w:rsid w:val="003C1FA7"/>
    <w:rsid w:val="003C25EE"/>
    <w:rsid w:val="003F73AF"/>
    <w:rsid w:val="00400C07"/>
    <w:rsid w:val="00415001"/>
    <w:rsid w:val="00444598"/>
    <w:rsid w:val="00465786"/>
    <w:rsid w:val="00465CA7"/>
    <w:rsid w:val="00481DAE"/>
    <w:rsid w:val="00491D6D"/>
    <w:rsid w:val="004A3380"/>
    <w:rsid w:val="004A55E0"/>
    <w:rsid w:val="004B0B0A"/>
    <w:rsid w:val="004C4AAE"/>
    <w:rsid w:val="004D4A0C"/>
    <w:rsid w:val="004E3395"/>
    <w:rsid w:val="004E4512"/>
    <w:rsid w:val="005031CC"/>
    <w:rsid w:val="00504721"/>
    <w:rsid w:val="00535CE1"/>
    <w:rsid w:val="00550E77"/>
    <w:rsid w:val="0055424B"/>
    <w:rsid w:val="00554879"/>
    <w:rsid w:val="00560B50"/>
    <w:rsid w:val="00564738"/>
    <w:rsid w:val="005719CD"/>
    <w:rsid w:val="00587B40"/>
    <w:rsid w:val="005902EC"/>
    <w:rsid w:val="005A7AB7"/>
    <w:rsid w:val="005B01AC"/>
    <w:rsid w:val="005E4104"/>
    <w:rsid w:val="005E434D"/>
    <w:rsid w:val="005F33EA"/>
    <w:rsid w:val="005F4968"/>
    <w:rsid w:val="006026D2"/>
    <w:rsid w:val="00643BD8"/>
    <w:rsid w:val="00661D06"/>
    <w:rsid w:val="00662675"/>
    <w:rsid w:val="006708BD"/>
    <w:rsid w:val="006815DD"/>
    <w:rsid w:val="00681656"/>
    <w:rsid w:val="00684500"/>
    <w:rsid w:val="006870BC"/>
    <w:rsid w:val="006B5A01"/>
    <w:rsid w:val="006D79CA"/>
    <w:rsid w:val="006E18C2"/>
    <w:rsid w:val="006E7735"/>
    <w:rsid w:val="006F7E41"/>
    <w:rsid w:val="0070264A"/>
    <w:rsid w:val="007038D5"/>
    <w:rsid w:val="007265DE"/>
    <w:rsid w:val="00743F98"/>
    <w:rsid w:val="0074470F"/>
    <w:rsid w:val="00746E7F"/>
    <w:rsid w:val="00761FA5"/>
    <w:rsid w:val="00763722"/>
    <w:rsid w:val="00770E2C"/>
    <w:rsid w:val="0077360F"/>
    <w:rsid w:val="00792303"/>
    <w:rsid w:val="007942A4"/>
    <w:rsid w:val="007953E8"/>
    <w:rsid w:val="00796B25"/>
    <w:rsid w:val="007A1EF0"/>
    <w:rsid w:val="007A483B"/>
    <w:rsid w:val="007D2A58"/>
    <w:rsid w:val="007E7E80"/>
    <w:rsid w:val="00807B72"/>
    <w:rsid w:val="008151B1"/>
    <w:rsid w:val="008342B7"/>
    <w:rsid w:val="00841872"/>
    <w:rsid w:val="00842638"/>
    <w:rsid w:val="00861886"/>
    <w:rsid w:val="00871430"/>
    <w:rsid w:val="008A0FBF"/>
    <w:rsid w:val="008A1908"/>
    <w:rsid w:val="008A7EFC"/>
    <w:rsid w:val="008B0870"/>
    <w:rsid w:val="008B3AF3"/>
    <w:rsid w:val="008C687C"/>
    <w:rsid w:val="008F7FE7"/>
    <w:rsid w:val="00915B51"/>
    <w:rsid w:val="00916092"/>
    <w:rsid w:val="00917371"/>
    <w:rsid w:val="009211E2"/>
    <w:rsid w:val="00921AEA"/>
    <w:rsid w:val="00944092"/>
    <w:rsid w:val="00945B9F"/>
    <w:rsid w:val="009528DA"/>
    <w:rsid w:val="00954974"/>
    <w:rsid w:val="00971AAA"/>
    <w:rsid w:val="00972E80"/>
    <w:rsid w:val="00981F1D"/>
    <w:rsid w:val="009921C6"/>
    <w:rsid w:val="009968B5"/>
    <w:rsid w:val="009A45F4"/>
    <w:rsid w:val="009B014B"/>
    <w:rsid w:val="009B0A00"/>
    <w:rsid w:val="009B1A21"/>
    <w:rsid w:val="009B1C4C"/>
    <w:rsid w:val="009B4566"/>
    <w:rsid w:val="009C3481"/>
    <w:rsid w:val="009C3D2F"/>
    <w:rsid w:val="009E11D1"/>
    <w:rsid w:val="009F0CAF"/>
    <w:rsid w:val="009F1240"/>
    <w:rsid w:val="00A018BA"/>
    <w:rsid w:val="00A03957"/>
    <w:rsid w:val="00A224EE"/>
    <w:rsid w:val="00A37634"/>
    <w:rsid w:val="00A6434D"/>
    <w:rsid w:val="00A7116B"/>
    <w:rsid w:val="00A734A1"/>
    <w:rsid w:val="00A74AA1"/>
    <w:rsid w:val="00A93DC9"/>
    <w:rsid w:val="00A9591A"/>
    <w:rsid w:val="00A964BA"/>
    <w:rsid w:val="00AA5C24"/>
    <w:rsid w:val="00AA7414"/>
    <w:rsid w:val="00AD232C"/>
    <w:rsid w:val="00AD5536"/>
    <w:rsid w:val="00AE6D95"/>
    <w:rsid w:val="00B01207"/>
    <w:rsid w:val="00B214BD"/>
    <w:rsid w:val="00B4019A"/>
    <w:rsid w:val="00B4248B"/>
    <w:rsid w:val="00B5403E"/>
    <w:rsid w:val="00B54A66"/>
    <w:rsid w:val="00B60099"/>
    <w:rsid w:val="00B60E4D"/>
    <w:rsid w:val="00B631EF"/>
    <w:rsid w:val="00B67060"/>
    <w:rsid w:val="00B74DD9"/>
    <w:rsid w:val="00B86AAF"/>
    <w:rsid w:val="00B913B7"/>
    <w:rsid w:val="00B920C2"/>
    <w:rsid w:val="00B9491E"/>
    <w:rsid w:val="00BA2007"/>
    <w:rsid w:val="00BB157E"/>
    <w:rsid w:val="00BD43B9"/>
    <w:rsid w:val="00BF3065"/>
    <w:rsid w:val="00BF4F05"/>
    <w:rsid w:val="00C06CDF"/>
    <w:rsid w:val="00C13639"/>
    <w:rsid w:val="00C16410"/>
    <w:rsid w:val="00C20FA9"/>
    <w:rsid w:val="00C25672"/>
    <w:rsid w:val="00C278BB"/>
    <w:rsid w:val="00C323E3"/>
    <w:rsid w:val="00C3581A"/>
    <w:rsid w:val="00C65E37"/>
    <w:rsid w:val="00C73790"/>
    <w:rsid w:val="00C81BC8"/>
    <w:rsid w:val="00C834B6"/>
    <w:rsid w:val="00C863C4"/>
    <w:rsid w:val="00C95E39"/>
    <w:rsid w:val="00CA482F"/>
    <w:rsid w:val="00CB1857"/>
    <w:rsid w:val="00CC3EFA"/>
    <w:rsid w:val="00CC5316"/>
    <w:rsid w:val="00CE4B83"/>
    <w:rsid w:val="00CF442C"/>
    <w:rsid w:val="00CF543E"/>
    <w:rsid w:val="00D04876"/>
    <w:rsid w:val="00D125BF"/>
    <w:rsid w:val="00D20A62"/>
    <w:rsid w:val="00D3450D"/>
    <w:rsid w:val="00D34607"/>
    <w:rsid w:val="00D354DD"/>
    <w:rsid w:val="00D36FDA"/>
    <w:rsid w:val="00D42325"/>
    <w:rsid w:val="00D42408"/>
    <w:rsid w:val="00D4475A"/>
    <w:rsid w:val="00D45E7A"/>
    <w:rsid w:val="00D64F23"/>
    <w:rsid w:val="00D76E30"/>
    <w:rsid w:val="00D82E29"/>
    <w:rsid w:val="00DA5511"/>
    <w:rsid w:val="00DA5A7A"/>
    <w:rsid w:val="00DC19E8"/>
    <w:rsid w:val="00DD0104"/>
    <w:rsid w:val="00DD1D63"/>
    <w:rsid w:val="00DD3164"/>
    <w:rsid w:val="00DE4CEB"/>
    <w:rsid w:val="00DE51B1"/>
    <w:rsid w:val="00DF0E05"/>
    <w:rsid w:val="00DF2F7F"/>
    <w:rsid w:val="00DF4BFC"/>
    <w:rsid w:val="00DF5E9C"/>
    <w:rsid w:val="00DF6FA3"/>
    <w:rsid w:val="00E02858"/>
    <w:rsid w:val="00E13468"/>
    <w:rsid w:val="00E203C2"/>
    <w:rsid w:val="00E2394D"/>
    <w:rsid w:val="00E367AA"/>
    <w:rsid w:val="00E46F23"/>
    <w:rsid w:val="00E5461E"/>
    <w:rsid w:val="00E67B5D"/>
    <w:rsid w:val="00E701A3"/>
    <w:rsid w:val="00E87475"/>
    <w:rsid w:val="00E93C91"/>
    <w:rsid w:val="00E94142"/>
    <w:rsid w:val="00EA0FBB"/>
    <w:rsid w:val="00EA2000"/>
    <w:rsid w:val="00EA3FD4"/>
    <w:rsid w:val="00EB039A"/>
    <w:rsid w:val="00EB2DB5"/>
    <w:rsid w:val="00EB58B4"/>
    <w:rsid w:val="00EE50A4"/>
    <w:rsid w:val="00EF4B3D"/>
    <w:rsid w:val="00EF4BCC"/>
    <w:rsid w:val="00EF67F5"/>
    <w:rsid w:val="00F01F03"/>
    <w:rsid w:val="00F16C53"/>
    <w:rsid w:val="00F23E43"/>
    <w:rsid w:val="00F3089F"/>
    <w:rsid w:val="00F91749"/>
    <w:rsid w:val="00F91EAB"/>
    <w:rsid w:val="00FA5F21"/>
    <w:rsid w:val="00FB30BF"/>
    <w:rsid w:val="00FB4143"/>
    <w:rsid w:val="00FC1EE3"/>
    <w:rsid w:val="00FF05EB"/>
    <w:rsid w:val="00FF210F"/>
    <w:rsid w:val="00FF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607FB5B"/>
  <w15:docId w15:val="{AB0825E0-972E-4F6C-9D68-469AA35C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jc w:val="center"/>
    </w:pPr>
    <w:rPr>
      <w:rFonts w:ascii="Arial Narrow" w:hAnsi="Arial Narrow"/>
      <w:i/>
      <w:sz w:val="16"/>
    </w:rPr>
  </w:style>
  <w:style w:type="paragraph" w:customStyle="1" w:styleId="Rapporteur">
    <w:name w:val="Rapporteur"/>
    <w:basedOn w:val="Normal"/>
    <w:rPr>
      <w:rFonts w:ascii="Arial Narrow" w:hAnsi="Arial Narrow"/>
      <w:sz w:val="22"/>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style>
  <w:style w:type="paragraph" w:styleId="Textedebulles">
    <w:name w:val="Balloon Text"/>
    <w:basedOn w:val="Normal"/>
    <w:link w:val="TextedebullesCar"/>
    <w:rsid w:val="0018134D"/>
    <w:rPr>
      <w:rFonts w:ascii="Tahoma" w:hAnsi="Tahoma" w:cs="Tahoma"/>
      <w:sz w:val="16"/>
      <w:szCs w:val="16"/>
    </w:rPr>
  </w:style>
  <w:style w:type="character" w:customStyle="1" w:styleId="TextedebullesCar">
    <w:name w:val="Texte de bulles Car"/>
    <w:basedOn w:val="Policepardfaut"/>
    <w:link w:val="Textedebulles"/>
    <w:rsid w:val="0018134D"/>
    <w:rPr>
      <w:rFonts w:ascii="Tahoma" w:hAnsi="Tahoma" w:cs="Tahoma"/>
      <w:sz w:val="16"/>
      <w:szCs w:val="16"/>
    </w:rPr>
  </w:style>
  <w:style w:type="paragraph" w:styleId="Paragraphedeliste">
    <w:name w:val="List Paragraph"/>
    <w:basedOn w:val="Normal"/>
    <w:uiPriority w:val="34"/>
    <w:qFormat/>
    <w:rsid w:val="004A3380"/>
    <w:pPr>
      <w:ind w:left="720"/>
      <w:contextualSpacing/>
    </w:pPr>
  </w:style>
  <w:style w:type="paragraph" w:customStyle="1" w:styleId="article-2">
    <w:name w:val="article -2"/>
    <w:rsid w:val="009F12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 w:type="paragraph" w:styleId="Corpsdetexte">
    <w:name w:val="Body Text"/>
    <w:basedOn w:val="Normal"/>
    <w:link w:val="CorpsdetexteCar"/>
    <w:rsid w:val="00C25672"/>
    <w:pPr>
      <w:ind w:right="48"/>
      <w:jc w:val="both"/>
    </w:pPr>
    <w:rPr>
      <w:rFonts w:ascii="Arial Narrow" w:hAnsi="Arial Narrow"/>
      <w:sz w:val="22"/>
      <w:szCs w:val="20"/>
    </w:rPr>
  </w:style>
  <w:style w:type="character" w:customStyle="1" w:styleId="CorpsdetexteCar">
    <w:name w:val="Corps de texte Car"/>
    <w:basedOn w:val="Policepardfaut"/>
    <w:link w:val="Corpsdetexte"/>
    <w:rsid w:val="00C25672"/>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50781">
      <w:bodyDiv w:val="1"/>
      <w:marLeft w:val="0"/>
      <w:marRight w:val="0"/>
      <w:marTop w:val="0"/>
      <w:marBottom w:val="0"/>
      <w:divBdr>
        <w:top w:val="none" w:sz="0" w:space="0" w:color="auto"/>
        <w:left w:val="none" w:sz="0" w:space="0" w:color="auto"/>
        <w:bottom w:val="none" w:sz="0" w:space="0" w:color="auto"/>
        <w:right w:val="none" w:sz="0" w:space="0" w:color="auto"/>
      </w:divBdr>
    </w:div>
    <w:div w:id="627710780">
      <w:bodyDiv w:val="1"/>
      <w:marLeft w:val="0"/>
      <w:marRight w:val="0"/>
      <w:marTop w:val="0"/>
      <w:marBottom w:val="0"/>
      <w:divBdr>
        <w:top w:val="none" w:sz="0" w:space="0" w:color="auto"/>
        <w:left w:val="none" w:sz="0" w:space="0" w:color="auto"/>
        <w:bottom w:val="none" w:sz="0" w:space="0" w:color="auto"/>
        <w:right w:val="none" w:sz="0" w:space="0" w:color="auto"/>
      </w:divBdr>
    </w:div>
    <w:div w:id="930510056">
      <w:bodyDiv w:val="1"/>
      <w:marLeft w:val="0"/>
      <w:marRight w:val="0"/>
      <w:marTop w:val="0"/>
      <w:marBottom w:val="0"/>
      <w:divBdr>
        <w:top w:val="none" w:sz="0" w:space="0" w:color="auto"/>
        <w:left w:val="none" w:sz="0" w:space="0" w:color="auto"/>
        <w:bottom w:val="none" w:sz="0" w:space="0" w:color="auto"/>
        <w:right w:val="none" w:sz="0" w:space="0" w:color="auto"/>
      </w:divBdr>
    </w:div>
    <w:div w:id="974062765">
      <w:bodyDiv w:val="1"/>
      <w:marLeft w:val="0"/>
      <w:marRight w:val="0"/>
      <w:marTop w:val="0"/>
      <w:marBottom w:val="0"/>
      <w:divBdr>
        <w:top w:val="none" w:sz="0" w:space="0" w:color="auto"/>
        <w:left w:val="none" w:sz="0" w:space="0" w:color="auto"/>
        <w:bottom w:val="none" w:sz="0" w:space="0" w:color="auto"/>
        <w:right w:val="none" w:sz="0" w:space="0" w:color="auto"/>
      </w:divBdr>
    </w:div>
    <w:div w:id="1012875371">
      <w:bodyDiv w:val="1"/>
      <w:marLeft w:val="0"/>
      <w:marRight w:val="0"/>
      <w:marTop w:val="0"/>
      <w:marBottom w:val="0"/>
      <w:divBdr>
        <w:top w:val="none" w:sz="0" w:space="0" w:color="auto"/>
        <w:left w:val="none" w:sz="0" w:space="0" w:color="auto"/>
        <w:bottom w:val="none" w:sz="0" w:space="0" w:color="auto"/>
        <w:right w:val="none" w:sz="0" w:space="0" w:color="auto"/>
      </w:divBdr>
    </w:div>
    <w:div w:id="1385059156">
      <w:bodyDiv w:val="1"/>
      <w:marLeft w:val="0"/>
      <w:marRight w:val="0"/>
      <w:marTop w:val="0"/>
      <w:marBottom w:val="0"/>
      <w:divBdr>
        <w:top w:val="none" w:sz="0" w:space="0" w:color="auto"/>
        <w:left w:val="none" w:sz="0" w:space="0" w:color="auto"/>
        <w:bottom w:val="none" w:sz="0" w:space="0" w:color="auto"/>
        <w:right w:val="none" w:sz="0" w:space="0" w:color="auto"/>
      </w:divBdr>
    </w:div>
    <w:div w:id="1397587364">
      <w:bodyDiv w:val="1"/>
      <w:marLeft w:val="0"/>
      <w:marRight w:val="0"/>
      <w:marTop w:val="0"/>
      <w:marBottom w:val="0"/>
      <w:divBdr>
        <w:top w:val="none" w:sz="0" w:space="0" w:color="auto"/>
        <w:left w:val="none" w:sz="0" w:space="0" w:color="auto"/>
        <w:bottom w:val="none" w:sz="0" w:space="0" w:color="auto"/>
        <w:right w:val="none" w:sz="0" w:space="0" w:color="auto"/>
      </w:divBdr>
    </w:div>
    <w:div w:id="175073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1582</Words>
  <Characters>8906</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Rennes Metropole</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TAQUET Matthieu</dc:creator>
  <cp:lastModifiedBy>Baude Claire</cp:lastModifiedBy>
  <cp:revision>13</cp:revision>
  <cp:lastPrinted>2021-12-21T13:05:00Z</cp:lastPrinted>
  <dcterms:created xsi:type="dcterms:W3CDTF">2021-11-24T07:38:00Z</dcterms:created>
  <dcterms:modified xsi:type="dcterms:W3CDTF">2021-12-21T13:05:00Z</dcterms:modified>
</cp:coreProperties>
</file>