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703A7" w14:textId="534175B4" w:rsidR="0066577C" w:rsidRPr="000A5A72" w:rsidRDefault="00D86066" w:rsidP="00D86066">
      <w:pPr>
        <w:pStyle w:val="Numro"/>
      </w:pPr>
      <w:r w:rsidRPr="000A5A72">
        <w:rPr>
          <w:noProof/>
          <w:lang w:eastAsia="fr-FR"/>
        </w:rPr>
        <mc:AlternateContent>
          <mc:Choice Requires="wps">
            <w:drawing>
              <wp:anchor distT="0" distB="0" distL="114935" distR="114935" simplePos="0" relativeHeight="251659264" behindDoc="0" locked="0" layoutInCell="1" allowOverlap="1" wp14:anchorId="3A7DFD49" wp14:editId="0E6ABE27">
                <wp:simplePos x="0" y="0"/>
                <wp:positionH relativeFrom="column">
                  <wp:posOffset>-69850</wp:posOffset>
                </wp:positionH>
                <wp:positionV relativeFrom="paragraph">
                  <wp:posOffset>-558579</wp:posOffset>
                </wp:positionV>
                <wp:extent cx="1580515" cy="437322"/>
                <wp:effectExtent l="0" t="0" r="635" b="127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515" cy="437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9C40C" w14:textId="77777777" w:rsidR="00BC55F8" w:rsidRDefault="00BC55F8" w:rsidP="00D86066">
                            <w:pPr>
                              <w:pStyle w:val="InitialesduRdacteur"/>
                              <w:rPr>
                                <w:lang w:val="de-DE"/>
                              </w:rPr>
                            </w:pPr>
                            <w:r w:rsidRPr="00A240CD">
                              <w:rPr>
                                <w:lang w:val="de-DE"/>
                              </w:rPr>
                              <w:t>PISU/</w:t>
                            </w:r>
                            <w:r w:rsidR="00E25FE1">
                              <w:rPr>
                                <w:lang w:val="de-DE"/>
                              </w:rPr>
                              <w:t>DEI/SG/S</w:t>
                            </w:r>
                            <w:r>
                              <w:rPr>
                                <w:lang w:val="de-DE"/>
                              </w:rPr>
                              <w:t>L</w:t>
                            </w:r>
                          </w:p>
                          <w:p w14:paraId="2B42DC00" w14:textId="77777777" w:rsidR="00BC55F8" w:rsidRDefault="00BC55F8" w:rsidP="00D86066">
                            <w:pPr>
                              <w:pStyle w:val="InitialesduRdacteur"/>
                              <w:rPr>
                                <w:lang w:val="de-DE"/>
                              </w:rPr>
                            </w:pPr>
                            <w:r w:rsidRPr="00A240CD">
                              <w:t>Rapporteur : M.</w:t>
                            </w:r>
                            <w:r>
                              <w:t xml:space="preserve"> Hervé P</w:t>
                            </w:r>
                            <w:r w:rsidR="00D361E6">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DFD49" id="_x0000_t202" coordsize="21600,21600" o:spt="202" path="m,l,21600r21600,l21600,xe">
                <v:stroke joinstyle="miter"/>
                <v:path gradientshapeok="t" o:connecttype="rect"/>
              </v:shapetype>
              <v:shape id="Zone de texte 1" o:spid="_x0000_s1026" type="#_x0000_t202" style="position:absolute;margin-left:-5.5pt;margin-top:-44pt;width:124.45pt;height:34.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" stroked="f">
                <v:textbox inset="0,0,0,0">
                  <w:txbxContent>
                    <w:p w14:paraId="46D9C40C" w14:textId="77777777" w:rsidR="00BC55F8" w:rsidRDefault="00BC55F8" w:rsidP="00D86066">
                      <w:pPr>
                        <w:pStyle w:val="InitialesduRdacteur"/>
                        <w:rPr>
                          <w:lang w:val="de-DE"/>
                        </w:rPr>
                      </w:pPr>
                      <w:r w:rsidRPr="00A240CD">
                        <w:rPr>
                          <w:lang w:val="de-DE"/>
                        </w:rPr>
                        <w:t>PISU/</w:t>
                      </w:r>
                      <w:r w:rsidR="00E25FE1">
                        <w:rPr>
                          <w:lang w:val="de-DE"/>
                        </w:rPr>
                        <w:t>DEI/SG/S</w:t>
                      </w:r>
                      <w:r>
                        <w:rPr>
                          <w:lang w:val="de-DE"/>
                        </w:rPr>
                        <w:t>L</w:t>
                      </w:r>
                    </w:p>
                    <w:p w14:paraId="2B42DC00" w14:textId="77777777" w:rsidR="00BC55F8" w:rsidRDefault="00BC55F8" w:rsidP="00D86066">
                      <w:pPr>
                        <w:pStyle w:val="InitialesduRdacteur"/>
                        <w:rPr>
                          <w:lang w:val="de-DE"/>
                        </w:rPr>
                      </w:pPr>
                      <w:r w:rsidRPr="00A240CD">
                        <w:t>Rapporteur : M.</w:t>
                      </w:r>
                      <w:r>
                        <w:t xml:space="preserve"> Hervé P</w:t>
                      </w:r>
                      <w:r w:rsidR="00D361E6">
                        <w:t>.</w:t>
                      </w:r>
                    </w:p>
                  </w:txbxContent>
                </v:textbox>
              </v:shape>
            </w:pict>
          </mc:Fallback>
        </mc:AlternateContent>
      </w:r>
      <w:r w:rsidRPr="000A5A72">
        <w:t xml:space="preserve">N° </w:t>
      </w:r>
      <w:r w:rsidR="00F45D21">
        <w:t>C 21.208</w:t>
      </w:r>
    </w:p>
    <w:p w14:paraId="58640A50" w14:textId="77777777" w:rsidR="00AC0228" w:rsidRPr="006F6FAF" w:rsidRDefault="00AC0228" w:rsidP="00D86066">
      <w:pPr>
        <w:pStyle w:val="Textecourrier"/>
        <w:jc w:val="left"/>
        <w:rPr>
          <w:i/>
          <w:iCs/>
        </w:rPr>
      </w:pPr>
    </w:p>
    <w:p w14:paraId="10EC8797" w14:textId="5F940B12" w:rsidR="00897A2C" w:rsidRPr="00897A2C" w:rsidRDefault="00D62175" w:rsidP="00897A2C">
      <w:pPr>
        <w:pStyle w:val="Numro"/>
        <w:jc w:val="both"/>
        <w:rPr>
          <w:sz w:val="32"/>
          <w:szCs w:val="32"/>
        </w:rPr>
      </w:pPr>
      <w:r w:rsidRPr="00D62175">
        <w:rPr>
          <w:sz w:val="32"/>
          <w:szCs w:val="32"/>
        </w:rPr>
        <w:t xml:space="preserve">GEMAPI – </w:t>
      </w:r>
      <w:r w:rsidR="00897A2C" w:rsidRPr="00897A2C">
        <w:rPr>
          <w:sz w:val="32"/>
          <w:szCs w:val="32"/>
        </w:rPr>
        <w:t xml:space="preserve">Réorganisation </w:t>
      </w:r>
      <w:r w:rsidR="00897A2C">
        <w:rPr>
          <w:sz w:val="32"/>
          <w:szCs w:val="32"/>
        </w:rPr>
        <w:t>de la compétence</w:t>
      </w:r>
      <w:r w:rsidR="00897A2C" w:rsidRPr="00897A2C">
        <w:rPr>
          <w:sz w:val="32"/>
          <w:szCs w:val="32"/>
        </w:rPr>
        <w:t xml:space="preserve"> </w:t>
      </w:r>
      <w:r w:rsidR="00897A2C">
        <w:rPr>
          <w:sz w:val="32"/>
          <w:szCs w:val="32"/>
        </w:rPr>
        <w:t xml:space="preserve">GEMA et </w:t>
      </w:r>
      <w:r w:rsidR="00897A2C" w:rsidRPr="00897A2C">
        <w:rPr>
          <w:sz w:val="32"/>
          <w:szCs w:val="32"/>
        </w:rPr>
        <w:t>des compétences associées sur l’amont de la Vilaine –</w:t>
      </w:r>
      <w:r w:rsidR="00D079AA">
        <w:rPr>
          <w:sz w:val="32"/>
          <w:szCs w:val="32"/>
        </w:rPr>
        <w:t xml:space="preserve"> </w:t>
      </w:r>
      <w:r w:rsidR="00FF79A9">
        <w:rPr>
          <w:sz w:val="32"/>
          <w:szCs w:val="32"/>
        </w:rPr>
        <w:t>T</w:t>
      </w:r>
      <w:r w:rsidR="00FF79A9" w:rsidRPr="00897A2C">
        <w:rPr>
          <w:sz w:val="32"/>
          <w:szCs w:val="32"/>
        </w:rPr>
        <w:t xml:space="preserve">ransfert </w:t>
      </w:r>
      <w:r w:rsidR="00897A2C" w:rsidRPr="00897A2C">
        <w:rPr>
          <w:sz w:val="32"/>
          <w:szCs w:val="32"/>
        </w:rPr>
        <w:t>à l’EPTB Vilaine</w:t>
      </w:r>
      <w:r w:rsidR="00897A2C">
        <w:rPr>
          <w:sz w:val="32"/>
          <w:szCs w:val="32"/>
        </w:rPr>
        <w:t xml:space="preserve"> </w:t>
      </w:r>
      <w:r w:rsidR="00AD2ED2">
        <w:rPr>
          <w:sz w:val="32"/>
          <w:szCs w:val="32"/>
        </w:rPr>
        <w:t>au 1</w:t>
      </w:r>
      <w:r w:rsidR="00AD2ED2" w:rsidRPr="00AD2ED2">
        <w:rPr>
          <w:sz w:val="32"/>
          <w:szCs w:val="32"/>
          <w:vertAlign w:val="superscript"/>
        </w:rPr>
        <w:t>er</w:t>
      </w:r>
      <w:r w:rsidR="00AD2ED2">
        <w:rPr>
          <w:sz w:val="32"/>
          <w:szCs w:val="32"/>
        </w:rPr>
        <w:t xml:space="preserve"> </w:t>
      </w:r>
      <w:r w:rsidR="00897A2C" w:rsidRPr="00897A2C">
        <w:rPr>
          <w:sz w:val="32"/>
          <w:szCs w:val="32"/>
        </w:rPr>
        <w:t xml:space="preserve">janvier 2022 </w:t>
      </w:r>
      <w:r w:rsidR="00FF79A9">
        <w:rPr>
          <w:sz w:val="32"/>
          <w:szCs w:val="32"/>
        </w:rPr>
        <w:t xml:space="preserve">- Protocoles </w:t>
      </w:r>
      <w:r w:rsidR="00371F10">
        <w:rPr>
          <w:sz w:val="32"/>
          <w:szCs w:val="32"/>
        </w:rPr>
        <w:t xml:space="preserve">de transfert </w:t>
      </w:r>
      <w:r w:rsidR="00C873BE">
        <w:rPr>
          <w:sz w:val="32"/>
          <w:szCs w:val="32"/>
        </w:rPr>
        <w:t>–</w:t>
      </w:r>
      <w:r w:rsidR="00897A2C">
        <w:rPr>
          <w:sz w:val="32"/>
          <w:szCs w:val="32"/>
        </w:rPr>
        <w:t xml:space="preserve"> </w:t>
      </w:r>
      <w:r w:rsidR="00C873BE" w:rsidRPr="002B74F4">
        <w:rPr>
          <w:sz w:val="32"/>
          <w:szCs w:val="32"/>
        </w:rPr>
        <w:t>Désignation de représentants -</w:t>
      </w:r>
      <w:r w:rsidR="00C873BE">
        <w:rPr>
          <w:sz w:val="32"/>
          <w:szCs w:val="32"/>
        </w:rPr>
        <w:t xml:space="preserve"> </w:t>
      </w:r>
      <w:r w:rsidR="00897A2C">
        <w:rPr>
          <w:sz w:val="32"/>
          <w:szCs w:val="32"/>
        </w:rPr>
        <w:t>Approbation</w:t>
      </w:r>
      <w:r w:rsidR="00897A2C" w:rsidRPr="00897A2C">
        <w:rPr>
          <w:sz w:val="32"/>
          <w:szCs w:val="32"/>
        </w:rPr>
        <w:t xml:space="preserve"> </w:t>
      </w:r>
    </w:p>
    <w:p w14:paraId="4C899C49" w14:textId="77777777" w:rsidR="00DB3391" w:rsidRDefault="00DB3391" w:rsidP="00DB3391">
      <w:pPr>
        <w:ind w:right="48"/>
        <w:jc w:val="center"/>
        <w:rPr>
          <w:sz w:val="22"/>
          <w:szCs w:val="22"/>
          <w:u w:val="single"/>
        </w:rPr>
      </w:pPr>
    </w:p>
    <w:p w14:paraId="2C063F7A" w14:textId="5E4307A8" w:rsidR="00DB3391" w:rsidRPr="00366816" w:rsidRDefault="00DB3391" w:rsidP="00DB3391">
      <w:pPr>
        <w:ind w:right="48"/>
        <w:jc w:val="center"/>
        <w:rPr>
          <w:sz w:val="22"/>
          <w:szCs w:val="22"/>
          <w:u w:val="single"/>
        </w:rPr>
      </w:pPr>
      <w:r w:rsidRPr="00366816">
        <w:rPr>
          <w:sz w:val="22"/>
          <w:szCs w:val="22"/>
          <w:u w:val="single"/>
        </w:rPr>
        <w:t>EXTRAIT DU REGISTRE DES DELIBERATIONS</w:t>
      </w:r>
    </w:p>
    <w:p w14:paraId="06BDF8F3" w14:textId="77777777" w:rsidR="00DB3391" w:rsidRPr="00DB3391" w:rsidRDefault="00DB3391" w:rsidP="00DB3391">
      <w:pPr>
        <w:ind w:right="-94"/>
        <w:jc w:val="both"/>
        <w:rPr>
          <w:sz w:val="18"/>
          <w:szCs w:val="18"/>
        </w:rPr>
      </w:pPr>
    </w:p>
    <w:p w14:paraId="41043CA6" w14:textId="77777777" w:rsidR="00DB3391" w:rsidRPr="00DB3391" w:rsidRDefault="00DB3391" w:rsidP="00DB3391">
      <w:pPr>
        <w:ind w:right="48"/>
        <w:jc w:val="both"/>
        <w:rPr>
          <w:sz w:val="18"/>
          <w:szCs w:val="18"/>
        </w:rPr>
      </w:pPr>
      <w:r w:rsidRPr="00DB3391">
        <w:rPr>
          <w:sz w:val="18"/>
          <w:szCs w:val="18"/>
        </w:rPr>
        <w:t>La séance est ouverte à 18h33.</w:t>
      </w:r>
    </w:p>
    <w:p w14:paraId="5A9772E3" w14:textId="77777777" w:rsidR="00DB3391" w:rsidRPr="00DB3391" w:rsidRDefault="00DB3391" w:rsidP="00DB3391">
      <w:pPr>
        <w:ind w:right="-94"/>
        <w:jc w:val="both"/>
        <w:rPr>
          <w:sz w:val="18"/>
          <w:szCs w:val="18"/>
        </w:rPr>
      </w:pPr>
    </w:p>
    <w:p w14:paraId="7F1F4C59" w14:textId="77777777" w:rsidR="00DB3391" w:rsidRPr="00DB3391" w:rsidRDefault="00DB3391" w:rsidP="00DB3391">
      <w:pPr>
        <w:ind w:right="-94"/>
        <w:jc w:val="both"/>
        <w:rPr>
          <w:sz w:val="18"/>
          <w:szCs w:val="18"/>
        </w:rPr>
      </w:pPr>
      <w:r w:rsidRPr="00DB3391">
        <w:rPr>
          <w:b/>
          <w:sz w:val="18"/>
          <w:szCs w:val="18"/>
        </w:rPr>
        <w:t>Présents :</w:t>
      </w:r>
      <w:r w:rsidRPr="00DB3391">
        <w:rPr>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DB3391">
        <w:rPr>
          <w:sz w:val="18"/>
          <w:szCs w:val="18"/>
        </w:rPr>
        <w:t>Emile</w:t>
      </w:r>
      <w:proofErr w:type="spellEnd"/>
      <w:r w:rsidRPr="00DB3391">
        <w:rPr>
          <w:sz w:val="18"/>
          <w:szCs w:val="18"/>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DB3391">
        <w:rPr>
          <w:sz w:val="18"/>
          <w:szCs w:val="18"/>
        </w:rPr>
        <w:t>Eve</w:t>
      </w:r>
      <w:proofErr w:type="spellEnd"/>
      <w:r w:rsidRPr="00DB3391">
        <w:rPr>
          <w:sz w:val="18"/>
          <w:szCs w:val="18"/>
        </w:rPr>
        <w:t>, 102 SEMERIL Sébastien, 103 SICOT Philippe, 104 SIMON Luc, 105 STEPHAN Arnaud, 107 THEURIER Matthieu, 111 YVANOFF Daniel, 112 ZAMORD Priscilla.</w:t>
      </w:r>
    </w:p>
    <w:p w14:paraId="6EC0E306" w14:textId="77777777" w:rsidR="00DB3391" w:rsidRPr="00DB3391" w:rsidRDefault="00DB3391" w:rsidP="00DB3391">
      <w:pPr>
        <w:ind w:right="-94"/>
        <w:jc w:val="both"/>
        <w:rPr>
          <w:sz w:val="18"/>
          <w:szCs w:val="18"/>
        </w:rPr>
      </w:pPr>
    </w:p>
    <w:p w14:paraId="78D23E35" w14:textId="77777777" w:rsidR="00DB3391" w:rsidRPr="00DB3391" w:rsidRDefault="00DB3391" w:rsidP="00DB3391">
      <w:pPr>
        <w:ind w:right="-94"/>
        <w:jc w:val="both"/>
        <w:rPr>
          <w:sz w:val="18"/>
          <w:szCs w:val="18"/>
        </w:rPr>
      </w:pPr>
      <w:r w:rsidRPr="00DB3391">
        <w:rPr>
          <w:b/>
          <w:sz w:val="18"/>
          <w:szCs w:val="18"/>
        </w:rPr>
        <w:t>Ont donné procuration</w:t>
      </w:r>
      <w:r w:rsidRPr="00DB3391">
        <w:rPr>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DB3391">
        <w:rPr>
          <w:sz w:val="18"/>
          <w:szCs w:val="18"/>
        </w:rPr>
        <w:t>Emile</w:t>
      </w:r>
      <w:proofErr w:type="spellEnd"/>
      <w:r w:rsidRPr="00DB3391">
        <w:rPr>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DB3391">
        <w:rPr>
          <w:sz w:val="18"/>
          <w:szCs w:val="18"/>
        </w:rPr>
        <w:t>Anabel</w:t>
      </w:r>
      <w:proofErr w:type="spellEnd"/>
      <w:r w:rsidRPr="00DB3391">
        <w:rPr>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34A98026" w14:textId="77777777" w:rsidR="00DB3391" w:rsidRPr="00DB3391" w:rsidRDefault="00DB3391" w:rsidP="00DB3391">
      <w:pPr>
        <w:ind w:right="-94"/>
        <w:jc w:val="both"/>
        <w:rPr>
          <w:sz w:val="18"/>
          <w:szCs w:val="18"/>
        </w:rPr>
      </w:pPr>
    </w:p>
    <w:p w14:paraId="65A6063F" w14:textId="77777777" w:rsidR="00DB3391" w:rsidRPr="00DB3391" w:rsidRDefault="00DB3391" w:rsidP="00DB3391">
      <w:pPr>
        <w:ind w:right="-94"/>
        <w:jc w:val="both"/>
        <w:rPr>
          <w:sz w:val="18"/>
          <w:szCs w:val="18"/>
        </w:rPr>
      </w:pPr>
      <w:r w:rsidRPr="00DB3391">
        <w:rPr>
          <w:b/>
          <w:sz w:val="18"/>
          <w:szCs w:val="18"/>
        </w:rPr>
        <w:t xml:space="preserve">Absents/Excusés : </w:t>
      </w:r>
      <w:r w:rsidRPr="00DB3391">
        <w:rPr>
          <w:sz w:val="18"/>
          <w:szCs w:val="18"/>
        </w:rPr>
        <w:t>010 BONNIN Philippe, 015 BRETEAU Pierre, 092 REMOISSENET Laetitia.</w:t>
      </w:r>
    </w:p>
    <w:p w14:paraId="2D4A93ED" w14:textId="77777777" w:rsidR="00DB3391" w:rsidRPr="00DB3391" w:rsidRDefault="00DB3391" w:rsidP="00DB3391">
      <w:pPr>
        <w:ind w:right="-94"/>
        <w:jc w:val="both"/>
        <w:rPr>
          <w:sz w:val="18"/>
          <w:szCs w:val="18"/>
        </w:rPr>
      </w:pPr>
    </w:p>
    <w:p w14:paraId="2119BA4D" w14:textId="77777777" w:rsidR="00DB3391" w:rsidRPr="00DB3391" w:rsidRDefault="00DB3391" w:rsidP="00DB3391">
      <w:pPr>
        <w:ind w:right="-94"/>
        <w:jc w:val="both"/>
        <w:rPr>
          <w:sz w:val="18"/>
          <w:szCs w:val="18"/>
        </w:rPr>
      </w:pPr>
      <w:r w:rsidRPr="00DB3391">
        <w:rPr>
          <w:sz w:val="18"/>
          <w:szCs w:val="18"/>
        </w:rPr>
        <w:t>M. LAHAIS est nommé secrétaire de séance.</w:t>
      </w:r>
    </w:p>
    <w:p w14:paraId="730CCF39" w14:textId="77777777" w:rsidR="00DB3391" w:rsidRPr="00DB3391" w:rsidRDefault="00DB3391" w:rsidP="00DB3391">
      <w:pPr>
        <w:ind w:right="-94"/>
        <w:jc w:val="both"/>
        <w:rPr>
          <w:sz w:val="18"/>
          <w:szCs w:val="18"/>
        </w:rPr>
      </w:pPr>
    </w:p>
    <w:p w14:paraId="4D76A0D6" w14:textId="77777777" w:rsidR="00DB3391" w:rsidRPr="00DB3391" w:rsidRDefault="00DB3391" w:rsidP="00DB3391">
      <w:pPr>
        <w:pStyle w:val="Corpsdetexte"/>
        <w:ind w:right="-94"/>
        <w:rPr>
          <w:sz w:val="18"/>
          <w:szCs w:val="18"/>
        </w:rPr>
      </w:pPr>
      <w:r w:rsidRPr="00DB3391">
        <w:rPr>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5B051792" w14:textId="77777777" w:rsidR="00DB3391" w:rsidRPr="00DB3391" w:rsidRDefault="00DB3391" w:rsidP="00DB3391">
      <w:pPr>
        <w:pStyle w:val="Corpsdetexte"/>
        <w:ind w:right="-94"/>
        <w:rPr>
          <w:sz w:val="18"/>
          <w:szCs w:val="18"/>
        </w:rPr>
      </w:pPr>
    </w:p>
    <w:p w14:paraId="6D66101B" w14:textId="77777777" w:rsidR="00DB3391" w:rsidRPr="00DB3391" w:rsidRDefault="00DB3391" w:rsidP="00DB3391">
      <w:pPr>
        <w:ind w:right="-94"/>
        <w:jc w:val="both"/>
        <w:rPr>
          <w:sz w:val="18"/>
          <w:szCs w:val="18"/>
        </w:rPr>
      </w:pPr>
      <w:r w:rsidRPr="00DB3391">
        <w:rPr>
          <w:sz w:val="18"/>
          <w:szCs w:val="18"/>
        </w:rPr>
        <w:t>La séance est levée à 21h31.</w:t>
      </w:r>
    </w:p>
    <w:p w14:paraId="7F84D45D" w14:textId="77777777" w:rsidR="00DB3391" w:rsidRPr="00DB3391" w:rsidRDefault="00DB3391" w:rsidP="00DB3391">
      <w:pPr>
        <w:ind w:right="-94"/>
        <w:jc w:val="both"/>
        <w:rPr>
          <w:sz w:val="18"/>
          <w:szCs w:val="18"/>
        </w:rPr>
      </w:pPr>
    </w:p>
    <w:p w14:paraId="25D3FE08" w14:textId="77777777" w:rsidR="00DB3391" w:rsidRPr="00DB3391" w:rsidRDefault="00DB3391" w:rsidP="00DB3391">
      <w:pPr>
        <w:ind w:right="-94"/>
        <w:jc w:val="both"/>
        <w:rPr>
          <w:sz w:val="18"/>
          <w:szCs w:val="18"/>
        </w:rPr>
      </w:pPr>
    </w:p>
    <w:p w14:paraId="5D1A6E3E" w14:textId="52453DC9" w:rsidR="00D62175" w:rsidRPr="00DB3391" w:rsidRDefault="00D62175" w:rsidP="00D86066">
      <w:pPr>
        <w:pStyle w:val="Textecourrier"/>
        <w:rPr>
          <w:i/>
          <w:iCs/>
          <w:sz w:val="18"/>
          <w:szCs w:val="18"/>
        </w:rPr>
      </w:pPr>
    </w:p>
    <w:p w14:paraId="456033EB" w14:textId="7951B1A9" w:rsidR="00F45D21" w:rsidRDefault="00F45D21">
      <w:pPr>
        <w:suppressAutoHyphens w:val="0"/>
        <w:spacing w:after="200" w:line="276" w:lineRule="auto"/>
        <w:rPr>
          <w:rFonts w:eastAsia="Arial Unicode MS" w:cs="Arial"/>
          <w:i/>
          <w:iCs/>
          <w:sz w:val="20"/>
        </w:rPr>
      </w:pPr>
      <w:r>
        <w:rPr>
          <w:i/>
          <w:iCs/>
          <w:sz w:val="20"/>
        </w:rPr>
        <w:br w:type="page"/>
      </w:r>
    </w:p>
    <w:p w14:paraId="4E19AA56" w14:textId="77777777" w:rsidR="00F45D21" w:rsidRDefault="00F45D21" w:rsidP="00D86066">
      <w:pPr>
        <w:pStyle w:val="Textecourrier"/>
        <w:rPr>
          <w:i/>
          <w:iCs/>
          <w:sz w:val="20"/>
        </w:rPr>
      </w:pPr>
    </w:p>
    <w:p w14:paraId="5A0417D0" w14:textId="77777777" w:rsidR="00D62175" w:rsidRPr="00D62175" w:rsidRDefault="00D62175" w:rsidP="00D62175">
      <w:pPr>
        <w:pStyle w:val="Textecourrier"/>
        <w:rPr>
          <w:i/>
          <w:iCs/>
          <w:sz w:val="20"/>
        </w:rPr>
      </w:pPr>
      <w:r w:rsidRPr="00D62175">
        <w:rPr>
          <w:i/>
          <w:iCs/>
          <w:sz w:val="20"/>
        </w:rPr>
        <w:t xml:space="preserve">Vu le Code de l'environnement ; </w:t>
      </w:r>
    </w:p>
    <w:p w14:paraId="6A1277DA" w14:textId="77777777" w:rsidR="00D62175" w:rsidRPr="00D62175" w:rsidRDefault="00D62175" w:rsidP="00D62175">
      <w:pPr>
        <w:pStyle w:val="Textecourrier"/>
        <w:rPr>
          <w:i/>
          <w:iCs/>
          <w:sz w:val="20"/>
        </w:rPr>
      </w:pPr>
      <w:r w:rsidRPr="00D62175">
        <w:rPr>
          <w:i/>
          <w:iCs/>
          <w:sz w:val="20"/>
        </w:rPr>
        <w:t>Vu le Code général des collectivités territorial</w:t>
      </w:r>
      <w:r w:rsidR="00897A2C">
        <w:rPr>
          <w:i/>
          <w:iCs/>
          <w:sz w:val="20"/>
        </w:rPr>
        <w:t>es et notamment son article L.5711-4 ;</w:t>
      </w:r>
    </w:p>
    <w:p w14:paraId="618CD89C" w14:textId="77777777" w:rsidR="00D62175" w:rsidRPr="00D62175" w:rsidRDefault="00D62175" w:rsidP="00D62175">
      <w:pPr>
        <w:pStyle w:val="Textecourrier"/>
        <w:rPr>
          <w:i/>
          <w:iCs/>
          <w:sz w:val="20"/>
        </w:rPr>
      </w:pPr>
      <w:r w:rsidRPr="00D62175">
        <w:rPr>
          <w:i/>
          <w:iCs/>
          <w:sz w:val="20"/>
        </w:rPr>
        <w:t xml:space="preserve">Vu la loi n° 2014-58 du 27 janvier 2014 de modernisation de l'action publique territoriale et d'affirmation des métropoles et notamment son article 59 ; </w:t>
      </w:r>
    </w:p>
    <w:p w14:paraId="735EC085" w14:textId="77777777" w:rsidR="00D62175" w:rsidRPr="00D62175" w:rsidRDefault="00D62175" w:rsidP="00D62175">
      <w:pPr>
        <w:pStyle w:val="Textecourrier"/>
        <w:rPr>
          <w:i/>
          <w:iCs/>
          <w:sz w:val="20"/>
        </w:rPr>
      </w:pPr>
      <w:r w:rsidRPr="00D62175">
        <w:rPr>
          <w:i/>
          <w:iCs/>
          <w:sz w:val="20"/>
        </w:rPr>
        <w:t xml:space="preserve">Vu la loi n° 2017-1838 du 30 décembre 2017, relative à l'exercice des compétences des collectivités territoriales dans le domaine de la gestion des milieux aquatiques et de la prévention des inondations ; </w:t>
      </w:r>
    </w:p>
    <w:p w14:paraId="150CA515" w14:textId="77777777" w:rsidR="00D62175" w:rsidRPr="00D62175" w:rsidRDefault="00D62175" w:rsidP="00D62175">
      <w:pPr>
        <w:pStyle w:val="Textecourrier"/>
        <w:rPr>
          <w:i/>
          <w:iCs/>
          <w:sz w:val="20"/>
        </w:rPr>
      </w:pPr>
      <w:r w:rsidRPr="00D62175">
        <w:rPr>
          <w:i/>
          <w:iCs/>
          <w:sz w:val="20"/>
        </w:rPr>
        <w:t xml:space="preserve">Vu l'arrêté préfectoral n° 2018-23196 du 4 juin 2018, portant statuts de la métropole Rennes Métropole ; </w:t>
      </w:r>
    </w:p>
    <w:p w14:paraId="2125C65C" w14:textId="21BD7688" w:rsidR="00D62175" w:rsidRDefault="00D62175" w:rsidP="00D62175">
      <w:pPr>
        <w:pStyle w:val="Textecourrier"/>
        <w:rPr>
          <w:i/>
          <w:iCs/>
          <w:sz w:val="20"/>
        </w:rPr>
      </w:pPr>
      <w:r w:rsidRPr="00D62175">
        <w:rPr>
          <w:i/>
          <w:iCs/>
          <w:sz w:val="20"/>
        </w:rPr>
        <w:t>Vu la délibération n° C 17.341 du 21 décembre 2017, modifiée, approuvant notamment les modalités d'exercice de la compétence "Gestion des milieux aquatiques et prévention des inondations</w:t>
      </w:r>
      <w:r w:rsidR="002B74F4">
        <w:rPr>
          <w:i/>
          <w:iCs/>
          <w:sz w:val="20"/>
        </w:rPr>
        <w:t>"</w:t>
      </w:r>
      <w:r w:rsidRPr="00D62175">
        <w:rPr>
          <w:i/>
          <w:iCs/>
          <w:sz w:val="20"/>
        </w:rPr>
        <w:t xml:space="preserve"> ; </w:t>
      </w:r>
    </w:p>
    <w:p w14:paraId="19D2343A" w14:textId="4C97AE68" w:rsidR="00E519DE" w:rsidRPr="00D62175" w:rsidRDefault="00E519DE" w:rsidP="00D62175">
      <w:pPr>
        <w:pStyle w:val="Textecourrier"/>
        <w:rPr>
          <w:i/>
          <w:iCs/>
          <w:sz w:val="20"/>
        </w:rPr>
      </w:pPr>
      <w:r w:rsidRPr="002B74F4">
        <w:rPr>
          <w:i/>
          <w:iCs/>
          <w:sz w:val="20"/>
        </w:rPr>
        <w:t>Vu la délibération n° C 20.095 du 10 septembre 2020 portant désignation de représentants dans les organismes extérieurs ;</w:t>
      </w:r>
    </w:p>
    <w:p w14:paraId="413785F2" w14:textId="36E5F609" w:rsidR="00D62175" w:rsidRPr="00D62175" w:rsidRDefault="00D361E6" w:rsidP="00D62175">
      <w:pPr>
        <w:pStyle w:val="Textecourrier"/>
        <w:rPr>
          <w:i/>
          <w:iCs/>
          <w:sz w:val="20"/>
        </w:rPr>
      </w:pPr>
      <w:r w:rsidRPr="00D62175">
        <w:rPr>
          <w:i/>
          <w:iCs/>
          <w:sz w:val="20"/>
        </w:rPr>
        <w:t xml:space="preserve">Vu la délibération n° C 21.005 du 28 janvier 2021 approuvant le principe de réorganisation </w:t>
      </w:r>
      <w:r w:rsidR="00A245D1">
        <w:rPr>
          <w:i/>
          <w:iCs/>
          <w:sz w:val="20"/>
        </w:rPr>
        <w:t xml:space="preserve">du </w:t>
      </w:r>
      <w:r w:rsidRPr="00D62175">
        <w:rPr>
          <w:i/>
          <w:iCs/>
          <w:sz w:val="20"/>
        </w:rPr>
        <w:t>volet G</w:t>
      </w:r>
      <w:r w:rsidR="00A245D1">
        <w:rPr>
          <w:i/>
          <w:iCs/>
          <w:sz w:val="20"/>
        </w:rPr>
        <w:t xml:space="preserve">estion des </w:t>
      </w:r>
      <w:r w:rsidRPr="00D62175">
        <w:rPr>
          <w:i/>
          <w:iCs/>
          <w:sz w:val="20"/>
        </w:rPr>
        <w:t>M</w:t>
      </w:r>
      <w:r w:rsidR="00A245D1">
        <w:rPr>
          <w:i/>
          <w:iCs/>
          <w:sz w:val="20"/>
        </w:rPr>
        <w:t xml:space="preserve">ilieux </w:t>
      </w:r>
      <w:r w:rsidRPr="00D62175">
        <w:rPr>
          <w:i/>
          <w:iCs/>
          <w:sz w:val="20"/>
        </w:rPr>
        <w:t>A</w:t>
      </w:r>
      <w:r w:rsidR="00A245D1">
        <w:rPr>
          <w:i/>
          <w:iCs/>
          <w:sz w:val="20"/>
        </w:rPr>
        <w:t>quatiques</w:t>
      </w:r>
      <w:r w:rsidRPr="00D62175">
        <w:rPr>
          <w:i/>
          <w:iCs/>
          <w:sz w:val="20"/>
        </w:rPr>
        <w:t xml:space="preserve"> de la compétence GEMAPI et des compétences associées</w:t>
      </w:r>
      <w:r>
        <w:rPr>
          <w:i/>
          <w:iCs/>
          <w:sz w:val="20"/>
        </w:rPr>
        <w:t xml:space="preserve"> vers l'EPTB avec la création des unités Est et Ouest au 1</w:t>
      </w:r>
      <w:r w:rsidRPr="007111F2">
        <w:rPr>
          <w:i/>
          <w:iCs/>
          <w:sz w:val="20"/>
          <w:vertAlign w:val="superscript"/>
        </w:rPr>
        <w:t>er</w:t>
      </w:r>
      <w:r>
        <w:rPr>
          <w:i/>
          <w:iCs/>
          <w:sz w:val="20"/>
        </w:rPr>
        <w:t xml:space="preserve"> janvier 2022</w:t>
      </w:r>
      <w:r w:rsidRPr="00D62175">
        <w:rPr>
          <w:i/>
          <w:iCs/>
          <w:sz w:val="20"/>
        </w:rPr>
        <w:t xml:space="preserve"> </w:t>
      </w:r>
      <w:r w:rsidR="00D62175" w:rsidRPr="00D62175">
        <w:rPr>
          <w:i/>
          <w:iCs/>
          <w:sz w:val="20"/>
        </w:rPr>
        <w:t>;</w:t>
      </w:r>
    </w:p>
    <w:p w14:paraId="0A1A7C8B" w14:textId="56A8FDB9" w:rsidR="00D62175" w:rsidRDefault="00D62175" w:rsidP="00D62175">
      <w:pPr>
        <w:pStyle w:val="Textecourrier"/>
        <w:rPr>
          <w:i/>
          <w:iCs/>
          <w:sz w:val="20"/>
        </w:rPr>
      </w:pPr>
      <w:r w:rsidRPr="00D62175">
        <w:rPr>
          <w:i/>
          <w:iCs/>
          <w:sz w:val="20"/>
        </w:rPr>
        <w:t xml:space="preserve">Vu la délibération n° C 21.082 du 15 avril 2021 approuvant la procédure de transfert du volet GEMA de la compétence GEMAPI et des compétences associées ; </w:t>
      </w:r>
    </w:p>
    <w:p w14:paraId="2C1A7ED2" w14:textId="5C909493" w:rsidR="00D079AA" w:rsidRDefault="00D079AA" w:rsidP="00D62175">
      <w:pPr>
        <w:pStyle w:val="Textecourrier"/>
        <w:rPr>
          <w:i/>
          <w:iCs/>
          <w:sz w:val="20"/>
        </w:rPr>
      </w:pPr>
      <w:r>
        <w:rPr>
          <w:i/>
          <w:iCs/>
          <w:sz w:val="20"/>
        </w:rPr>
        <w:t xml:space="preserve">Vu la délibération </w:t>
      </w:r>
      <w:r w:rsidRPr="00F03F2E">
        <w:rPr>
          <w:i/>
          <w:iCs/>
          <w:sz w:val="20"/>
        </w:rPr>
        <w:t>n</w:t>
      </w:r>
      <w:r w:rsidRPr="00C9404A">
        <w:rPr>
          <w:i/>
          <w:iCs/>
          <w:sz w:val="20"/>
        </w:rPr>
        <w:t>° C</w:t>
      </w:r>
      <w:r w:rsidR="008267E1" w:rsidRPr="00C9404A">
        <w:rPr>
          <w:i/>
          <w:iCs/>
          <w:sz w:val="20"/>
        </w:rPr>
        <w:t xml:space="preserve"> </w:t>
      </w:r>
      <w:r w:rsidRPr="00C9404A">
        <w:rPr>
          <w:i/>
          <w:iCs/>
          <w:sz w:val="20"/>
        </w:rPr>
        <w:t>21.</w:t>
      </w:r>
      <w:r w:rsidR="00F03F2E" w:rsidRPr="00C9404A">
        <w:rPr>
          <w:i/>
          <w:iCs/>
          <w:sz w:val="20"/>
        </w:rPr>
        <w:t>175</w:t>
      </w:r>
      <w:r>
        <w:rPr>
          <w:i/>
          <w:iCs/>
          <w:sz w:val="20"/>
        </w:rPr>
        <w:t xml:space="preserve"> du 18 novembre 2021 portant approbation de l'adhésion des syndicats mixtes de bassin versant de la Seiche, du Meu, de l'Ille-</w:t>
      </w:r>
      <w:proofErr w:type="spellStart"/>
      <w:r>
        <w:rPr>
          <w:i/>
          <w:iCs/>
          <w:sz w:val="20"/>
        </w:rPr>
        <w:t>Illet</w:t>
      </w:r>
      <w:proofErr w:type="spellEnd"/>
      <w:r>
        <w:rPr>
          <w:i/>
          <w:iCs/>
          <w:sz w:val="20"/>
        </w:rPr>
        <w:t xml:space="preserve">, </w:t>
      </w:r>
      <w:proofErr w:type="spellStart"/>
      <w:r>
        <w:rPr>
          <w:i/>
          <w:iCs/>
          <w:sz w:val="20"/>
        </w:rPr>
        <w:t>Flume</w:t>
      </w:r>
      <w:proofErr w:type="spellEnd"/>
      <w:r>
        <w:rPr>
          <w:i/>
          <w:iCs/>
          <w:sz w:val="20"/>
        </w:rPr>
        <w:t>, des rivières de la Vilaine amont et transfert de leurs compétences à l'EPTB Vilaine au 1</w:t>
      </w:r>
      <w:r w:rsidRPr="00035FC5">
        <w:rPr>
          <w:i/>
          <w:iCs/>
          <w:sz w:val="20"/>
          <w:vertAlign w:val="superscript"/>
        </w:rPr>
        <w:t>er</w:t>
      </w:r>
      <w:r>
        <w:rPr>
          <w:i/>
          <w:iCs/>
          <w:sz w:val="20"/>
        </w:rPr>
        <w:t xml:space="preserve"> janvier 2022</w:t>
      </w:r>
      <w:r w:rsidR="00FF79A9">
        <w:rPr>
          <w:i/>
          <w:iCs/>
          <w:sz w:val="20"/>
        </w:rPr>
        <w:t xml:space="preserve"> ;</w:t>
      </w:r>
    </w:p>
    <w:p w14:paraId="6F93C583" w14:textId="29B81102" w:rsidR="00D361E6" w:rsidRDefault="00D361E6" w:rsidP="00D361E6">
      <w:pPr>
        <w:pStyle w:val="Textecourrier"/>
        <w:rPr>
          <w:i/>
          <w:iCs/>
          <w:sz w:val="20"/>
        </w:rPr>
      </w:pPr>
      <w:r w:rsidRPr="00897A2C">
        <w:rPr>
          <w:i/>
          <w:iCs/>
          <w:sz w:val="20"/>
        </w:rPr>
        <w:t>Vu les sta</w:t>
      </w:r>
      <w:r w:rsidR="003708FA">
        <w:rPr>
          <w:i/>
          <w:iCs/>
          <w:sz w:val="20"/>
        </w:rPr>
        <w:t>tuts de l’EPTB Vilaine.</w:t>
      </w:r>
    </w:p>
    <w:p w14:paraId="130D1C2B" w14:textId="77777777" w:rsidR="00D86066" w:rsidRPr="003C25A9" w:rsidRDefault="00D86066" w:rsidP="00D86066">
      <w:pPr>
        <w:pStyle w:val="Textecourrier"/>
        <w:jc w:val="left"/>
      </w:pPr>
    </w:p>
    <w:p w14:paraId="78FE4E8C" w14:textId="77777777" w:rsidR="00D86066" w:rsidRPr="006548A7" w:rsidRDefault="00D86066" w:rsidP="00D86066">
      <w:pPr>
        <w:pStyle w:val="Textecourrier"/>
        <w:jc w:val="center"/>
        <w:rPr>
          <w:u w:val="single"/>
        </w:rPr>
      </w:pPr>
      <w:r w:rsidRPr="006548A7">
        <w:rPr>
          <w:u w:val="single"/>
        </w:rPr>
        <w:t>EXPOSE</w:t>
      </w:r>
    </w:p>
    <w:p w14:paraId="4F184226" w14:textId="77777777" w:rsidR="00D86066" w:rsidRPr="006C523C" w:rsidRDefault="00D86066" w:rsidP="00D86066">
      <w:pPr>
        <w:jc w:val="both"/>
        <w:rPr>
          <w:rFonts w:eastAsia="Arial Unicode MS"/>
          <w:noProof/>
          <w:sz w:val="22"/>
          <w:szCs w:val="22"/>
          <w:highlight w:val="yellow"/>
        </w:rPr>
      </w:pPr>
    </w:p>
    <w:p w14:paraId="577E32BC" w14:textId="5044845E" w:rsidR="00C72525" w:rsidRPr="00C72525" w:rsidRDefault="00C72525" w:rsidP="00D62175">
      <w:pPr>
        <w:jc w:val="both"/>
        <w:rPr>
          <w:sz w:val="22"/>
          <w:szCs w:val="22"/>
          <w:u w:val="single"/>
        </w:rPr>
      </w:pPr>
      <w:r w:rsidRPr="00C72525">
        <w:rPr>
          <w:sz w:val="22"/>
          <w:szCs w:val="22"/>
          <w:u w:val="single"/>
        </w:rPr>
        <w:t>C</w:t>
      </w:r>
      <w:r>
        <w:rPr>
          <w:sz w:val="22"/>
          <w:szCs w:val="22"/>
          <w:u w:val="single"/>
        </w:rPr>
        <w:t>ontexte et objet du transfert</w:t>
      </w:r>
    </w:p>
    <w:p w14:paraId="17EB5A02" w14:textId="77777777" w:rsidR="00C72525" w:rsidRDefault="00C72525" w:rsidP="00D62175">
      <w:pPr>
        <w:jc w:val="both"/>
        <w:rPr>
          <w:sz w:val="22"/>
          <w:szCs w:val="22"/>
        </w:rPr>
      </w:pPr>
    </w:p>
    <w:p w14:paraId="5336C9F2" w14:textId="3328425D" w:rsidR="00DF754C" w:rsidRDefault="00DF754C" w:rsidP="00D62175">
      <w:pPr>
        <w:jc w:val="both"/>
        <w:rPr>
          <w:sz w:val="22"/>
          <w:szCs w:val="22"/>
        </w:rPr>
      </w:pPr>
      <w:r w:rsidRPr="00592551">
        <w:rPr>
          <w:sz w:val="22"/>
          <w:szCs w:val="22"/>
        </w:rPr>
        <w:t>La</w:t>
      </w:r>
      <w:r w:rsidRPr="004D2DA6">
        <w:rPr>
          <w:sz w:val="22"/>
          <w:szCs w:val="22"/>
        </w:rPr>
        <w:t xml:space="preserve"> qualité </w:t>
      </w:r>
      <w:r>
        <w:rPr>
          <w:sz w:val="22"/>
          <w:szCs w:val="22"/>
        </w:rPr>
        <w:t>de l'eau des rivières</w:t>
      </w:r>
      <w:r w:rsidRPr="004D2DA6">
        <w:rPr>
          <w:sz w:val="22"/>
          <w:szCs w:val="22"/>
        </w:rPr>
        <w:t xml:space="preserve"> et des milieux aquatiques est un enjeu fort pour </w:t>
      </w:r>
      <w:r>
        <w:rPr>
          <w:sz w:val="22"/>
          <w:szCs w:val="22"/>
        </w:rPr>
        <w:t xml:space="preserve">Rennes Métropole et ses communes, du fait des services </w:t>
      </w:r>
      <w:r w:rsidR="00586EE5">
        <w:rPr>
          <w:sz w:val="22"/>
          <w:szCs w:val="22"/>
        </w:rPr>
        <w:t xml:space="preserve">indispensables </w:t>
      </w:r>
      <w:r>
        <w:rPr>
          <w:sz w:val="22"/>
          <w:szCs w:val="22"/>
        </w:rPr>
        <w:t>procurés au territoire</w:t>
      </w:r>
      <w:r w:rsidR="00586EE5">
        <w:rPr>
          <w:sz w:val="22"/>
          <w:szCs w:val="22"/>
        </w:rPr>
        <w:t xml:space="preserve"> par des rivières en bon état</w:t>
      </w:r>
      <w:r>
        <w:rPr>
          <w:sz w:val="22"/>
          <w:szCs w:val="22"/>
        </w:rPr>
        <w:t xml:space="preserve">. Or, ces milieux sont aujourd'hui dégradés, sur un territoire très dynamique où les activités humaines exercent </w:t>
      </w:r>
      <w:r w:rsidR="00586EE5">
        <w:rPr>
          <w:sz w:val="22"/>
          <w:szCs w:val="22"/>
        </w:rPr>
        <w:t>une forte</w:t>
      </w:r>
      <w:r>
        <w:rPr>
          <w:sz w:val="22"/>
          <w:szCs w:val="22"/>
        </w:rPr>
        <w:t xml:space="preserve"> pression sur les cours d'eau.</w:t>
      </w:r>
    </w:p>
    <w:p w14:paraId="4365B053" w14:textId="22733027" w:rsidR="00DF754C" w:rsidRDefault="00DF754C" w:rsidP="00D62175">
      <w:pPr>
        <w:jc w:val="both"/>
        <w:rPr>
          <w:sz w:val="22"/>
          <w:szCs w:val="22"/>
        </w:rPr>
      </w:pPr>
      <w:r>
        <w:rPr>
          <w:sz w:val="22"/>
          <w:szCs w:val="22"/>
        </w:rPr>
        <w:t xml:space="preserve">Compétente en matière de </w:t>
      </w:r>
      <w:proofErr w:type="spellStart"/>
      <w:r w:rsidRPr="00D62175">
        <w:rPr>
          <w:sz w:val="22"/>
          <w:szCs w:val="22"/>
        </w:rPr>
        <w:t>G</w:t>
      </w:r>
      <w:r>
        <w:rPr>
          <w:sz w:val="22"/>
          <w:szCs w:val="22"/>
        </w:rPr>
        <w:t>E</w:t>
      </w:r>
      <w:r w:rsidRPr="00D62175">
        <w:rPr>
          <w:sz w:val="22"/>
          <w:szCs w:val="22"/>
        </w:rPr>
        <w:t>stion</w:t>
      </w:r>
      <w:proofErr w:type="spellEnd"/>
      <w:r w:rsidRPr="00D62175">
        <w:rPr>
          <w:sz w:val="22"/>
          <w:szCs w:val="22"/>
        </w:rPr>
        <w:t xml:space="preserve"> des Milieux Aquatiques</w:t>
      </w:r>
      <w:r>
        <w:rPr>
          <w:sz w:val="22"/>
          <w:szCs w:val="22"/>
        </w:rPr>
        <w:t xml:space="preserve"> (GEMA) depuis 2018, la Métropole est en charge de mettre en œuvre des actions de reconquête du bon état des rivières.</w:t>
      </w:r>
    </w:p>
    <w:p w14:paraId="047074A1" w14:textId="77777777" w:rsidR="00DF754C" w:rsidRDefault="00DF754C" w:rsidP="00D62175">
      <w:pPr>
        <w:jc w:val="both"/>
        <w:rPr>
          <w:sz w:val="22"/>
          <w:szCs w:val="22"/>
        </w:rPr>
      </w:pPr>
    </w:p>
    <w:p w14:paraId="60D8F8B6" w14:textId="31761B71" w:rsidR="00D62175" w:rsidRDefault="00D62175" w:rsidP="00DF754C">
      <w:pPr>
        <w:jc w:val="both"/>
        <w:rPr>
          <w:sz w:val="22"/>
          <w:szCs w:val="22"/>
        </w:rPr>
      </w:pPr>
      <w:r w:rsidRPr="00DF754C">
        <w:rPr>
          <w:sz w:val="22"/>
          <w:szCs w:val="22"/>
        </w:rPr>
        <w:t xml:space="preserve">Sur son territoire inscrit dans le grand bassin versant de la Vilaine, Rennes Métropole exerce </w:t>
      </w:r>
      <w:r w:rsidR="00DF754C" w:rsidRPr="00DF754C">
        <w:rPr>
          <w:sz w:val="22"/>
          <w:szCs w:val="22"/>
        </w:rPr>
        <w:t xml:space="preserve">cette compétence </w:t>
      </w:r>
      <w:r w:rsidRPr="00DF754C">
        <w:rPr>
          <w:sz w:val="22"/>
          <w:szCs w:val="22"/>
        </w:rPr>
        <w:t xml:space="preserve">par </w:t>
      </w:r>
      <w:r w:rsidR="009505D0" w:rsidRPr="00DF754C">
        <w:rPr>
          <w:sz w:val="22"/>
          <w:szCs w:val="22"/>
        </w:rPr>
        <w:t>transfert auprès des Syndicats M</w:t>
      </w:r>
      <w:r w:rsidRPr="00DF754C">
        <w:rPr>
          <w:sz w:val="22"/>
          <w:szCs w:val="22"/>
        </w:rPr>
        <w:t>ixtes de bassin versant de la Seiche, des rivières de la Vilaine amont, de l'Ille-</w:t>
      </w:r>
      <w:proofErr w:type="spellStart"/>
      <w:r w:rsidRPr="00DF754C">
        <w:rPr>
          <w:sz w:val="22"/>
          <w:szCs w:val="22"/>
        </w:rPr>
        <w:t>Illet</w:t>
      </w:r>
      <w:proofErr w:type="spellEnd"/>
      <w:r w:rsidRPr="00DF754C">
        <w:rPr>
          <w:sz w:val="22"/>
          <w:szCs w:val="22"/>
        </w:rPr>
        <w:t xml:space="preserve"> </w:t>
      </w:r>
      <w:proofErr w:type="spellStart"/>
      <w:r w:rsidRPr="00DF754C">
        <w:rPr>
          <w:sz w:val="22"/>
          <w:szCs w:val="22"/>
        </w:rPr>
        <w:t>Flume</w:t>
      </w:r>
      <w:proofErr w:type="spellEnd"/>
      <w:r w:rsidR="00586EE5">
        <w:rPr>
          <w:sz w:val="22"/>
          <w:szCs w:val="22"/>
        </w:rPr>
        <w:t>,</w:t>
      </w:r>
      <w:r w:rsidRPr="00DF754C">
        <w:rPr>
          <w:sz w:val="22"/>
          <w:szCs w:val="22"/>
        </w:rPr>
        <w:t xml:space="preserve"> et du Meu</w:t>
      </w:r>
      <w:r w:rsidR="00586EE5">
        <w:rPr>
          <w:sz w:val="22"/>
          <w:szCs w:val="22"/>
        </w:rPr>
        <w:t>,</w:t>
      </w:r>
      <w:r w:rsidR="00DF754C" w:rsidRPr="00DF754C">
        <w:rPr>
          <w:sz w:val="22"/>
          <w:szCs w:val="22"/>
        </w:rPr>
        <w:t xml:space="preserve"> et </w:t>
      </w:r>
      <w:r w:rsidRPr="00DF754C">
        <w:rPr>
          <w:sz w:val="22"/>
          <w:szCs w:val="22"/>
        </w:rPr>
        <w:t xml:space="preserve">en régie dans le secteur dit "zone cœur", situé en dehors du périmètre de ces </w:t>
      </w:r>
      <w:r w:rsidR="002B74F4">
        <w:rPr>
          <w:sz w:val="22"/>
          <w:szCs w:val="22"/>
        </w:rPr>
        <w:t>s</w:t>
      </w:r>
      <w:r w:rsidRPr="00DF754C">
        <w:rPr>
          <w:sz w:val="22"/>
          <w:szCs w:val="22"/>
        </w:rPr>
        <w:t>yndicats.</w:t>
      </w:r>
    </w:p>
    <w:p w14:paraId="471E8B8D" w14:textId="77777777" w:rsidR="00586EE5" w:rsidRDefault="00586EE5" w:rsidP="00586EE5">
      <w:pPr>
        <w:jc w:val="both"/>
        <w:rPr>
          <w:sz w:val="22"/>
          <w:szCs w:val="22"/>
        </w:rPr>
      </w:pPr>
    </w:p>
    <w:p w14:paraId="3D95DA5A" w14:textId="3F9B4A5E" w:rsidR="00371F10" w:rsidRDefault="00586EE5" w:rsidP="00586EE5">
      <w:pPr>
        <w:jc w:val="both"/>
        <w:rPr>
          <w:sz w:val="22"/>
          <w:szCs w:val="22"/>
        </w:rPr>
      </w:pPr>
      <w:r>
        <w:rPr>
          <w:sz w:val="22"/>
          <w:szCs w:val="22"/>
        </w:rPr>
        <w:t xml:space="preserve">Avec pour objectif de mettre en cohérence les actions de reconquête de la qualité des milieux aquatiques et d'en augmenter l'ambition, </w:t>
      </w:r>
      <w:r w:rsidRPr="00D62175">
        <w:rPr>
          <w:sz w:val="22"/>
          <w:szCs w:val="22"/>
        </w:rPr>
        <w:t xml:space="preserve">Rennes Métropole a approuvé le principe d'une réorganisation de </w:t>
      </w:r>
      <w:r>
        <w:rPr>
          <w:sz w:val="22"/>
          <w:szCs w:val="22"/>
        </w:rPr>
        <w:t>l'exercice de la compétence GEMA,</w:t>
      </w:r>
      <w:r w:rsidRPr="00D62175">
        <w:rPr>
          <w:sz w:val="22"/>
          <w:szCs w:val="22"/>
        </w:rPr>
        <w:t xml:space="preserve"> via </w:t>
      </w:r>
      <w:r>
        <w:rPr>
          <w:sz w:val="22"/>
          <w:szCs w:val="22"/>
        </w:rPr>
        <w:t>son</w:t>
      </w:r>
      <w:r w:rsidRPr="00D62175">
        <w:rPr>
          <w:sz w:val="22"/>
          <w:szCs w:val="22"/>
        </w:rPr>
        <w:t xml:space="preserve"> transfert à l’EPTB Vilaine à compter du 1</w:t>
      </w:r>
      <w:r w:rsidRPr="00D62175">
        <w:rPr>
          <w:sz w:val="22"/>
          <w:szCs w:val="22"/>
          <w:vertAlign w:val="superscript"/>
        </w:rPr>
        <w:t>er</w:t>
      </w:r>
      <w:r w:rsidRPr="00D62175">
        <w:rPr>
          <w:sz w:val="22"/>
          <w:szCs w:val="22"/>
        </w:rPr>
        <w:t xml:space="preserve"> janvier 2022</w:t>
      </w:r>
      <w:r>
        <w:rPr>
          <w:sz w:val="22"/>
          <w:szCs w:val="22"/>
        </w:rPr>
        <w:t xml:space="preserve"> (</w:t>
      </w:r>
      <w:r w:rsidR="00D62175" w:rsidRPr="00D62175">
        <w:rPr>
          <w:sz w:val="22"/>
          <w:szCs w:val="22"/>
        </w:rPr>
        <w:t>délibérations du 28 janvier 2021 et du 15 avril 2021</w:t>
      </w:r>
      <w:r>
        <w:rPr>
          <w:sz w:val="22"/>
          <w:szCs w:val="22"/>
        </w:rPr>
        <w:t>).</w:t>
      </w:r>
      <w:r w:rsidR="00D62175" w:rsidRPr="00D62175">
        <w:rPr>
          <w:sz w:val="22"/>
          <w:szCs w:val="22"/>
        </w:rPr>
        <w:t xml:space="preserve"> </w:t>
      </w:r>
    </w:p>
    <w:p w14:paraId="1868F117" w14:textId="29BC1175" w:rsidR="00E745F1" w:rsidRDefault="00E745F1" w:rsidP="00C72525">
      <w:pPr>
        <w:pStyle w:val="Default"/>
        <w:spacing w:after="120" w:line="264" w:lineRule="auto"/>
        <w:jc w:val="both"/>
        <w:rPr>
          <w:rFonts w:ascii="Arial Narrow" w:hAnsi="Arial Narrow"/>
          <w:sz w:val="22"/>
          <w:szCs w:val="22"/>
        </w:rPr>
      </w:pPr>
      <w:r w:rsidRPr="00B975E3">
        <w:rPr>
          <w:rFonts w:ascii="Arial Narrow" w:hAnsi="Arial Narrow"/>
          <w:sz w:val="22"/>
          <w:szCs w:val="22"/>
        </w:rPr>
        <w:t xml:space="preserve">Cette réorganisation consiste à créer au sein de l'EPTB Vilaine deux unités de gestion </w:t>
      </w:r>
      <w:r w:rsidR="00586EE5">
        <w:rPr>
          <w:rFonts w:ascii="Arial Narrow" w:hAnsi="Arial Narrow"/>
          <w:sz w:val="22"/>
          <w:szCs w:val="22"/>
        </w:rPr>
        <w:t>"</w:t>
      </w:r>
      <w:r w:rsidRPr="00B975E3">
        <w:rPr>
          <w:rFonts w:ascii="Arial Narrow" w:hAnsi="Arial Narrow"/>
          <w:sz w:val="22"/>
          <w:szCs w:val="22"/>
        </w:rPr>
        <w:t>amont de la Vilaine Est et Ouest</w:t>
      </w:r>
      <w:r w:rsidR="00586EE5">
        <w:rPr>
          <w:rFonts w:ascii="Arial Narrow" w:hAnsi="Arial Narrow"/>
          <w:sz w:val="22"/>
          <w:szCs w:val="22"/>
        </w:rPr>
        <w:t>"</w:t>
      </w:r>
      <w:r w:rsidRPr="00B975E3">
        <w:rPr>
          <w:rFonts w:ascii="Arial Narrow" w:hAnsi="Arial Narrow"/>
          <w:sz w:val="22"/>
          <w:szCs w:val="22"/>
        </w:rPr>
        <w:t>, et à di</w:t>
      </w:r>
      <w:r w:rsidR="007129BC">
        <w:rPr>
          <w:rFonts w:ascii="Arial Narrow" w:hAnsi="Arial Narrow"/>
          <w:sz w:val="22"/>
          <w:szCs w:val="22"/>
        </w:rPr>
        <w:t>ssoudre les syndicats de bassin versant</w:t>
      </w:r>
      <w:r w:rsidRPr="00B975E3">
        <w:rPr>
          <w:rFonts w:ascii="Arial Narrow" w:hAnsi="Arial Narrow"/>
          <w:sz w:val="22"/>
          <w:szCs w:val="22"/>
        </w:rPr>
        <w:t xml:space="preserve"> existants.</w:t>
      </w:r>
      <w:r w:rsidR="00C84876">
        <w:rPr>
          <w:rFonts w:ascii="Arial Narrow" w:hAnsi="Arial Narrow"/>
          <w:sz w:val="22"/>
          <w:szCs w:val="22"/>
        </w:rPr>
        <w:t xml:space="preserve"> Elle s'accompagne d'une montée en puissance de l'ambition financière </w:t>
      </w:r>
      <w:r w:rsidR="00C84876" w:rsidRPr="00B975E3">
        <w:rPr>
          <w:rFonts w:ascii="Arial Narrow" w:hAnsi="Arial Narrow"/>
          <w:sz w:val="22"/>
          <w:szCs w:val="22"/>
        </w:rPr>
        <w:t>à hauteur du programme de mesures du Schéma d'Aménagement et de Gestion des Eaux Loire Bretagne (SDAGE)</w:t>
      </w:r>
      <w:r w:rsidR="00C84876">
        <w:rPr>
          <w:rFonts w:ascii="Arial Narrow" w:hAnsi="Arial Narrow"/>
          <w:sz w:val="22"/>
          <w:szCs w:val="22"/>
        </w:rPr>
        <w:t>.</w:t>
      </w:r>
    </w:p>
    <w:p w14:paraId="28D80DD3" w14:textId="583DCE0C" w:rsidR="00C72525" w:rsidRDefault="00C72525" w:rsidP="00C72525">
      <w:pPr>
        <w:pStyle w:val="Default"/>
        <w:spacing w:after="120" w:line="264" w:lineRule="auto"/>
        <w:jc w:val="both"/>
        <w:rPr>
          <w:rFonts w:ascii="Arial Narrow" w:hAnsi="Arial Narrow"/>
          <w:sz w:val="22"/>
          <w:szCs w:val="22"/>
        </w:rPr>
      </w:pPr>
      <w:r w:rsidRPr="00B975E3">
        <w:rPr>
          <w:rFonts w:ascii="Arial Narrow" w:hAnsi="Arial Narrow"/>
          <w:sz w:val="22"/>
          <w:szCs w:val="22"/>
        </w:rPr>
        <w:t xml:space="preserve">L'unité Est comprend les bassins versants de la Seiche, du </w:t>
      </w:r>
      <w:proofErr w:type="spellStart"/>
      <w:r w:rsidRPr="00B975E3">
        <w:rPr>
          <w:rFonts w:ascii="Arial Narrow" w:hAnsi="Arial Narrow"/>
          <w:sz w:val="22"/>
          <w:szCs w:val="22"/>
        </w:rPr>
        <w:t>Semnon</w:t>
      </w:r>
      <w:proofErr w:type="spellEnd"/>
      <w:r w:rsidRPr="00B975E3">
        <w:rPr>
          <w:rFonts w:ascii="Arial Narrow" w:hAnsi="Arial Narrow"/>
          <w:sz w:val="22"/>
          <w:szCs w:val="22"/>
        </w:rPr>
        <w:t xml:space="preserve">, du </w:t>
      </w:r>
      <w:proofErr w:type="spellStart"/>
      <w:r w:rsidRPr="00B975E3">
        <w:rPr>
          <w:rFonts w:ascii="Arial Narrow" w:hAnsi="Arial Narrow"/>
          <w:sz w:val="22"/>
          <w:szCs w:val="22"/>
        </w:rPr>
        <w:t>Chevré</w:t>
      </w:r>
      <w:proofErr w:type="spellEnd"/>
      <w:r w:rsidRPr="00B975E3">
        <w:rPr>
          <w:rFonts w:ascii="Arial Narrow" w:hAnsi="Arial Narrow"/>
          <w:sz w:val="22"/>
          <w:szCs w:val="22"/>
        </w:rPr>
        <w:t xml:space="preserve">, de la Vilaine amont. Elle inclut la majeure partie de la zone cœur de Rennes Métropole (la Vilaine urbaine, le </w:t>
      </w:r>
      <w:proofErr w:type="spellStart"/>
      <w:r w:rsidRPr="00B975E3">
        <w:rPr>
          <w:rFonts w:ascii="Arial Narrow" w:hAnsi="Arial Narrow"/>
          <w:sz w:val="22"/>
          <w:szCs w:val="22"/>
        </w:rPr>
        <w:t>Blosne</w:t>
      </w:r>
      <w:proofErr w:type="spellEnd"/>
      <w:r w:rsidRPr="00B975E3">
        <w:rPr>
          <w:rFonts w:ascii="Arial Narrow" w:hAnsi="Arial Narrow"/>
          <w:sz w:val="22"/>
          <w:szCs w:val="22"/>
        </w:rPr>
        <w:t xml:space="preserve">, le </w:t>
      </w:r>
      <w:proofErr w:type="spellStart"/>
      <w:r w:rsidRPr="00B975E3">
        <w:rPr>
          <w:rFonts w:ascii="Arial Narrow" w:hAnsi="Arial Narrow"/>
          <w:sz w:val="22"/>
          <w:szCs w:val="22"/>
        </w:rPr>
        <w:t>Reynel</w:t>
      </w:r>
      <w:proofErr w:type="spellEnd"/>
      <w:r w:rsidRPr="00B975E3">
        <w:rPr>
          <w:rFonts w:ascii="Arial Narrow" w:hAnsi="Arial Narrow"/>
          <w:sz w:val="22"/>
          <w:szCs w:val="22"/>
        </w:rPr>
        <w:t xml:space="preserve">, le </w:t>
      </w:r>
      <w:proofErr w:type="spellStart"/>
      <w:r w:rsidRPr="00B975E3">
        <w:rPr>
          <w:rFonts w:ascii="Arial Narrow" w:hAnsi="Arial Narrow"/>
          <w:sz w:val="22"/>
          <w:szCs w:val="22"/>
        </w:rPr>
        <w:t>Mortrais</w:t>
      </w:r>
      <w:proofErr w:type="spellEnd"/>
      <w:r w:rsidRPr="00B975E3">
        <w:rPr>
          <w:rFonts w:ascii="Arial Narrow" w:hAnsi="Arial Narrow"/>
          <w:sz w:val="22"/>
          <w:szCs w:val="22"/>
        </w:rPr>
        <w:t xml:space="preserve">, les petits </w:t>
      </w:r>
      <w:r w:rsidR="00701567">
        <w:rPr>
          <w:rFonts w:ascii="Arial Narrow" w:hAnsi="Arial Narrow"/>
          <w:sz w:val="22"/>
          <w:szCs w:val="22"/>
        </w:rPr>
        <w:t>affluents urbains de la Vilaine</w:t>
      </w:r>
      <w:r w:rsidRPr="00B975E3">
        <w:rPr>
          <w:rFonts w:ascii="Arial Narrow" w:hAnsi="Arial Narrow"/>
          <w:sz w:val="22"/>
          <w:szCs w:val="22"/>
        </w:rPr>
        <w:t>). Son périmètre est de 2 440 km² pour 438 000 habitants et 117 communes</w:t>
      </w:r>
      <w:r>
        <w:rPr>
          <w:rFonts w:ascii="Arial Narrow" w:hAnsi="Arial Narrow"/>
          <w:sz w:val="22"/>
          <w:szCs w:val="22"/>
        </w:rPr>
        <w:t xml:space="preserve">. </w:t>
      </w:r>
    </w:p>
    <w:p w14:paraId="203A76BC" w14:textId="6D1C8308" w:rsidR="00C72525" w:rsidRDefault="00C72525" w:rsidP="00C72525">
      <w:pPr>
        <w:pStyle w:val="Default"/>
        <w:spacing w:after="120" w:line="264" w:lineRule="auto"/>
        <w:jc w:val="both"/>
        <w:rPr>
          <w:rFonts w:ascii="Arial Narrow" w:hAnsi="Arial Narrow"/>
          <w:sz w:val="22"/>
          <w:szCs w:val="22"/>
        </w:rPr>
      </w:pPr>
      <w:r w:rsidRPr="00B975E3">
        <w:rPr>
          <w:rFonts w:ascii="Arial Narrow" w:hAnsi="Arial Narrow"/>
          <w:sz w:val="22"/>
          <w:szCs w:val="22"/>
        </w:rPr>
        <w:t>L'unité Ouest comprend les bassins versants du Meu, Ille-</w:t>
      </w:r>
      <w:proofErr w:type="spellStart"/>
      <w:r w:rsidRPr="00B975E3">
        <w:rPr>
          <w:rFonts w:ascii="Arial Narrow" w:hAnsi="Arial Narrow"/>
          <w:sz w:val="22"/>
          <w:szCs w:val="22"/>
        </w:rPr>
        <w:t>Illet</w:t>
      </w:r>
      <w:proofErr w:type="spellEnd"/>
      <w:r w:rsidRPr="00B975E3">
        <w:rPr>
          <w:rFonts w:ascii="Arial Narrow" w:hAnsi="Arial Narrow"/>
          <w:sz w:val="22"/>
          <w:szCs w:val="22"/>
        </w:rPr>
        <w:t xml:space="preserve"> </w:t>
      </w:r>
      <w:proofErr w:type="spellStart"/>
      <w:r w:rsidRPr="00B975E3">
        <w:rPr>
          <w:rFonts w:ascii="Arial Narrow" w:hAnsi="Arial Narrow"/>
          <w:sz w:val="22"/>
          <w:szCs w:val="22"/>
        </w:rPr>
        <w:t>Flume</w:t>
      </w:r>
      <w:proofErr w:type="spellEnd"/>
      <w:r w:rsidRPr="00B975E3">
        <w:rPr>
          <w:rFonts w:ascii="Arial Narrow" w:hAnsi="Arial Narrow"/>
          <w:sz w:val="22"/>
          <w:szCs w:val="22"/>
        </w:rPr>
        <w:t>, Pont-</w:t>
      </w:r>
      <w:proofErr w:type="spellStart"/>
      <w:r w:rsidRPr="00B975E3">
        <w:rPr>
          <w:rFonts w:ascii="Arial Narrow" w:hAnsi="Arial Narrow"/>
          <w:sz w:val="22"/>
          <w:szCs w:val="22"/>
        </w:rPr>
        <w:t>Lagot</w:t>
      </w:r>
      <w:proofErr w:type="spellEnd"/>
      <w:r w:rsidRPr="00B975E3">
        <w:rPr>
          <w:rFonts w:ascii="Arial Narrow" w:hAnsi="Arial Narrow"/>
          <w:sz w:val="22"/>
          <w:szCs w:val="22"/>
        </w:rPr>
        <w:t xml:space="preserve">, </w:t>
      </w:r>
      <w:proofErr w:type="spellStart"/>
      <w:r w:rsidRPr="00B975E3">
        <w:rPr>
          <w:rFonts w:ascii="Arial Narrow" w:hAnsi="Arial Narrow"/>
          <w:sz w:val="22"/>
          <w:szCs w:val="22"/>
        </w:rPr>
        <w:t>Lindon</w:t>
      </w:r>
      <w:proofErr w:type="spellEnd"/>
      <w:r w:rsidRPr="00B975E3">
        <w:rPr>
          <w:rFonts w:ascii="Arial Narrow" w:hAnsi="Arial Narrow"/>
          <w:sz w:val="22"/>
          <w:szCs w:val="22"/>
        </w:rPr>
        <w:t>, et une zone orpheline au sud</w:t>
      </w:r>
      <w:r w:rsidR="00FF79A9">
        <w:rPr>
          <w:rFonts w:ascii="Arial Narrow" w:hAnsi="Arial Narrow"/>
          <w:sz w:val="22"/>
          <w:szCs w:val="22"/>
        </w:rPr>
        <w:t>,</w:t>
      </w:r>
      <w:r w:rsidRPr="00B975E3">
        <w:rPr>
          <w:rFonts w:ascii="Arial Narrow" w:hAnsi="Arial Narrow"/>
          <w:sz w:val="22"/>
          <w:szCs w:val="22"/>
        </w:rPr>
        <w:t xml:space="preserve"> située sur le territoire de Vallons de Haute Bretagne </w:t>
      </w:r>
      <w:r w:rsidR="00FF79A9">
        <w:rPr>
          <w:rFonts w:ascii="Arial Narrow" w:hAnsi="Arial Narrow"/>
          <w:sz w:val="22"/>
          <w:szCs w:val="22"/>
        </w:rPr>
        <w:t>C</w:t>
      </w:r>
      <w:r w:rsidR="00FF79A9" w:rsidRPr="00B975E3">
        <w:rPr>
          <w:rFonts w:ascii="Arial Narrow" w:hAnsi="Arial Narrow"/>
          <w:sz w:val="22"/>
          <w:szCs w:val="22"/>
        </w:rPr>
        <w:t>ommunauté</w:t>
      </w:r>
      <w:r w:rsidRPr="00B975E3">
        <w:rPr>
          <w:rFonts w:ascii="Arial Narrow" w:hAnsi="Arial Narrow"/>
          <w:sz w:val="22"/>
          <w:szCs w:val="22"/>
        </w:rPr>
        <w:t>. Son périmètre est de 1 786 km² pour 324 000 habitants et 99 communes</w:t>
      </w:r>
      <w:r w:rsidR="00C84876">
        <w:rPr>
          <w:rFonts w:ascii="Arial Narrow" w:hAnsi="Arial Narrow"/>
          <w:sz w:val="22"/>
          <w:szCs w:val="22"/>
        </w:rPr>
        <w:t>.</w:t>
      </w:r>
    </w:p>
    <w:p w14:paraId="70696C21" w14:textId="35CB7251" w:rsidR="00C72525" w:rsidRDefault="00C72525" w:rsidP="00C72525">
      <w:pPr>
        <w:pStyle w:val="Default"/>
        <w:spacing w:after="120" w:line="264" w:lineRule="auto"/>
        <w:jc w:val="both"/>
        <w:rPr>
          <w:rFonts w:ascii="Arial Narrow" w:hAnsi="Arial Narrow"/>
          <w:sz w:val="22"/>
          <w:szCs w:val="22"/>
        </w:rPr>
      </w:pPr>
      <w:r>
        <w:rPr>
          <w:rFonts w:ascii="Arial Narrow" w:hAnsi="Arial Narrow"/>
          <w:sz w:val="22"/>
          <w:szCs w:val="22"/>
        </w:rPr>
        <w:t>Les missions dévolues aux unités de gestion de l'EPTB Vilaine sont les suivantes :</w:t>
      </w:r>
    </w:p>
    <w:p w14:paraId="39D18102" w14:textId="541D22B9" w:rsidR="00C72525" w:rsidRPr="00C3640A" w:rsidRDefault="00C72525" w:rsidP="00586EE5">
      <w:pPr>
        <w:pStyle w:val="Textecourrier"/>
        <w:numPr>
          <w:ilvl w:val="0"/>
          <w:numId w:val="28"/>
        </w:numPr>
        <w:suppressAutoHyphens w:val="0"/>
        <w:spacing w:after="80" w:line="264" w:lineRule="auto"/>
        <w:ind w:left="425" w:hanging="425"/>
        <w:rPr>
          <w:szCs w:val="22"/>
        </w:rPr>
      </w:pPr>
      <w:r w:rsidRPr="00C3640A">
        <w:rPr>
          <w:rFonts w:eastAsiaTheme="minorHAnsi"/>
          <w:color w:val="000000"/>
          <w:szCs w:val="22"/>
          <w:u w:val="single"/>
          <w:lang w:eastAsia="en-US"/>
        </w:rPr>
        <w:lastRenderedPageBreak/>
        <w:t>Restauration des milieux aquatiques</w:t>
      </w:r>
      <w:r>
        <w:rPr>
          <w:rFonts w:eastAsiaTheme="minorHAnsi"/>
          <w:color w:val="000000"/>
          <w:szCs w:val="22"/>
          <w:u w:val="single"/>
          <w:lang w:eastAsia="en-US"/>
        </w:rPr>
        <w:t xml:space="preserve"> </w:t>
      </w:r>
      <w:r w:rsidRPr="00C3640A">
        <w:rPr>
          <w:rFonts w:eastAsiaTheme="minorHAnsi"/>
          <w:color w:val="000000"/>
          <w:szCs w:val="22"/>
          <w:lang w:eastAsia="en-US"/>
        </w:rPr>
        <w:t>: études et travaux concernant le lit de la rivière, ses berges, sa zone de débordement et les zones humides associées, les plans d'eau, les ouvrages faisant obstacle à l'écoulement. L'objectif de ces actions est de restaurer les fonctions naturelles de la rivière</w:t>
      </w:r>
      <w:r w:rsidRPr="00C3640A">
        <w:rPr>
          <w:szCs w:val="22"/>
        </w:rPr>
        <w:t xml:space="preserve"> : restaurer la capacité de débordement du cours d'eau, les échanges entre le cours d'eau et sa nappe d'accompagnement, favoriser le ralentissement de l'eau en période de crue, améliorer le soutien d'étiage, diversifier les écoulements et les habitats, améliorer la capacité d'autoépuration des cours d'eau et restaurer la continuité écologique, favoriser la faune et la flore associées au cours d'eau.</w:t>
      </w:r>
    </w:p>
    <w:p w14:paraId="354F0A76" w14:textId="0336E0D3" w:rsidR="00C72525" w:rsidRPr="00C3640A" w:rsidRDefault="00C72525" w:rsidP="00586EE5">
      <w:pPr>
        <w:pStyle w:val="Textecourrier"/>
        <w:numPr>
          <w:ilvl w:val="0"/>
          <w:numId w:val="28"/>
        </w:numPr>
        <w:suppressAutoHyphens w:val="0"/>
        <w:spacing w:after="80" w:line="264" w:lineRule="auto"/>
        <w:ind w:left="425" w:hanging="425"/>
        <w:rPr>
          <w:rFonts w:eastAsiaTheme="minorHAnsi"/>
          <w:color w:val="000000"/>
          <w:szCs w:val="22"/>
          <w:lang w:eastAsia="en-US"/>
        </w:rPr>
      </w:pPr>
      <w:r w:rsidRPr="00C3640A">
        <w:rPr>
          <w:rFonts w:eastAsiaTheme="minorHAnsi"/>
          <w:color w:val="000000"/>
          <w:szCs w:val="22"/>
          <w:u w:val="single"/>
          <w:lang w:eastAsia="en-US"/>
        </w:rPr>
        <w:t>Actions agricoles</w:t>
      </w:r>
      <w:r>
        <w:rPr>
          <w:rFonts w:eastAsiaTheme="minorHAnsi"/>
          <w:color w:val="000000"/>
          <w:szCs w:val="22"/>
          <w:u w:val="single"/>
          <w:lang w:eastAsia="en-US"/>
        </w:rPr>
        <w:t xml:space="preserve"> </w:t>
      </w:r>
      <w:r w:rsidRPr="00C3640A">
        <w:rPr>
          <w:rFonts w:eastAsiaTheme="minorHAnsi"/>
          <w:color w:val="000000"/>
          <w:szCs w:val="22"/>
          <w:lang w:eastAsia="en-US"/>
        </w:rPr>
        <w:t>: sensibilisation et appui technique aux agriculteurs pour limiter l'utilisation des engrais et des produits phytosanitaires et la contamination par l'azote, le phosphore, les pesticides</w:t>
      </w:r>
      <w:r w:rsidR="00FF79A9">
        <w:rPr>
          <w:rFonts w:eastAsiaTheme="minorHAnsi"/>
          <w:color w:val="000000"/>
          <w:szCs w:val="22"/>
          <w:lang w:eastAsia="en-US"/>
        </w:rPr>
        <w:t>,</w:t>
      </w:r>
      <w:r w:rsidRPr="00C3640A">
        <w:rPr>
          <w:rFonts w:eastAsiaTheme="minorHAnsi"/>
          <w:color w:val="000000"/>
          <w:szCs w:val="22"/>
          <w:lang w:eastAsia="en-US"/>
        </w:rPr>
        <w:t xml:space="preserve"> des eaux des </w:t>
      </w:r>
      <w:r w:rsidR="00586EE5">
        <w:rPr>
          <w:rFonts w:eastAsiaTheme="minorHAnsi"/>
          <w:color w:val="000000"/>
          <w:szCs w:val="22"/>
          <w:lang w:eastAsia="en-US"/>
        </w:rPr>
        <w:t>rivières</w:t>
      </w:r>
      <w:r w:rsidRPr="00C3640A">
        <w:rPr>
          <w:rFonts w:eastAsiaTheme="minorHAnsi"/>
          <w:color w:val="000000"/>
          <w:szCs w:val="22"/>
          <w:lang w:eastAsia="en-US"/>
        </w:rPr>
        <w:t xml:space="preserve"> et nappes souterraines. Ces actions peuvent être collectives : formations, journées ferme ouverte, démonstrations de matériel, ou individuelles : diagnostics de parcelles, de pratiques, opérations de désherbage mécanique, accompagnement individuel au changement de pratiques. Elles mobilisent un large panel d'organismes agricoles.</w:t>
      </w:r>
    </w:p>
    <w:p w14:paraId="34511773" w14:textId="77777777" w:rsidR="00C72525" w:rsidRPr="00C3640A" w:rsidRDefault="00C72525" w:rsidP="00586EE5">
      <w:pPr>
        <w:pStyle w:val="Textecourrier"/>
        <w:numPr>
          <w:ilvl w:val="0"/>
          <w:numId w:val="28"/>
        </w:numPr>
        <w:suppressAutoHyphens w:val="0"/>
        <w:spacing w:after="80" w:line="264" w:lineRule="auto"/>
        <w:ind w:left="425" w:hanging="425"/>
        <w:rPr>
          <w:rFonts w:eastAsiaTheme="minorHAnsi"/>
          <w:color w:val="000000"/>
          <w:szCs w:val="22"/>
          <w:lang w:eastAsia="en-US"/>
        </w:rPr>
      </w:pPr>
      <w:r w:rsidRPr="00C3640A">
        <w:rPr>
          <w:rFonts w:eastAsiaTheme="minorHAnsi"/>
          <w:color w:val="000000"/>
          <w:szCs w:val="22"/>
          <w:u w:val="single"/>
          <w:lang w:eastAsia="en-US"/>
        </w:rPr>
        <w:t>Actions en faveur du bocage</w:t>
      </w:r>
      <w:r w:rsidRPr="00C3640A">
        <w:rPr>
          <w:rFonts w:eastAsiaTheme="minorHAnsi"/>
          <w:color w:val="000000"/>
          <w:szCs w:val="22"/>
          <w:lang w:eastAsia="en-US"/>
        </w:rPr>
        <w:t xml:space="preserve"> : animation du programme </w:t>
      </w:r>
      <w:proofErr w:type="spellStart"/>
      <w:r w:rsidRPr="00C3640A">
        <w:rPr>
          <w:rFonts w:eastAsiaTheme="minorHAnsi"/>
          <w:color w:val="000000"/>
          <w:szCs w:val="22"/>
          <w:lang w:eastAsia="en-US"/>
        </w:rPr>
        <w:t>Breizh</w:t>
      </w:r>
      <w:proofErr w:type="spellEnd"/>
      <w:r w:rsidRPr="00C3640A">
        <w:rPr>
          <w:rFonts w:eastAsiaTheme="minorHAnsi"/>
          <w:color w:val="000000"/>
          <w:szCs w:val="22"/>
          <w:lang w:eastAsia="en-US"/>
        </w:rPr>
        <w:t xml:space="preserve"> Bocage, plantation de haies chez les agriculteurs et premières tailles d'entretien afin de limiter l'érosion et les transferts d'azote, de phosphore et de produits phytosanitaires à la nappe et à la rivière.</w:t>
      </w:r>
    </w:p>
    <w:p w14:paraId="25FD74AA" w14:textId="569FC8C5" w:rsidR="00C72525" w:rsidRDefault="00C72525" w:rsidP="00586EE5">
      <w:pPr>
        <w:pStyle w:val="Textecourrier"/>
        <w:numPr>
          <w:ilvl w:val="0"/>
          <w:numId w:val="28"/>
        </w:numPr>
        <w:suppressAutoHyphens w:val="0"/>
        <w:spacing w:after="80" w:line="264" w:lineRule="auto"/>
        <w:ind w:left="425" w:hanging="425"/>
        <w:rPr>
          <w:rFonts w:eastAsiaTheme="minorHAnsi"/>
          <w:color w:val="000000"/>
          <w:szCs w:val="22"/>
          <w:lang w:eastAsia="en-US"/>
        </w:rPr>
      </w:pPr>
      <w:r w:rsidRPr="00C3640A">
        <w:rPr>
          <w:rFonts w:eastAsiaTheme="minorHAnsi"/>
          <w:color w:val="000000"/>
          <w:szCs w:val="22"/>
          <w:u w:val="single"/>
          <w:lang w:eastAsia="en-US"/>
        </w:rPr>
        <w:t>Actions transversales</w:t>
      </w:r>
      <w:r w:rsidRPr="00C3640A">
        <w:rPr>
          <w:rFonts w:eastAsiaTheme="minorHAnsi"/>
          <w:color w:val="000000"/>
          <w:szCs w:val="22"/>
          <w:lang w:eastAsia="en-US"/>
        </w:rPr>
        <w:t xml:space="preserve"> : suivi de la qualité de l'eau, sensibilisation et communication, conseil aux collectivités.</w:t>
      </w:r>
    </w:p>
    <w:p w14:paraId="4AE61F4F" w14:textId="77777777" w:rsidR="006A60A8" w:rsidRPr="00C3640A" w:rsidRDefault="006A60A8" w:rsidP="006A60A8">
      <w:pPr>
        <w:pStyle w:val="Textecourrier"/>
        <w:suppressAutoHyphens w:val="0"/>
        <w:spacing w:after="80" w:line="264" w:lineRule="auto"/>
        <w:ind w:left="425"/>
        <w:rPr>
          <w:rFonts w:eastAsiaTheme="minorHAnsi"/>
          <w:color w:val="000000"/>
          <w:szCs w:val="22"/>
          <w:lang w:eastAsia="en-US"/>
        </w:rPr>
      </w:pPr>
    </w:p>
    <w:p w14:paraId="1F85C6CF" w14:textId="77777777" w:rsidR="00C72525" w:rsidRPr="00C3640A" w:rsidRDefault="00C72525" w:rsidP="00586EE5">
      <w:pPr>
        <w:pStyle w:val="Textecourrier"/>
        <w:spacing w:before="160" w:after="120" w:line="264" w:lineRule="auto"/>
        <w:rPr>
          <w:rFonts w:eastAsiaTheme="minorHAnsi"/>
          <w:color w:val="000000"/>
          <w:szCs w:val="22"/>
          <w:lang w:eastAsia="en-US"/>
        </w:rPr>
      </w:pPr>
      <w:r>
        <w:rPr>
          <w:rFonts w:eastAsiaTheme="minorHAnsi"/>
          <w:color w:val="000000"/>
          <w:szCs w:val="22"/>
          <w:lang w:eastAsia="en-US"/>
        </w:rPr>
        <w:t>À noter que les EPCI, dont Rennes Métropole, agissent e</w:t>
      </w:r>
      <w:r w:rsidRPr="00C3640A">
        <w:rPr>
          <w:rFonts w:eastAsiaTheme="minorHAnsi"/>
          <w:color w:val="000000"/>
          <w:szCs w:val="22"/>
          <w:lang w:eastAsia="en-US"/>
        </w:rPr>
        <w:t xml:space="preserve">n complémentarité, via </w:t>
      </w:r>
      <w:r>
        <w:rPr>
          <w:rFonts w:eastAsiaTheme="minorHAnsi"/>
          <w:color w:val="000000"/>
          <w:szCs w:val="22"/>
          <w:lang w:eastAsia="en-US"/>
        </w:rPr>
        <w:t>leurs</w:t>
      </w:r>
      <w:r w:rsidRPr="00C3640A">
        <w:rPr>
          <w:rFonts w:eastAsiaTheme="minorHAnsi"/>
          <w:color w:val="000000"/>
          <w:szCs w:val="22"/>
          <w:lang w:eastAsia="en-US"/>
        </w:rPr>
        <w:t xml:space="preserve"> compétences propres</w:t>
      </w:r>
      <w:r>
        <w:rPr>
          <w:rFonts w:eastAsiaTheme="minorHAnsi"/>
          <w:color w:val="000000"/>
          <w:szCs w:val="22"/>
          <w:lang w:eastAsia="en-US"/>
        </w:rPr>
        <w:t xml:space="preserve"> </w:t>
      </w:r>
      <w:r w:rsidRPr="00C3640A">
        <w:rPr>
          <w:rFonts w:eastAsiaTheme="minorHAnsi"/>
          <w:color w:val="000000"/>
          <w:szCs w:val="22"/>
          <w:lang w:eastAsia="en-US"/>
        </w:rPr>
        <w:t>:</w:t>
      </w:r>
    </w:p>
    <w:p w14:paraId="6A28B715" w14:textId="77777777" w:rsidR="00C72525" w:rsidRPr="00C3640A" w:rsidRDefault="00C72525" w:rsidP="00586EE5">
      <w:pPr>
        <w:pStyle w:val="Textecourrier"/>
        <w:numPr>
          <w:ilvl w:val="0"/>
          <w:numId w:val="29"/>
        </w:numPr>
        <w:suppressAutoHyphens w:val="0"/>
        <w:spacing w:after="80" w:line="264" w:lineRule="auto"/>
        <w:ind w:left="425" w:hanging="425"/>
        <w:rPr>
          <w:rFonts w:eastAsiaTheme="minorHAnsi"/>
          <w:color w:val="000000"/>
          <w:szCs w:val="22"/>
          <w:lang w:eastAsia="en-US"/>
        </w:rPr>
      </w:pPr>
      <w:r w:rsidRPr="00C3640A">
        <w:rPr>
          <w:rFonts w:eastAsiaTheme="minorHAnsi"/>
          <w:color w:val="000000"/>
          <w:szCs w:val="22"/>
          <w:u w:val="single"/>
          <w:lang w:eastAsia="en-US"/>
        </w:rPr>
        <w:t>L'assainissement des eaux usées</w:t>
      </w:r>
      <w:r w:rsidRPr="00C3640A">
        <w:rPr>
          <w:rFonts w:eastAsiaTheme="minorHAnsi"/>
          <w:color w:val="000000"/>
          <w:szCs w:val="22"/>
          <w:lang w:eastAsia="en-US"/>
        </w:rPr>
        <w:t xml:space="preserve"> pour limiter les pollutions causées par les rejets des stations d'épuration, par les déversements accidentels d'eaux usées liés à des dysfonctionnements ponctuels, par les débordements du système unitaire par temps de pluie. Ces programmes d'actions prévoient des investissements dans les stations d'épuration notamment pour limiter les rejets dans les milieux de faible débit, l'augmentation de l'effort de renouvellement des réseaux, et la création de nouveaux ouvrages pour limiter les déversements du système unitaire.</w:t>
      </w:r>
    </w:p>
    <w:p w14:paraId="37049033" w14:textId="7159EFB7" w:rsidR="00C72525" w:rsidRPr="00C3640A" w:rsidRDefault="00C72525" w:rsidP="00586EE5">
      <w:pPr>
        <w:pStyle w:val="Textecourrier"/>
        <w:numPr>
          <w:ilvl w:val="0"/>
          <w:numId w:val="29"/>
        </w:numPr>
        <w:suppressAutoHyphens w:val="0"/>
        <w:spacing w:after="80" w:line="264" w:lineRule="auto"/>
        <w:ind w:left="425" w:hanging="425"/>
        <w:rPr>
          <w:rFonts w:eastAsiaTheme="minorHAnsi"/>
          <w:color w:val="000000"/>
          <w:szCs w:val="22"/>
          <w:lang w:eastAsia="en-US"/>
        </w:rPr>
      </w:pPr>
      <w:r w:rsidRPr="00C3640A">
        <w:rPr>
          <w:rFonts w:eastAsiaTheme="minorHAnsi"/>
          <w:color w:val="000000"/>
          <w:szCs w:val="22"/>
          <w:u w:val="single"/>
          <w:lang w:eastAsia="en-US"/>
        </w:rPr>
        <w:t>La gestion des eaux pluviales urbaines</w:t>
      </w:r>
      <w:r w:rsidRPr="00C3640A">
        <w:rPr>
          <w:rFonts w:eastAsiaTheme="minorHAnsi"/>
          <w:color w:val="000000"/>
          <w:szCs w:val="22"/>
          <w:lang w:eastAsia="en-US"/>
        </w:rPr>
        <w:t xml:space="preserve"> pour abattre les polluants lessivés par le ruissellement urbain, développer l'infiltration et tamponner les débits issus des réseaux avant rejet au milieu naturel. Les règles du </w:t>
      </w:r>
      <w:proofErr w:type="spellStart"/>
      <w:r w:rsidRPr="00C3640A">
        <w:rPr>
          <w:rFonts w:eastAsiaTheme="minorHAnsi"/>
          <w:color w:val="000000"/>
          <w:szCs w:val="22"/>
          <w:lang w:eastAsia="en-US"/>
        </w:rPr>
        <w:t>PLUi</w:t>
      </w:r>
      <w:proofErr w:type="spellEnd"/>
      <w:r w:rsidRPr="00C3640A">
        <w:rPr>
          <w:rFonts w:eastAsiaTheme="minorHAnsi"/>
          <w:color w:val="000000"/>
          <w:szCs w:val="22"/>
          <w:lang w:eastAsia="en-US"/>
        </w:rPr>
        <w:t xml:space="preserve"> adopté en 2019 permettent cette gestion favorable à la GEMA pour l'urbanisation nouvelle. En revanche, l'urbanisation existante, en particulier la plus ancienne</w:t>
      </w:r>
      <w:r w:rsidR="00C2730E">
        <w:rPr>
          <w:rFonts w:eastAsiaTheme="minorHAnsi"/>
          <w:color w:val="000000"/>
          <w:szCs w:val="22"/>
          <w:lang w:eastAsia="en-US"/>
        </w:rPr>
        <w:t>,</w:t>
      </w:r>
      <w:r w:rsidRPr="00C3640A">
        <w:rPr>
          <w:rFonts w:eastAsiaTheme="minorHAnsi"/>
          <w:color w:val="000000"/>
          <w:szCs w:val="22"/>
          <w:lang w:eastAsia="en-US"/>
        </w:rPr>
        <w:t xml:space="preserve"> ne dispose généralement pas de dispositifs de décantation et de régulation. Les études schéma directeur qui ont démarré fin 2020 devront questionner cet enjeu.</w:t>
      </w:r>
    </w:p>
    <w:p w14:paraId="451CB9C3" w14:textId="77777777" w:rsidR="00C72525" w:rsidRPr="00C3640A" w:rsidRDefault="00C72525" w:rsidP="00C72525">
      <w:pPr>
        <w:pStyle w:val="Textecourrier"/>
        <w:numPr>
          <w:ilvl w:val="0"/>
          <w:numId w:val="29"/>
        </w:numPr>
        <w:suppressAutoHyphens w:val="0"/>
        <w:spacing w:line="264" w:lineRule="auto"/>
        <w:ind w:left="426" w:hanging="426"/>
        <w:rPr>
          <w:rFonts w:eastAsiaTheme="minorHAnsi"/>
          <w:color w:val="000000"/>
          <w:szCs w:val="22"/>
          <w:lang w:eastAsia="en-US"/>
        </w:rPr>
      </w:pPr>
      <w:r w:rsidRPr="00C3640A">
        <w:rPr>
          <w:rFonts w:eastAsiaTheme="minorHAnsi"/>
          <w:color w:val="000000"/>
          <w:szCs w:val="22"/>
          <w:u w:val="single"/>
          <w:lang w:eastAsia="en-US"/>
        </w:rPr>
        <w:t>L'aménagement</w:t>
      </w:r>
      <w:r w:rsidRPr="00C3640A">
        <w:rPr>
          <w:rFonts w:eastAsiaTheme="minorHAnsi"/>
          <w:color w:val="000000"/>
          <w:szCs w:val="22"/>
          <w:lang w:eastAsia="en-US"/>
        </w:rPr>
        <w:t xml:space="preserve"> pour préserver les zones humides et milieux aquatiques, ou bien compenser les destructions de façon volontariste et efficace, en complément des actions de restauration GEMA.</w:t>
      </w:r>
    </w:p>
    <w:p w14:paraId="57150B82" w14:textId="77777777" w:rsidR="00C72525" w:rsidRPr="00B975E3" w:rsidRDefault="00C72525" w:rsidP="00C72525">
      <w:pPr>
        <w:pStyle w:val="Default"/>
        <w:spacing w:after="120" w:line="264" w:lineRule="auto"/>
        <w:jc w:val="both"/>
        <w:rPr>
          <w:rFonts w:ascii="Arial Narrow" w:hAnsi="Arial Narrow"/>
          <w:sz w:val="22"/>
          <w:szCs w:val="22"/>
        </w:rPr>
      </w:pPr>
    </w:p>
    <w:p w14:paraId="23539062" w14:textId="75ABCDC7" w:rsidR="00C72525" w:rsidRPr="00C72525" w:rsidRDefault="00C72525" w:rsidP="00C72525">
      <w:pPr>
        <w:jc w:val="both"/>
        <w:rPr>
          <w:sz w:val="22"/>
          <w:szCs w:val="22"/>
          <w:u w:val="single"/>
        </w:rPr>
      </w:pPr>
      <w:r>
        <w:rPr>
          <w:sz w:val="22"/>
          <w:szCs w:val="22"/>
          <w:u w:val="single"/>
        </w:rPr>
        <w:t>Processus de transfert de la compétence GEMA et des compétences associées de Rennes Métropole à l'EPTB Vilaine</w:t>
      </w:r>
    </w:p>
    <w:p w14:paraId="0FD77BB1" w14:textId="77777777" w:rsidR="00371F10" w:rsidRDefault="00371F10" w:rsidP="00D62175">
      <w:pPr>
        <w:jc w:val="both"/>
        <w:rPr>
          <w:sz w:val="22"/>
          <w:szCs w:val="22"/>
        </w:rPr>
      </w:pPr>
    </w:p>
    <w:p w14:paraId="06AFF47D" w14:textId="125E2C39" w:rsidR="00371F10" w:rsidRDefault="00371F10" w:rsidP="00035FC5">
      <w:pPr>
        <w:jc w:val="both"/>
        <w:rPr>
          <w:sz w:val="22"/>
          <w:szCs w:val="22"/>
        </w:rPr>
      </w:pPr>
      <w:r>
        <w:rPr>
          <w:sz w:val="22"/>
          <w:szCs w:val="22"/>
        </w:rPr>
        <w:t>C</w:t>
      </w:r>
      <w:r w:rsidRPr="00035FC5">
        <w:rPr>
          <w:sz w:val="22"/>
          <w:szCs w:val="22"/>
        </w:rPr>
        <w:t>e transfert s'opère</w:t>
      </w:r>
      <w:r w:rsidR="00C72525">
        <w:rPr>
          <w:sz w:val="22"/>
          <w:szCs w:val="22"/>
        </w:rPr>
        <w:t>ra</w:t>
      </w:r>
      <w:r w:rsidRPr="00035FC5">
        <w:rPr>
          <w:sz w:val="22"/>
          <w:szCs w:val="22"/>
        </w:rPr>
        <w:t xml:space="preserve"> via d</w:t>
      </w:r>
      <w:r w:rsidR="007E23D6">
        <w:rPr>
          <w:sz w:val="22"/>
          <w:szCs w:val="22"/>
        </w:rPr>
        <w:t>eux mécanismes complémentaires :</w:t>
      </w:r>
    </w:p>
    <w:p w14:paraId="62EEC1D7" w14:textId="77777777" w:rsidR="00371F10" w:rsidRPr="00035FC5" w:rsidRDefault="00371F10" w:rsidP="00035FC5">
      <w:pPr>
        <w:jc w:val="both"/>
        <w:rPr>
          <w:sz w:val="22"/>
          <w:szCs w:val="22"/>
        </w:rPr>
      </w:pPr>
    </w:p>
    <w:p w14:paraId="66BCA1D6" w14:textId="29F8FFB1" w:rsidR="00371F10" w:rsidRDefault="00586EE5" w:rsidP="00DC0800">
      <w:pPr>
        <w:pStyle w:val="Textecourrier"/>
        <w:numPr>
          <w:ilvl w:val="0"/>
          <w:numId w:val="27"/>
        </w:numPr>
        <w:suppressAutoHyphens w:val="0"/>
        <w:spacing w:line="264" w:lineRule="auto"/>
        <w:rPr>
          <w:szCs w:val="22"/>
        </w:rPr>
      </w:pPr>
      <w:r>
        <w:rPr>
          <w:rFonts w:eastAsia="Times New Roman"/>
          <w:szCs w:val="22"/>
        </w:rPr>
        <w:t>T</w:t>
      </w:r>
      <w:r w:rsidR="00371F10" w:rsidRPr="00035FC5">
        <w:rPr>
          <w:rFonts w:eastAsia="Times New Roman"/>
          <w:szCs w:val="22"/>
        </w:rPr>
        <w:t xml:space="preserve">ransfert des </w:t>
      </w:r>
      <w:r w:rsidR="00371F10" w:rsidRPr="00035FC5">
        <w:rPr>
          <w:rFonts w:eastAsiaTheme="minorHAnsi"/>
          <w:color w:val="000000"/>
          <w:szCs w:val="22"/>
          <w:lang w:eastAsia="en-US"/>
        </w:rPr>
        <w:t>compétences</w:t>
      </w:r>
      <w:r w:rsidR="00371F10" w:rsidRPr="00035FC5">
        <w:rPr>
          <w:rFonts w:eastAsia="Times New Roman"/>
          <w:szCs w:val="22"/>
        </w:rPr>
        <w:t xml:space="preserve"> des syndicats de bassin versant</w:t>
      </w:r>
      <w:r w:rsidR="00FF79A9">
        <w:rPr>
          <w:rFonts w:eastAsia="Times New Roman"/>
          <w:szCs w:val="22"/>
        </w:rPr>
        <w:t>,</w:t>
      </w:r>
      <w:r w:rsidR="00371F10" w:rsidRPr="00035FC5">
        <w:rPr>
          <w:rFonts w:eastAsia="Times New Roman"/>
          <w:szCs w:val="22"/>
        </w:rPr>
        <w:t xml:space="preserve"> </w:t>
      </w:r>
      <w:r w:rsidR="00371F10">
        <w:rPr>
          <w:rFonts w:eastAsia="Times New Roman"/>
          <w:szCs w:val="22"/>
        </w:rPr>
        <w:t>dont Rennes Métropole est membre</w:t>
      </w:r>
      <w:r w:rsidR="00AD1776">
        <w:rPr>
          <w:rFonts w:eastAsia="Times New Roman"/>
          <w:szCs w:val="22"/>
        </w:rPr>
        <w:t>,</w:t>
      </w:r>
      <w:r w:rsidR="00371F10">
        <w:rPr>
          <w:rFonts w:eastAsia="Times New Roman"/>
          <w:szCs w:val="22"/>
        </w:rPr>
        <w:t xml:space="preserve"> </w:t>
      </w:r>
      <w:r w:rsidR="00371F10" w:rsidRPr="00035FC5">
        <w:rPr>
          <w:rFonts w:eastAsia="Times New Roman"/>
          <w:szCs w:val="22"/>
        </w:rPr>
        <w:t>à l'EPTB Vilaine pour les secteurs couverts par ces syndicats</w:t>
      </w:r>
      <w:r w:rsidR="00371F10" w:rsidRPr="00035FC5">
        <w:rPr>
          <w:szCs w:val="22"/>
        </w:rPr>
        <w:t xml:space="preserve">, </w:t>
      </w:r>
      <w:r w:rsidR="00371F10" w:rsidRPr="00D62175">
        <w:rPr>
          <w:szCs w:val="22"/>
        </w:rPr>
        <w:t>selon les dispositio</w:t>
      </w:r>
      <w:r w:rsidR="00371F10">
        <w:rPr>
          <w:szCs w:val="22"/>
        </w:rPr>
        <w:t xml:space="preserve">ns de l’article L5711-4 du CGCT, approuvé par délibération </w:t>
      </w:r>
      <w:r w:rsidR="00371F10" w:rsidRPr="00C9404A">
        <w:rPr>
          <w:szCs w:val="22"/>
        </w:rPr>
        <w:t>N° C</w:t>
      </w:r>
      <w:r w:rsidR="008267E1" w:rsidRPr="00C9404A">
        <w:rPr>
          <w:szCs w:val="22"/>
        </w:rPr>
        <w:t xml:space="preserve"> </w:t>
      </w:r>
      <w:r w:rsidR="00371F10" w:rsidRPr="00C9404A">
        <w:rPr>
          <w:szCs w:val="22"/>
        </w:rPr>
        <w:t>21.</w:t>
      </w:r>
      <w:r w:rsidR="00F03F2E" w:rsidRPr="00C9404A">
        <w:rPr>
          <w:szCs w:val="22"/>
        </w:rPr>
        <w:t>175</w:t>
      </w:r>
      <w:r w:rsidR="00371F10" w:rsidRPr="00040E7D">
        <w:rPr>
          <w:szCs w:val="22"/>
        </w:rPr>
        <w:t xml:space="preserve"> du </w:t>
      </w:r>
      <w:r w:rsidR="00371F10">
        <w:rPr>
          <w:szCs w:val="22"/>
        </w:rPr>
        <w:t>18 novembre 2021 ;</w:t>
      </w:r>
    </w:p>
    <w:p w14:paraId="56403B19" w14:textId="3E9E1990" w:rsidR="00371F10" w:rsidRPr="00035FC5" w:rsidRDefault="00586EE5" w:rsidP="00035FC5">
      <w:pPr>
        <w:pStyle w:val="Textecourrier"/>
        <w:numPr>
          <w:ilvl w:val="0"/>
          <w:numId w:val="27"/>
        </w:numPr>
        <w:suppressAutoHyphens w:val="0"/>
        <w:spacing w:before="120" w:line="264" w:lineRule="auto"/>
        <w:rPr>
          <w:rFonts w:eastAsiaTheme="minorHAnsi"/>
          <w:color w:val="000000"/>
          <w:szCs w:val="22"/>
          <w:lang w:eastAsia="en-US"/>
        </w:rPr>
      </w:pPr>
      <w:r>
        <w:rPr>
          <w:rFonts w:eastAsiaTheme="minorHAnsi"/>
          <w:color w:val="000000"/>
          <w:szCs w:val="22"/>
          <w:lang w:eastAsia="en-US"/>
        </w:rPr>
        <w:t>T</w:t>
      </w:r>
      <w:r w:rsidR="00371F10" w:rsidRPr="00035FC5">
        <w:rPr>
          <w:rFonts w:eastAsiaTheme="minorHAnsi"/>
          <w:color w:val="000000"/>
          <w:szCs w:val="22"/>
          <w:lang w:eastAsia="en-US"/>
        </w:rPr>
        <w:t>ransfert de la compétence GEMA et des compétences associées de Rennes Métropole</w:t>
      </w:r>
      <w:r w:rsidR="00035FC5">
        <w:rPr>
          <w:rFonts w:eastAsiaTheme="minorHAnsi"/>
          <w:color w:val="000000"/>
          <w:szCs w:val="22"/>
          <w:lang w:eastAsia="en-US"/>
        </w:rPr>
        <w:t>,</w:t>
      </w:r>
      <w:r w:rsidR="00371F10" w:rsidRPr="00035FC5">
        <w:rPr>
          <w:rFonts w:eastAsiaTheme="minorHAnsi"/>
          <w:color w:val="000000"/>
          <w:szCs w:val="22"/>
          <w:lang w:eastAsia="en-US"/>
        </w:rPr>
        <w:t xml:space="preserve"> pour la part de son territoire non couverte par les syndicats de bassin versant</w:t>
      </w:r>
      <w:r w:rsidR="00DC0800">
        <w:rPr>
          <w:rFonts w:eastAsiaTheme="minorHAnsi"/>
          <w:color w:val="000000"/>
          <w:szCs w:val="22"/>
          <w:lang w:eastAsia="en-US"/>
        </w:rPr>
        <w:t>, dite "zone cœur"</w:t>
      </w:r>
      <w:r w:rsidR="00035FC5">
        <w:rPr>
          <w:rFonts w:eastAsiaTheme="minorHAnsi"/>
          <w:color w:val="000000"/>
          <w:szCs w:val="22"/>
          <w:lang w:eastAsia="en-US"/>
        </w:rPr>
        <w:t>,</w:t>
      </w:r>
      <w:r w:rsidR="00371F10" w:rsidRPr="00035FC5">
        <w:rPr>
          <w:rFonts w:eastAsiaTheme="minorHAnsi"/>
          <w:color w:val="000000"/>
          <w:szCs w:val="22"/>
          <w:lang w:eastAsia="en-US"/>
        </w:rPr>
        <w:t xml:space="preserve"> à l'EPTB Vilaine qui fait l'objet de la présente délibération</w:t>
      </w:r>
      <w:r w:rsidR="007E23D6">
        <w:rPr>
          <w:rFonts w:eastAsiaTheme="minorHAnsi"/>
          <w:color w:val="000000"/>
          <w:szCs w:val="22"/>
          <w:lang w:eastAsia="en-US"/>
        </w:rPr>
        <w:t>.</w:t>
      </w:r>
      <w:r w:rsidR="00DC0800">
        <w:rPr>
          <w:rFonts w:eastAsiaTheme="minorHAnsi"/>
          <w:color w:val="000000"/>
          <w:szCs w:val="22"/>
          <w:lang w:eastAsia="en-US"/>
        </w:rPr>
        <w:t xml:space="preserve"> </w:t>
      </w:r>
    </w:p>
    <w:p w14:paraId="551F6310" w14:textId="552CA392" w:rsidR="00DC0800" w:rsidRDefault="00DC0800" w:rsidP="00371F10">
      <w:pPr>
        <w:pStyle w:val="Textecourrier"/>
        <w:spacing w:before="120" w:line="264" w:lineRule="auto"/>
        <w:rPr>
          <w:rFonts w:eastAsiaTheme="minorHAnsi"/>
          <w:color w:val="000000"/>
          <w:szCs w:val="22"/>
          <w:lang w:eastAsia="en-US"/>
        </w:rPr>
      </w:pPr>
      <w:r>
        <w:rPr>
          <w:rFonts w:eastAsiaTheme="minorHAnsi"/>
          <w:color w:val="000000"/>
          <w:szCs w:val="22"/>
          <w:lang w:eastAsia="en-US"/>
        </w:rPr>
        <w:lastRenderedPageBreak/>
        <w:t>Les compétences concernées par ce transfert sont les suivantes, leur contenu étant détaillé dans la délibération n° C</w:t>
      </w:r>
      <w:r w:rsidR="00C2730E">
        <w:rPr>
          <w:rFonts w:eastAsiaTheme="minorHAnsi"/>
          <w:color w:val="000000"/>
          <w:szCs w:val="22"/>
          <w:lang w:eastAsia="en-US"/>
        </w:rPr>
        <w:t> </w:t>
      </w:r>
      <w:r>
        <w:rPr>
          <w:rFonts w:eastAsiaTheme="minorHAnsi"/>
          <w:color w:val="000000"/>
          <w:szCs w:val="22"/>
          <w:lang w:eastAsia="en-US"/>
        </w:rPr>
        <w:t>17.341 du 21 décembre 2017 :</w:t>
      </w:r>
    </w:p>
    <w:p w14:paraId="2C4D19F1" w14:textId="77777777"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L'aménagement d'un bassin ou d'une fraction de bassin hydrographique ; </w:t>
      </w:r>
    </w:p>
    <w:p w14:paraId="24E90653" w14:textId="24F4A4C4"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L'entretien et l'aménagement de cours d'eau, canal, lac ou plan d'eau y compris de leurs accès ; </w:t>
      </w:r>
    </w:p>
    <w:p w14:paraId="1AA4547A" w14:textId="5861BCDB"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La protection et la restauration des sites, des écosystèmes aquatiques et des zones humides ainsi que des formations boisées riveraines ; </w:t>
      </w:r>
    </w:p>
    <w:p w14:paraId="2D499A3F" w14:textId="38970C9A"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La maîtrise des eaux pluviales et de ruissellement et la lutte contre l'érosion des sols ; </w:t>
      </w:r>
    </w:p>
    <w:p w14:paraId="7BAF3920" w14:textId="15CB5121"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La lutte contre la pollution des milieux aquatiques ; </w:t>
      </w:r>
    </w:p>
    <w:p w14:paraId="0C2F8374" w14:textId="0C92A045"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La mise en place et l'exploitation de dispositifs de surveillance de la ressource en eau et des milieux </w:t>
      </w:r>
      <w:proofErr w:type="gramStart"/>
      <w:r w:rsidRPr="00DC0800">
        <w:rPr>
          <w:rFonts w:ascii="Arial Narrow" w:hAnsi="Arial Narrow"/>
          <w:color w:val="auto"/>
          <w:sz w:val="22"/>
          <w:szCs w:val="22"/>
        </w:rPr>
        <w:t>aquatiques;</w:t>
      </w:r>
      <w:proofErr w:type="gramEnd"/>
      <w:r w:rsidRPr="00DC0800">
        <w:rPr>
          <w:rFonts w:ascii="Arial Narrow" w:hAnsi="Arial Narrow"/>
          <w:color w:val="auto"/>
          <w:sz w:val="22"/>
          <w:szCs w:val="22"/>
        </w:rPr>
        <w:t xml:space="preserve"> </w:t>
      </w:r>
    </w:p>
    <w:p w14:paraId="15D2B250" w14:textId="38D669FA" w:rsidR="00DC0800" w:rsidRPr="00DC0800" w:rsidRDefault="00DC0800" w:rsidP="00DC0800">
      <w:pPr>
        <w:pStyle w:val="Default"/>
        <w:numPr>
          <w:ilvl w:val="0"/>
          <w:numId w:val="32"/>
        </w:numPr>
        <w:rPr>
          <w:rFonts w:ascii="Arial Narrow" w:hAnsi="Arial Narrow"/>
          <w:color w:val="auto"/>
          <w:sz w:val="22"/>
          <w:szCs w:val="22"/>
        </w:rPr>
      </w:pPr>
      <w:r w:rsidRPr="00DC0800">
        <w:rPr>
          <w:rFonts w:ascii="Arial Narrow" w:hAnsi="Arial Narrow"/>
          <w:color w:val="auto"/>
          <w:sz w:val="22"/>
          <w:szCs w:val="22"/>
        </w:rPr>
        <w:t xml:space="preserve">L'animation et la concertation dans le domaine de la gestion et de la protection de la ressource en eau et des milieux aquatiques. </w:t>
      </w:r>
    </w:p>
    <w:p w14:paraId="061BD337" w14:textId="63DF53F8" w:rsidR="00736671" w:rsidRPr="00736671" w:rsidRDefault="00736671" w:rsidP="00736671">
      <w:pPr>
        <w:spacing w:before="240"/>
        <w:jc w:val="both"/>
        <w:rPr>
          <w:sz w:val="22"/>
          <w:szCs w:val="22"/>
          <w:u w:val="single"/>
        </w:rPr>
      </w:pPr>
      <w:r w:rsidRPr="00736671">
        <w:rPr>
          <w:sz w:val="22"/>
          <w:szCs w:val="22"/>
          <w:u w:val="single"/>
        </w:rPr>
        <w:t>Protocole</w:t>
      </w:r>
      <w:r w:rsidR="00087076">
        <w:rPr>
          <w:sz w:val="22"/>
          <w:szCs w:val="22"/>
          <w:u w:val="single"/>
        </w:rPr>
        <w:t>s</w:t>
      </w:r>
      <w:r w:rsidRPr="00736671">
        <w:rPr>
          <w:sz w:val="22"/>
          <w:szCs w:val="22"/>
          <w:u w:val="single"/>
        </w:rPr>
        <w:t xml:space="preserve"> de transfert</w:t>
      </w:r>
    </w:p>
    <w:p w14:paraId="70C176B7" w14:textId="112E370F" w:rsidR="00371F10" w:rsidRDefault="00736671" w:rsidP="00371F10">
      <w:pPr>
        <w:pStyle w:val="Textecourrier"/>
        <w:spacing w:before="120" w:line="264" w:lineRule="auto"/>
        <w:rPr>
          <w:rFonts w:eastAsiaTheme="minorHAnsi"/>
          <w:color w:val="000000"/>
          <w:szCs w:val="22"/>
          <w:lang w:eastAsia="en-US"/>
        </w:rPr>
      </w:pPr>
      <w:r>
        <w:rPr>
          <w:rFonts w:eastAsiaTheme="minorHAnsi"/>
          <w:color w:val="000000"/>
          <w:szCs w:val="22"/>
          <w:lang w:eastAsia="en-US"/>
        </w:rPr>
        <w:t>D</w:t>
      </w:r>
      <w:r w:rsidR="00035FC5">
        <w:rPr>
          <w:rFonts w:eastAsiaTheme="minorHAnsi"/>
          <w:color w:val="000000"/>
          <w:szCs w:val="22"/>
          <w:lang w:eastAsia="en-US"/>
        </w:rPr>
        <w:t>eux protocoles de transfert</w:t>
      </w:r>
      <w:r w:rsidR="00586EE5">
        <w:rPr>
          <w:rFonts w:eastAsiaTheme="minorHAnsi"/>
          <w:color w:val="000000"/>
          <w:szCs w:val="22"/>
          <w:lang w:eastAsia="en-US"/>
        </w:rPr>
        <w:t xml:space="preserve"> (un protocole par unité de gestion)</w:t>
      </w:r>
      <w:r w:rsidR="00035FC5">
        <w:rPr>
          <w:rFonts w:eastAsiaTheme="minorHAnsi"/>
          <w:color w:val="000000"/>
          <w:szCs w:val="22"/>
          <w:lang w:eastAsia="en-US"/>
        </w:rPr>
        <w:t xml:space="preserve"> </w:t>
      </w:r>
      <w:r>
        <w:rPr>
          <w:rFonts w:eastAsiaTheme="minorHAnsi"/>
          <w:color w:val="000000"/>
          <w:szCs w:val="22"/>
          <w:lang w:eastAsia="en-US"/>
        </w:rPr>
        <w:t xml:space="preserve">encadrent </w:t>
      </w:r>
      <w:r w:rsidR="00586EE5">
        <w:rPr>
          <w:rFonts w:eastAsiaTheme="minorHAnsi"/>
          <w:color w:val="000000"/>
          <w:szCs w:val="22"/>
          <w:lang w:eastAsia="en-US"/>
        </w:rPr>
        <w:t>l'action de</w:t>
      </w:r>
      <w:r>
        <w:rPr>
          <w:rFonts w:eastAsiaTheme="minorHAnsi"/>
          <w:color w:val="000000"/>
          <w:szCs w:val="22"/>
          <w:lang w:eastAsia="en-US"/>
        </w:rPr>
        <w:t xml:space="preserve"> l'EPTB Vilaine et </w:t>
      </w:r>
      <w:r w:rsidR="00586EE5">
        <w:rPr>
          <w:rFonts w:eastAsiaTheme="minorHAnsi"/>
          <w:color w:val="000000"/>
          <w:szCs w:val="22"/>
          <w:lang w:eastAsia="en-US"/>
        </w:rPr>
        <w:t>son</w:t>
      </w:r>
      <w:r>
        <w:rPr>
          <w:rFonts w:eastAsiaTheme="minorHAnsi"/>
          <w:color w:val="000000"/>
          <w:szCs w:val="22"/>
          <w:lang w:eastAsia="en-US"/>
        </w:rPr>
        <w:t xml:space="preserve"> pilotage par les EPCI qui ont </w:t>
      </w:r>
      <w:r w:rsidR="00586EE5">
        <w:rPr>
          <w:rFonts w:eastAsiaTheme="minorHAnsi"/>
          <w:color w:val="000000"/>
          <w:szCs w:val="22"/>
          <w:lang w:eastAsia="en-US"/>
        </w:rPr>
        <w:t>transféré leur compétence</w:t>
      </w:r>
      <w:r>
        <w:rPr>
          <w:rFonts w:eastAsiaTheme="minorHAnsi"/>
          <w:color w:val="000000"/>
          <w:szCs w:val="22"/>
          <w:lang w:eastAsia="en-US"/>
        </w:rPr>
        <w:t xml:space="preserve">. Ces protocoles comprennent </w:t>
      </w:r>
      <w:r w:rsidR="00087076">
        <w:rPr>
          <w:rFonts w:eastAsiaTheme="minorHAnsi"/>
          <w:color w:val="000000"/>
          <w:szCs w:val="22"/>
          <w:lang w:eastAsia="en-US"/>
        </w:rPr>
        <w:t>un programme financier</w:t>
      </w:r>
      <w:r>
        <w:rPr>
          <w:rFonts w:eastAsiaTheme="minorHAnsi"/>
          <w:color w:val="000000"/>
          <w:szCs w:val="22"/>
          <w:lang w:eastAsia="en-US"/>
        </w:rPr>
        <w:t xml:space="preserve"> qui précise les dépenses et recettes prévisionnelles de l'EPTB </w:t>
      </w:r>
      <w:r w:rsidR="00FF79A9">
        <w:rPr>
          <w:rFonts w:eastAsiaTheme="minorHAnsi"/>
          <w:color w:val="000000"/>
          <w:szCs w:val="22"/>
          <w:lang w:eastAsia="en-US"/>
        </w:rPr>
        <w:t xml:space="preserve">Vilaine </w:t>
      </w:r>
      <w:r>
        <w:rPr>
          <w:rFonts w:eastAsiaTheme="minorHAnsi"/>
          <w:color w:val="000000"/>
          <w:szCs w:val="22"/>
          <w:lang w:eastAsia="en-US"/>
        </w:rPr>
        <w:t xml:space="preserve">pour mettre en œuvre ces missions et les cotisations des EPCI </w:t>
      </w:r>
      <w:r w:rsidR="00CA1599">
        <w:rPr>
          <w:rFonts w:eastAsiaTheme="minorHAnsi"/>
          <w:color w:val="000000"/>
          <w:szCs w:val="22"/>
          <w:lang w:eastAsia="en-US"/>
        </w:rPr>
        <w:t>afférentes.</w:t>
      </w:r>
    </w:p>
    <w:p w14:paraId="69D22448" w14:textId="42AE69A7" w:rsidR="00626F75" w:rsidRPr="00626F75" w:rsidRDefault="00626F75" w:rsidP="00626F75">
      <w:pPr>
        <w:pStyle w:val="Textecourrier"/>
        <w:numPr>
          <w:ilvl w:val="0"/>
          <w:numId w:val="32"/>
        </w:numPr>
        <w:spacing w:before="120" w:after="120" w:line="264" w:lineRule="auto"/>
        <w:rPr>
          <w:rFonts w:eastAsiaTheme="minorHAnsi"/>
          <w:i/>
          <w:color w:val="000000"/>
          <w:szCs w:val="22"/>
          <w:lang w:eastAsia="en-US"/>
        </w:rPr>
      </w:pPr>
      <w:r w:rsidRPr="00626F75">
        <w:rPr>
          <w:rFonts w:eastAsiaTheme="minorHAnsi"/>
          <w:i/>
          <w:color w:val="000000"/>
          <w:szCs w:val="22"/>
          <w:lang w:eastAsia="en-US"/>
        </w:rPr>
        <w:t xml:space="preserve">Signataires </w:t>
      </w:r>
      <w:r>
        <w:rPr>
          <w:rFonts w:eastAsiaTheme="minorHAnsi"/>
          <w:i/>
          <w:color w:val="000000"/>
          <w:szCs w:val="22"/>
          <w:lang w:eastAsia="en-US"/>
        </w:rPr>
        <w:t>des</w:t>
      </w:r>
      <w:r w:rsidRPr="00626F75">
        <w:rPr>
          <w:rFonts w:eastAsiaTheme="minorHAnsi"/>
          <w:i/>
          <w:color w:val="000000"/>
          <w:szCs w:val="22"/>
          <w:lang w:eastAsia="en-US"/>
        </w:rPr>
        <w:t xml:space="preserve"> protocole</w:t>
      </w:r>
      <w:r>
        <w:rPr>
          <w:rFonts w:eastAsiaTheme="minorHAnsi"/>
          <w:i/>
          <w:color w:val="000000"/>
          <w:szCs w:val="22"/>
          <w:lang w:eastAsia="en-US"/>
        </w:rPr>
        <w:t>s, objet et portée</w:t>
      </w:r>
    </w:p>
    <w:p w14:paraId="59EF4F8F" w14:textId="685D9962" w:rsidR="006D4AC5" w:rsidRDefault="006D4AC5" w:rsidP="006D4AC5">
      <w:pPr>
        <w:pStyle w:val="Textecourrier"/>
        <w:spacing w:before="120" w:after="120" w:line="264" w:lineRule="auto"/>
        <w:rPr>
          <w:rFonts w:eastAsiaTheme="minorHAnsi"/>
          <w:color w:val="000000"/>
          <w:szCs w:val="22"/>
          <w:lang w:eastAsia="en-US"/>
        </w:rPr>
      </w:pPr>
      <w:r>
        <w:rPr>
          <w:rFonts w:eastAsiaTheme="minorHAnsi"/>
          <w:color w:val="000000"/>
          <w:szCs w:val="22"/>
          <w:lang w:eastAsia="en-US"/>
        </w:rPr>
        <w:t>Les signataires en sont l'EPTB Vilaine et les EPCI suivants :</w:t>
      </w:r>
    </w:p>
    <w:tbl>
      <w:tblPr>
        <w:tblStyle w:val="Grilledutableau"/>
        <w:tblW w:w="0" w:type="auto"/>
        <w:tblLook w:val="04A0" w:firstRow="1" w:lastRow="0" w:firstColumn="1" w:lastColumn="0" w:noHBand="0" w:noVBand="1"/>
      </w:tblPr>
      <w:tblGrid>
        <w:gridCol w:w="4672"/>
        <w:gridCol w:w="4672"/>
      </w:tblGrid>
      <w:tr w:rsidR="006D4AC5" w14:paraId="674A61EA" w14:textId="77777777" w:rsidTr="006D4AC5">
        <w:tc>
          <w:tcPr>
            <w:tcW w:w="4672" w:type="dxa"/>
            <w:vAlign w:val="center"/>
          </w:tcPr>
          <w:p w14:paraId="30277073" w14:textId="44B9726A" w:rsidR="006D4AC5" w:rsidRDefault="006D4AC5" w:rsidP="006D4AC5">
            <w:pPr>
              <w:pStyle w:val="Textecourrier"/>
              <w:spacing w:line="264" w:lineRule="auto"/>
              <w:jc w:val="center"/>
              <w:rPr>
                <w:rFonts w:eastAsiaTheme="minorHAnsi"/>
                <w:color w:val="000000"/>
                <w:szCs w:val="22"/>
                <w:lang w:eastAsia="en-US"/>
              </w:rPr>
            </w:pPr>
            <w:r>
              <w:rPr>
                <w:rFonts w:eastAsiaTheme="minorHAnsi"/>
                <w:color w:val="000000"/>
                <w:szCs w:val="22"/>
                <w:lang w:eastAsia="en-US"/>
              </w:rPr>
              <w:t>Protocole de l'unité Est</w:t>
            </w:r>
          </w:p>
        </w:tc>
        <w:tc>
          <w:tcPr>
            <w:tcW w:w="4672" w:type="dxa"/>
            <w:vAlign w:val="center"/>
          </w:tcPr>
          <w:p w14:paraId="7411BB46" w14:textId="0F3BA2EA" w:rsidR="006D4AC5" w:rsidRDefault="006D4AC5" w:rsidP="006D4AC5">
            <w:pPr>
              <w:pStyle w:val="Textecourrier"/>
              <w:spacing w:line="264" w:lineRule="auto"/>
              <w:jc w:val="center"/>
              <w:rPr>
                <w:rFonts w:eastAsiaTheme="minorHAnsi"/>
                <w:color w:val="000000"/>
                <w:szCs w:val="22"/>
                <w:lang w:eastAsia="en-US"/>
              </w:rPr>
            </w:pPr>
            <w:r>
              <w:rPr>
                <w:rFonts w:eastAsiaTheme="minorHAnsi"/>
                <w:color w:val="000000"/>
                <w:szCs w:val="22"/>
                <w:lang w:eastAsia="en-US"/>
              </w:rPr>
              <w:t>Protocole de l'unité Ouest</w:t>
            </w:r>
          </w:p>
        </w:tc>
      </w:tr>
      <w:tr w:rsidR="006D4AC5" w14:paraId="49651DC5" w14:textId="77777777" w:rsidTr="006D4AC5">
        <w:tc>
          <w:tcPr>
            <w:tcW w:w="4672" w:type="dxa"/>
          </w:tcPr>
          <w:p w14:paraId="116F55EE" w14:textId="1643CE8B" w:rsidR="006D4AC5" w:rsidRPr="006D4AC5" w:rsidRDefault="006D4AC5" w:rsidP="006D4AC5">
            <w:pPr>
              <w:jc w:val="both"/>
              <w:rPr>
                <w:rFonts w:cstheme="minorHAnsi"/>
                <w:color w:val="000000" w:themeColor="text1"/>
                <w:sz w:val="22"/>
              </w:rPr>
            </w:pPr>
            <w:r>
              <w:rPr>
                <w:rFonts w:cstheme="minorHAnsi"/>
                <w:color w:val="000000" w:themeColor="text1"/>
                <w:sz w:val="22"/>
              </w:rPr>
              <w:t>Rennes Métropole</w:t>
            </w:r>
          </w:p>
          <w:p w14:paraId="774055F0" w14:textId="78D1F968"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Vitré Communauté</w:t>
            </w:r>
          </w:p>
          <w:p w14:paraId="7A2DC727" w14:textId="757E07D7"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Liffré Cormier Communauté</w:t>
            </w:r>
          </w:p>
          <w:p w14:paraId="493E23D2" w14:textId="485DD37F" w:rsidR="006D4AC5" w:rsidRPr="006D4AC5" w:rsidRDefault="006D4AC5" w:rsidP="006D4AC5">
            <w:pPr>
              <w:jc w:val="both"/>
              <w:rPr>
                <w:rFonts w:cstheme="minorHAnsi"/>
                <w:color w:val="000000" w:themeColor="text1"/>
                <w:sz w:val="22"/>
              </w:rPr>
            </w:pPr>
            <w:r>
              <w:rPr>
                <w:rFonts w:cstheme="minorHAnsi"/>
                <w:color w:val="000000" w:themeColor="text1"/>
                <w:sz w:val="22"/>
              </w:rPr>
              <w:t>Pays de Châteaugiron Communauté</w:t>
            </w:r>
            <w:r w:rsidRPr="006D4AC5">
              <w:rPr>
                <w:rFonts w:cstheme="minorHAnsi"/>
                <w:color w:val="000000" w:themeColor="text1"/>
                <w:sz w:val="22"/>
              </w:rPr>
              <w:t xml:space="preserve"> </w:t>
            </w:r>
          </w:p>
          <w:p w14:paraId="6FF1047B" w14:textId="40A77119"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Bretagne Porte de Loire Communauté</w:t>
            </w:r>
          </w:p>
          <w:p w14:paraId="2B9B4705" w14:textId="08EE63D5" w:rsidR="00CB7F5A" w:rsidRPr="00301C55" w:rsidRDefault="006D4AC5" w:rsidP="006D4AC5">
            <w:pPr>
              <w:spacing w:line="264" w:lineRule="auto"/>
              <w:jc w:val="both"/>
              <w:rPr>
                <w:rFonts w:cstheme="minorHAnsi"/>
                <w:color w:val="000000" w:themeColor="text1"/>
                <w:sz w:val="22"/>
              </w:rPr>
            </w:pPr>
            <w:r w:rsidRPr="006D4AC5">
              <w:rPr>
                <w:rFonts w:cstheme="minorHAnsi"/>
                <w:color w:val="000000" w:themeColor="text1"/>
                <w:sz w:val="22"/>
              </w:rPr>
              <w:t>La Roche aux Fées Communauté</w:t>
            </w:r>
          </w:p>
        </w:tc>
        <w:tc>
          <w:tcPr>
            <w:tcW w:w="4672" w:type="dxa"/>
          </w:tcPr>
          <w:p w14:paraId="0859C401" w14:textId="77777777" w:rsidR="006D4AC5" w:rsidRPr="006D4AC5" w:rsidRDefault="006D4AC5" w:rsidP="006D4AC5">
            <w:pPr>
              <w:jc w:val="both"/>
              <w:rPr>
                <w:rFonts w:cstheme="minorHAnsi"/>
                <w:color w:val="000000" w:themeColor="text1"/>
                <w:sz w:val="22"/>
              </w:rPr>
            </w:pPr>
            <w:r>
              <w:rPr>
                <w:rFonts w:cstheme="minorHAnsi"/>
                <w:color w:val="000000" w:themeColor="text1"/>
                <w:sz w:val="22"/>
              </w:rPr>
              <w:t>Rennes Métropole</w:t>
            </w:r>
          </w:p>
          <w:p w14:paraId="4B32B1CE" w14:textId="77777777"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Liffré Cormier Communauté</w:t>
            </w:r>
          </w:p>
          <w:p w14:paraId="371041AB" w14:textId="3C725A65"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Communauté de communes de Bretagne Romantique</w:t>
            </w:r>
          </w:p>
          <w:p w14:paraId="6715C1BB" w14:textId="19B9640C"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 xml:space="preserve">Communauté de communes de Brocéliande, </w:t>
            </w:r>
          </w:p>
          <w:p w14:paraId="09B1BDF7" w14:textId="4A954EBD"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 xml:space="preserve">Montfort Communauté, </w:t>
            </w:r>
          </w:p>
          <w:p w14:paraId="373C0DB8" w14:textId="7ABC971F"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 xml:space="preserve">Communauté de communes de Saint </w:t>
            </w:r>
            <w:proofErr w:type="spellStart"/>
            <w:r w:rsidRPr="006D4AC5">
              <w:rPr>
                <w:rFonts w:cstheme="minorHAnsi"/>
                <w:color w:val="000000" w:themeColor="text1"/>
                <w:sz w:val="22"/>
              </w:rPr>
              <w:t>Méen</w:t>
            </w:r>
            <w:proofErr w:type="spellEnd"/>
            <w:r w:rsidRPr="006D4AC5">
              <w:rPr>
                <w:rFonts w:cstheme="minorHAnsi"/>
                <w:color w:val="000000" w:themeColor="text1"/>
                <w:sz w:val="22"/>
              </w:rPr>
              <w:t xml:space="preserve"> Montauban, </w:t>
            </w:r>
          </w:p>
          <w:p w14:paraId="5BFFFCE4" w14:textId="37EA3F84"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 xml:space="preserve">Val d’Ille d’Aubigné Communauté, </w:t>
            </w:r>
          </w:p>
          <w:p w14:paraId="7F004BB3" w14:textId="4233AC08" w:rsidR="006D4AC5" w:rsidRPr="006D4AC5" w:rsidRDefault="006D4AC5" w:rsidP="006D4AC5">
            <w:pPr>
              <w:jc w:val="both"/>
              <w:rPr>
                <w:rFonts w:cstheme="minorHAnsi"/>
                <w:color w:val="000000" w:themeColor="text1"/>
                <w:sz w:val="22"/>
              </w:rPr>
            </w:pPr>
            <w:r w:rsidRPr="006D4AC5">
              <w:rPr>
                <w:rFonts w:cstheme="minorHAnsi"/>
                <w:color w:val="000000" w:themeColor="text1"/>
                <w:sz w:val="22"/>
              </w:rPr>
              <w:t xml:space="preserve">Vallons de Haute Bretagne Communauté, </w:t>
            </w:r>
          </w:p>
        </w:tc>
      </w:tr>
    </w:tbl>
    <w:p w14:paraId="378F58ED" w14:textId="44D53172" w:rsidR="00301C55" w:rsidRDefault="00301C55" w:rsidP="00371F10">
      <w:pPr>
        <w:pStyle w:val="Textecourrier"/>
        <w:spacing w:before="120" w:line="264" w:lineRule="auto"/>
        <w:rPr>
          <w:rFonts w:eastAsiaTheme="minorHAnsi"/>
          <w:color w:val="000000"/>
          <w:szCs w:val="22"/>
          <w:lang w:eastAsia="en-US"/>
        </w:rPr>
      </w:pPr>
    </w:p>
    <w:p w14:paraId="4564483C" w14:textId="77BD6317" w:rsidR="00736671" w:rsidRDefault="00736671" w:rsidP="00371F10">
      <w:pPr>
        <w:pStyle w:val="Textecourrier"/>
        <w:spacing w:before="120" w:line="264" w:lineRule="auto"/>
        <w:rPr>
          <w:rFonts w:eastAsiaTheme="minorHAnsi"/>
          <w:color w:val="000000"/>
          <w:szCs w:val="22"/>
          <w:lang w:eastAsia="en-US"/>
        </w:rPr>
      </w:pPr>
      <w:r>
        <w:rPr>
          <w:rFonts w:eastAsiaTheme="minorHAnsi"/>
          <w:color w:val="000000"/>
          <w:szCs w:val="22"/>
          <w:lang w:eastAsia="en-US"/>
        </w:rPr>
        <w:t xml:space="preserve">Le protocole </w:t>
      </w:r>
      <w:r w:rsidR="006D4AC5">
        <w:rPr>
          <w:rFonts w:eastAsiaTheme="minorHAnsi"/>
          <w:color w:val="000000"/>
          <w:szCs w:val="22"/>
          <w:lang w:eastAsia="en-US"/>
        </w:rPr>
        <w:t xml:space="preserve">prend effet à compter de sa signature sans limitation de durée. Le retrait d'un EPCI de l'EPTB </w:t>
      </w:r>
      <w:r w:rsidR="00FF79A9">
        <w:rPr>
          <w:rFonts w:eastAsiaTheme="minorHAnsi"/>
          <w:color w:val="000000"/>
          <w:szCs w:val="22"/>
          <w:lang w:eastAsia="en-US"/>
        </w:rPr>
        <w:t xml:space="preserve">Vilaine </w:t>
      </w:r>
      <w:r w:rsidR="006D4AC5">
        <w:rPr>
          <w:rFonts w:eastAsiaTheme="minorHAnsi"/>
          <w:color w:val="000000"/>
          <w:szCs w:val="22"/>
          <w:lang w:eastAsia="en-US"/>
        </w:rPr>
        <w:t>ou la reprise de tout ou partie des compétences transférées met fin au protocole.</w:t>
      </w:r>
    </w:p>
    <w:p w14:paraId="6D704997" w14:textId="6BBAB1FD" w:rsidR="006D4AC5" w:rsidRDefault="006D4AC5" w:rsidP="00626F75">
      <w:pPr>
        <w:pStyle w:val="Textecourrier"/>
        <w:spacing w:before="120" w:line="264" w:lineRule="auto"/>
        <w:rPr>
          <w:rFonts w:eastAsiaTheme="minorHAnsi"/>
          <w:color w:val="000000"/>
          <w:szCs w:val="22"/>
          <w:lang w:eastAsia="en-US"/>
        </w:rPr>
      </w:pPr>
      <w:r>
        <w:rPr>
          <w:rFonts w:eastAsiaTheme="minorHAnsi"/>
          <w:color w:val="000000"/>
          <w:szCs w:val="22"/>
          <w:lang w:eastAsia="en-US"/>
        </w:rPr>
        <w:t>L'EPTB s'engage via ce protocole à mettre en œuvre les actions relevant des compétences transférées en faisant appel aux subventions nécessaires auprès des financeurs. Il anime les instances de pilotage des unités</w:t>
      </w:r>
      <w:r w:rsidR="003C77D8">
        <w:rPr>
          <w:rFonts w:eastAsiaTheme="minorHAnsi"/>
          <w:color w:val="000000"/>
          <w:szCs w:val="22"/>
          <w:lang w:eastAsia="en-US"/>
        </w:rPr>
        <w:t>.</w:t>
      </w:r>
    </w:p>
    <w:p w14:paraId="0F548008" w14:textId="2CA210B7" w:rsidR="003C77D8" w:rsidRPr="00626F75" w:rsidRDefault="00626F75" w:rsidP="006E1173">
      <w:pPr>
        <w:pStyle w:val="Textecourrier"/>
        <w:numPr>
          <w:ilvl w:val="0"/>
          <w:numId w:val="32"/>
        </w:numPr>
        <w:spacing w:before="120" w:after="120" w:line="264" w:lineRule="auto"/>
        <w:rPr>
          <w:rFonts w:eastAsiaTheme="minorHAnsi"/>
          <w:i/>
          <w:color w:val="000000"/>
          <w:szCs w:val="22"/>
          <w:lang w:eastAsia="en-US"/>
        </w:rPr>
      </w:pPr>
      <w:r>
        <w:rPr>
          <w:rFonts w:eastAsiaTheme="minorHAnsi"/>
          <w:i/>
          <w:color w:val="000000"/>
          <w:szCs w:val="22"/>
          <w:lang w:eastAsia="en-US"/>
        </w:rPr>
        <w:t>Modalités de g</w:t>
      </w:r>
      <w:r w:rsidRPr="00626F75">
        <w:rPr>
          <w:rFonts w:eastAsiaTheme="minorHAnsi"/>
          <w:i/>
          <w:color w:val="000000"/>
          <w:szCs w:val="22"/>
          <w:lang w:eastAsia="en-US"/>
        </w:rPr>
        <w:t>ouvernance</w:t>
      </w:r>
      <w:r>
        <w:rPr>
          <w:rFonts w:eastAsiaTheme="minorHAnsi"/>
          <w:i/>
          <w:color w:val="000000"/>
          <w:szCs w:val="22"/>
          <w:lang w:eastAsia="en-US"/>
        </w:rPr>
        <w:t xml:space="preserve"> des unités prévues aux protocoles</w:t>
      </w:r>
    </w:p>
    <w:p w14:paraId="15916B41" w14:textId="6846ED52" w:rsidR="00C72525" w:rsidRPr="00CA1599" w:rsidRDefault="003C77D8" w:rsidP="00087076">
      <w:pPr>
        <w:pStyle w:val="Default"/>
        <w:spacing w:after="80" w:line="264" w:lineRule="auto"/>
        <w:jc w:val="both"/>
        <w:rPr>
          <w:rFonts w:ascii="Arial Narrow" w:hAnsi="Arial Narrow"/>
          <w:sz w:val="22"/>
          <w:szCs w:val="22"/>
        </w:rPr>
      </w:pPr>
      <w:r w:rsidRPr="00CA1599">
        <w:rPr>
          <w:rFonts w:ascii="Arial Narrow" w:hAnsi="Arial Narrow"/>
          <w:sz w:val="22"/>
          <w:szCs w:val="22"/>
        </w:rPr>
        <w:t>Les unités de gestion sont pilotées par des comités territoriaux composés de délégués des EPCI, chaque EPCI ayant un nombre de délégué</w:t>
      </w:r>
      <w:r w:rsidR="00FF79A9">
        <w:rPr>
          <w:rFonts w:ascii="Arial Narrow" w:hAnsi="Arial Narrow"/>
          <w:sz w:val="22"/>
          <w:szCs w:val="22"/>
        </w:rPr>
        <w:t>s</w:t>
      </w:r>
      <w:r w:rsidRPr="00CA1599">
        <w:rPr>
          <w:rFonts w:ascii="Arial Narrow" w:hAnsi="Arial Narrow"/>
          <w:sz w:val="22"/>
          <w:szCs w:val="22"/>
        </w:rPr>
        <w:t xml:space="preserve"> corrélé à sa contribution financière. Le comité territorial n'a pas de pouvoir budgétaire ou décisionnel. Son rôle est de proposer les orientations, programmes d'actions, plans de financement, plannings, organisation des équipes techniques au comité syndical de l'EPTB Vilaine. Il suit l'avancement des actions et établit un bilan technique et financier annuel. Le </w:t>
      </w:r>
      <w:r w:rsidR="00C72525" w:rsidRPr="00CA1599">
        <w:rPr>
          <w:rFonts w:ascii="Arial Narrow" w:hAnsi="Arial Narrow"/>
          <w:sz w:val="22"/>
          <w:szCs w:val="22"/>
        </w:rPr>
        <w:t xml:space="preserve">comité territorial </w:t>
      </w:r>
      <w:r w:rsidRPr="00CA1599">
        <w:rPr>
          <w:rFonts w:ascii="Arial Narrow" w:hAnsi="Arial Narrow"/>
          <w:sz w:val="22"/>
          <w:szCs w:val="22"/>
        </w:rPr>
        <w:t xml:space="preserve">de l'unité Est </w:t>
      </w:r>
      <w:r w:rsidR="00C72525" w:rsidRPr="00CA1599">
        <w:rPr>
          <w:rFonts w:ascii="Arial Narrow" w:hAnsi="Arial Narrow"/>
          <w:sz w:val="22"/>
          <w:szCs w:val="22"/>
        </w:rPr>
        <w:t xml:space="preserve">se compose </w:t>
      </w:r>
      <w:r w:rsidR="00C72525" w:rsidRPr="00301C55">
        <w:rPr>
          <w:rFonts w:ascii="Arial Narrow" w:hAnsi="Arial Narrow"/>
          <w:sz w:val="22"/>
          <w:szCs w:val="22"/>
        </w:rPr>
        <w:t>de 3</w:t>
      </w:r>
      <w:r w:rsidR="00301C55" w:rsidRPr="00301C55">
        <w:rPr>
          <w:rFonts w:ascii="Arial Narrow" w:hAnsi="Arial Narrow"/>
          <w:sz w:val="22"/>
          <w:szCs w:val="22"/>
        </w:rPr>
        <w:t>3</w:t>
      </w:r>
      <w:r w:rsidR="006E1173" w:rsidRPr="00CA1599">
        <w:rPr>
          <w:rFonts w:ascii="Arial Narrow" w:hAnsi="Arial Narrow"/>
          <w:sz w:val="22"/>
          <w:szCs w:val="22"/>
        </w:rPr>
        <w:t xml:space="preserve"> délégués, dont 14 délégués métropolitains. </w:t>
      </w:r>
      <w:r w:rsidRPr="00CA1599">
        <w:rPr>
          <w:rFonts w:ascii="Arial Narrow" w:hAnsi="Arial Narrow"/>
          <w:sz w:val="22"/>
          <w:szCs w:val="22"/>
        </w:rPr>
        <w:t>Le</w:t>
      </w:r>
      <w:r w:rsidR="00C72525" w:rsidRPr="00CA1599">
        <w:rPr>
          <w:rFonts w:ascii="Arial Narrow" w:hAnsi="Arial Narrow"/>
          <w:sz w:val="22"/>
          <w:szCs w:val="22"/>
        </w:rPr>
        <w:t xml:space="preserve"> comité territorial </w:t>
      </w:r>
      <w:r w:rsidRPr="00CA1599">
        <w:rPr>
          <w:rFonts w:ascii="Arial Narrow" w:hAnsi="Arial Narrow"/>
          <w:sz w:val="22"/>
          <w:szCs w:val="22"/>
        </w:rPr>
        <w:t xml:space="preserve">de l'unité Ouest </w:t>
      </w:r>
      <w:r w:rsidR="00C72525" w:rsidRPr="00CA1599">
        <w:rPr>
          <w:rFonts w:ascii="Arial Narrow" w:hAnsi="Arial Narrow"/>
          <w:sz w:val="22"/>
          <w:szCs w:val="22"/>
        </w:rPr>
        <w:t>se compose de 3</w:t>
      </w:r>
      <w:r w:rsidR="00A62D15">
        <w:rPr>
          <w:rFonts w:ascii="Arial Narrow" w:hAnsi="Arial Narrow"/>
          <w:sz w:val="22"/>
          <w:szCs w:val="22"/>
        </w:rPr>
        <w:t>4</w:t>
      </w:r>
      <w:r w:rsidR="00C72525" w:rsidRPr="00CA1599">
        <w:rPr>
          <w:rFonts w:ascii="Arial Narrow" w:hAnsi="Arial Narrow"/>
          <w:sz w:val="22"/>
          <w:szCs w:val="22"/>
        </w:rPr>
        <w:t xml:space="preserve"> délégués </w:t>
      </w:r>
      <w:r w:rsidR="006E1173" w:rsidRPr="00CA1599">
        <w:rPr>
          <w:rFonts w:ascii="Arial Narrow" w:hAnsi="Arial Narrow"/>
          <w:sz w:val="22"/>
          <w:szCs w:val="22"/>
        </w:rPr>
        <w:t xml:space="preserve">dont </w:t>
      </w:r>
      <w:r w:rsidR="00C72525" w:rsidRPr="00CA1599">
        <w:rPr>
          <w:rFonts w:ascii="Arial Narrow" w:hAnsi="Arial Narrow"/>
          <w:sz w:val="22"/>
          <w:szCs w:val="22"/>
        </w:rPr>
        <w:t>15 délégués</w:t>
      </w:r>
      <w:r w:rsidR="006E1173" w:rsidRPr="00CA1599">
        <w:rPr>
          <w:rFonts w:ascii="Arial Narrow" w:hAnsi="Arial Narrow"/>
          <w:sz w:val="22"/>
          <w:szCs w:val="22"/>
        </w:rPr>
        <w:t xml:space="preserve"> métropolitains. </w:t>
      </w:r>
    </w:p>
    <w:p w14:paraId="5CE645F2" w14:textId="33BB480C" w:rsidR="003C77D8" w:rsidRPr="00CA1599" w:rsidRDefault="003C77D8" w:rsidP="00087076">
      <w:pPr>
        <w:pStyle w:val="Textecourrier"/>
        <w:suppressAutoHyphens w:val="0"/>
        <w:autoSpaceDE w:val="0"/>
        <w:autoSpaceDN w:val="0"/>
        <w:adjustRightInd w:val="0"/>
        <w:spacing w:after="80" w:line="264" w:lineRule="auto"/>
        <w:rPr>
          <w:rFonts w:eastAsiaTheme="minorHAnsi"/>
          <w:color w:val="000000"/>
          <w:szCs w:val="22"/>
          <w:lang w:eastAsia="en-US"/>
        </w:rPr>
      </w:pPr>
      <w:r w:rsidRPr="00CA1599">
        <w:rPr>
          <w:rFonts w:eastAsiaTheme="minorHAnsi"/>
          <w:color w:val="000000"/>
          <w:szCs w:val="22"/>
          <w:lang w:eastAsia="en-US"/>
        </w:rPr>
        <w:t>Le bureau territorial de chaque unité est constitué des délégués titulaires désignés par les EPCI pour siéger au comité syndical de l'EPTB Vilaine</w:t>
      </w:r>
      <w:r w:rsidRPr="00D37E1A">
        <w:rPr>
          <w:rFonts w:eastAsiaTheme="minorHAnsi"/>
          <w:color w:val="000000"/>
          <w:szCs w:val="22"/>
          <w:lang w:eastAsia="en-US"/>
        </w:rPr>
        <w:t>.</w:t>
      </w:r>
      <w:r w:rsidR="00626F75" w:rsidRPr="00D37E1A">
        <w:rPr>
          <w:rFonts w:eastAsiaTheme="minorHAnsi"/>
          <w:color w:val="000000"/>
          <w:szCs w:val="22"/>
          <w:lang w:eastAsia="en-US"/>
        </w:rPr>
        <w:t xml:space="preserve"> </w:t>
      </w:r>
      <w:r w:rsidR="00F03F2E" w:rsidRPr="00D37E1A">
        <w:rPr>
          <w:rFonts w:eastAsiaTheme="minorHAnsi"/>
          <w:color w:val="000000"/>
          <w:szCs w:val="22"/>
          <w:lang w:eastAsia="en-US"/>
        </w:rPr>
        <w:t xml:space="preserve">La Présidente ou le </w:t>
      </w:r>
      <w:r w:rsidRPr="00D37E1A">
        <w:rPr>
          <w:rFonts w:eastAsiaTheme="minorHAnsi"/>
          <w:color w:val="000000"/>
          <w:szCs w:val="22"/>
          <w:lang w:eastAsia="en-US"/>
        </w:rPr>
        <w:t>Président</w:t>
      </w:r>
      <w:r w:rsidR="00F03F2E" w:rsidRPr="00D37E1A">
        <w:rPr>
          <w:rFonts w:eastAsiaTheme="minorHAnsi"/>
          <w:color w:val="000000"/>
          <w:szCs w:val="22"/>
          <w:lang w:eastAsia="en-US"/>
        </w:rPr>
        <w:t xml:space="preserve"> ou </w:t>
      </w:r>
      <w:r w:rsidRPr="00D37E1A">
        <w:rPr>
          <w:rFonts w:eastAsiaTheme="minorHAnsi"/>
          <w:color w:val="000000"/>
          <w:szCs w:val="22"/>
          <w:lang w:eastAsia="en-US"/>
        </w:rPr>
        <w:t>de l'unité est élu</w:t>
      </w:r>
      <w:r w:rsidR="00F03F2E" w:rsidRPr="00D37E1A">
        <w:rPr>
          <w:rFonts w:eastAsiaTheme="minorHAnsi"/>
          <w:color w:val="000000"/>
          <w:szCs w:val="22"/>
          <w:lang w:eastAsia="en-US"/>
        </w:rPr>
        <w:t xml:space="preserve"> (</w:t>
      </w:r>
      <w:r w:rsidRPr="00D37E1A">
        <w:rPr>
          <w:rFonts w:eastAsiaTheme="minorHAnsi"/>
          <w:color w:val="000000"/>
          <w:szCs w:val="22"/>
          <w:lang w:eastAsia="en-US"/>
        </w:rPr>
        <w:t>e</w:t>
      </w:r>
      <w:r w:rsidR="00F03F2E" w:rsidRPr="00D37E1A">
        <w:rPr>
          <w:rFonts w:eastAsiaTheme="minorHAnsi"/>
          <w:color w:val="000000"/>
          <w:szCs w:val="22"/>
          <w:lang w:eastAsia="en-US"/>
        </w:rPr>
        <w:t>)</w:t>
      </w:r>
      <w:r w:rsidRPr="00D37E1A">
        <w:rPr>
          <w:rFonts w:eastAsiaTheme="minorHAnsi"/>
          <w:color w:val="000000"/>
          <w:szCs w:val="22"/>
          <w:lang w:eastAsia="en-US"/>
        </w:rPr>
        <w:t xml:space="preserve"> par</w:t>
      </w:r>
      <w:r w:rsidRPr="00CA1599">
        <w:rPr>
          <w:rFonts w:eastAsiaTheme="minorHAnsi"/>
          <w:color w:val="000000"/>
          <w:szCs w:val="22"/>
          <w:lang w:eastAsia="en-US"/>
        </w:rPr>
        <w:t xml:space="preserve"> le bureau territorial de l'unité.</w:t>
      </w:r>
      <w:r w:rsidR="00626F75" w:rsidRPr="00CA1599">
        <w:rPr>
          <w:szCs w:val="22"/>
        </w:rPr>
        <w:t xml:space="preserve"> Elle ou il est membre de droit du bureau de l'EPTB Vilaine.</w:t>
      </w:r>
    </w:p>
    <w:p w14:paraId="529F309E" w14:textId="072BCB45" w:rsidR="003C77D8" w:rsidRDefault="003C77D8" w:rsidP="007E23D6">
      <w:pPr>
        <w:pStyle w:val="Textecourrier"/>
        <w:spacing w:after="120" w:line="264" w:lineRule="auto"/>
        <w:rPr>
          <w:rFonts w:eastAsiaTheme="minorHAnsi"/>
          <w:color w:val="000000"/>
          <w:szCs w:val="22"/>
          <w:lang w:eastAsia="en-US"/>
        </w:rPr>
      </w:pPr>
      <w:r>
        <w:rPr>
          <w:rFonts w:eastAsiaTheme="minorHAnsi"/>
          <w:color w:val="000000"/>
          <w:szCs w:val="22"/>
          <w:lang w:eastAsia="en-US"/>
        </w:rPr>
        <w:lastRenderedPageBreak/>
        <w:t>La conférence des Présidents réunit les Présidents des EPCI, le Président de l'EPTB Vilaine, le Président de la CLE du SAGE Vilaine, ainsi que les représentants des organismes financeurs et des services de l'</w:t>
      </w:r>
      <w:r w:rsidR="00626F75">
        <w:rPr>
          <w:rFonts w:eastAsiaTheme="minorHAnsi"/>
          <w:color w:val="000000"/>
          <w:szCs w:val="22"/>
          <w:lang w:eastAsia="en-US"/>
        </w:rPr>
        <w:t>État</w:t>
      </w:r>
      <w:r>
        <w:rPr>
          <w:rFonts w:eastAsiaTheme="minorHAnsi"/>
          <w:color w:val="000000"/>
          <w:szCs w:val="22"/>
          <w:lang w:eastAsia="en-US"/>
        </w:rPr>
        <w:t xml:space="preserve">. Commune aux deux unités, elle se réunit une fois par an et valide </w:t>
      </w:r>
      <w:r w:rsidR="00626F75">
        <w:rPr>
          <w:rFonts w:eastAsiaTheme="minorHAnsi"/>
          <w:color w:val="000000"/>
          <w:szCs w:val="22"/>
          <w:lang w:eastAsia="en-US"/>
        </w:rPr>
        <w:t>les grandes orientations stratégiques</w:t>
      </w:r>
      <w:r>
        <w:rPr>
          <w:rFonts w:eastAsiaTheme="minorHAnsi"/>
          <w:color w:val="000000"/>
          <w:szCs w:val="22"/>
          <w:lang w:eastAsia="en-US"/>
        </w:rPr>
        <w:t xml:space="preserve"> ainsi que les enveloppes financières des unités.</w:t>
      </w:r>
    </w:p>
    <w:p w14:paraId="11C3516A" w14:textId="7837D57F" w:rsidR="00357BA2" w:rsidRPr="002B74F4" w:rsidRDefault="00C2730E" w:rsidP="00357BA2">
      <w:pPr>
        <w:pStyle w:val="Default"/>
        <w:numPr>
          <w:ilvl w:val="0"/>
          <w:numId w:val="32"/>
        </w:numPr>
        <w:spacing w:after="80" w:line="264" w:lineRule="auto"/>
        <w:jc w:val="both"/>
        <w:rPr>
          <w:rFonts w:ascii="Arial Narrow" w:hAnsi="Arial Narrow"/>
          <w:i/>
          <w:sz w:val="22"/>
          <w:szCs w:val="22"/>
        </w:rPr>
      </w:pPr>
      <w:r>
        <w:rPr>
          <w:rFonts w:ascii="Arial Narrow" w:hAnsi="Arial Narrow"/>
          <w:i/>
          <w:sz w:val="22"/>
          <w:szCs w:val="22"/>
        </w:rPr>
        <w:t>Délégués de Rennes M</w:t>
      </w:r>
      <w:r w:rsidR="00357BA2" w:rsidRPr="002B74F4">
        <w:rPr>
          <w:rFonts w:ascii="Arial Narrow" w:hAnsi="Arial Narrow"/>
          <w:i/>
          <w:sz w:val="22"/>
          <w:szCs w:val="22"/>
        </w:rPr>
        <w:t>étropole</w:t>
      </w:r>
    </w:p>
    <w:p w14:paraId="328FFB13" w14:textId="2D42728B" w:rsidR="006B5086" w:rsidRPr="002B74F4" w:rsidRDefault="006B5086" w:rsidP="00357BA2">
      <w:pPr>
        <w:pStyle w:val="Default"/>
        <w:spacing w:after="80" w:line="264" w:lineRule="auto"/>
        <w:jc w:val="both"/>
        <w:rPr>
          <w:rFonts w:ascii="Arial Narrow" w:hAnsi="Arial Narrow"/>
          <w:sz w:val="22"/>
          <w:szCs w:val="22"/>
        </w:rPr>
      </w:pPr>
      <w:r w:rsidRPr="002B74F4">
        <w:rPr>
          <w:rFonts w:ascii="Arial Narrow" w:hAnsi="Arial Narrow"/>
          <w:sz w:val="22"/>
          <w:szCs w:val="22"/>
        </w:rPr>
        <w:t>Ont été désignés précédemment :</w:t>
      </w:r>
    </w:p>
    <w:p w14:paraId="17A6293F" w14:textId="1D01F688" w:rsidR="006B5086" w:rsidRPr="002B74F4" w:rsidRDefault="006B5086" w:rsidP="006B5086">
      <w:pPr>
        <w:pStyle w:val="Textecourrier"/>
        <w:numPr>
          <w:ilvl w:val="0"/>
          <w:numId w:val="32"/>
        </w:numPr>
        <w:rPr>
          <w:szCs w:val="22"/>
        </w:rPr>
      </w:pPr>
      <w:r w:rsidRPr="002B74F4">
        <w:rPr>
          <w:szCs w:val="22"/>
        </w:rPr>
        <w:t>4 délégués au Comité Syndical de L'EPTB Vilaine par délibération n° C 20.095 du 10 septembre 20</w:t>
      </w:r>
      <w:r w:rsidRPr="003708FA">
        <w:rPr>
          <w:szCs w:val="22"/>
        </w:rPr>
        <w:t>20</w:t>
      </w:r>
      <w:r w:rsidRPr="003708FA">
        <w:rPr>
          <w:iCs/>
          <w:szCs w:val="22"/>
        </w:rPr>
        <w:t>. Ils siègent au bureau et au comité territorial de chacune des unités</w:t>
      </w:r>
    </w:p>
    <w:p w14:paraId="6796F2A4" w14:textId="593EFB33" w:rsidR="006B5086" w:rsidRPr="002B74F4" w:rsidRDefault="006B5086" w:rsidP="00465615">
      <w:pPr>
        <w:pStyle w:val="Textecourrier"/>
        <w:numPr>
          <w:ilvl w:val="0"/>
          <w:numId w:val="32"/>
        </w:numPr>
        <w:rPr>
          <w:szCs w:val="22"/>
        </w:rPr>
      </w:pPr>
      <w:r w:rsidRPr="002B74F4">
        <w:rPr>
          <w:szCs w:val="22"/>
        </w:rPr>
        <w:t xml:space="preserve">10 délégués au comité territorial de l'unité Est et 11 délégués au comité territorial de l'unité Ouest par délibération n° C 21.005 du 28 janvier 2021  </w:t>
      </w:r>
    </w:p>
    <w:p w14:paraId="6419F3E1" w14:textId="20B14F60" w:rsidR="006B5086" w:rsidRDefault="00C2730E" w:rsidP="00357BA2">
      <w:pPr>
        <w:pStyle w:val="Default"/>
        <w:spacing w:after="80" w:line="264" w:lineRule="auto"/>
        <w:jc w:val="both"/>
        <w:rPr>
          <w:rFonts w:ascii="Arial Narrow" w:hAnsi="Arial Narrow"/>
          <w:sz w:val="22"/>
          <w:szCs w:val="22"/>
        </w:rPr>
      </w:pPr>
      <w:r>
        <w:rPr>
          <w:rFonts w:ascii="Arial Narrow" w:hAnsi="Arial Narrow"/>
          <w:sz w:val="22"/>
          <w:szCs w:val="22"/>
        </w:rPr>
        <w:t>Trois</w:t>
      </w:r>
      <w:r w:rsidR="00A26C3A" w:rsidRPr="002B74F4">
        <w:rPr>
          <w:rFonts w:ascii="Arial Narrow" w:hAnsi="Arial Narrow"/>
          <w:sz w:val="22"/>
          <w:szCs w:val="22"/>
        </w:rPr>
        <w:t xml:space="preserve"> délégués étant démissionnaires, il </w:t>
      </w:r>
      <w:r w:rsidR="006B5086" w:rsidRPr="002B74F4">
        <w:rPr>
          <w:rFonts w:ascii="Arial Narrow" w:hAnsi="Arial Narrow"/>
          <w:sz w:val="22"/>
          <w:szCs w:val="22"/>
        </w:rPr>
        <w:t xml:space="preserve">convient de </w:t>
      </w:r>
      <w:r>
        <w:rPr>
          <w:rFonts w:ascii="Arial Narrow" w:hAnsi="Arial Narrow"/>
          <w:sz w:val="22"/>
          <w:szCs w:val="22"/>
        </w:rPr>
        <w:t>désigner 3</w:t>
      </w:r>
      <w:r w:rsidR="003708FA">
        <w:rPr>
          <w:rFonts w:ascii="Arial Narrow" w:hAnsi="Arial Narrow"/>
          <w:sz w:val="22"/>
          <w:szCs w:val="22"/>
        </w:rPr>
        <w:t xml:space="preserve"> délégués afin de les remplacer :</w:t>
      </w:r>
    </w:p>
    <w:tbl>
      <w:tblPr>
        <w:tblStyle w:val="Grilledutableau"/>
        <w:tblW w:w="0" w:type="auto"/>
        <w:tblLook w:val="04A0" w:firstRow="1" w:lastRow="0" w:firstColumn="1" w:lastColumn="0" w:noHBand="0" w:noVBand="1"/>
      </w:tblPr>
      <w:tblGrid>
        <w:gridCol w:w="2405"/>
        <w:gridCol w:w="3824"/>
        <w:gridCol w:w="3115"/>
      </w:tblGrid>
      <w:tr w:rsidR="000B34B5" w:rsidRPr="002D7F53" w14:paraId="0123B57A" w14:textId="77777777" w:rsidTr="000B34B5">
        <w:tc>
          <w:tcPr>
            <w:tcW w:w="2405" w:type="dxa"/>
          </w:tcPr>
          <w:p w14:paraId="454234C8"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Délégué démissionnaire</w:t>
            </w:r>
          </w:p>
        </w:tc>
        <w:tc>
          <w:tcPr>
            <w:tcW w:w="3824" w:type="dxa"/>
          </w:tcPr>
          <w:p w14:paraId="17EFC449"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Instance</w:t>
            </w:r>
          </w:p>
        </w:tc>
        <w:tc>
          <w:tcPr>
            <w:tcW w:w="3115" w:type="dxa"/>
          </w:tcPr>
          <w:p w14:paraId="6449E003"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Délégué proposé</w:t>
            </w:r>
          </w:p>
        </w:tc>
      </w:tr>
      <w:tr w:rsidR="000B34B5" w:rsidRPr="002D7F53" w14:paraId="3BC4E9F2" w14:textId="77777777" w:rsidTr="000B34B5">
        <w:tc>
          <w:tcPr>
            <w:tcW w:w="2405" w:type="dxa"/>
          </w:tcPr>
          <w:p w14:paraId="51F5A964"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Mme Caroline BUHOT</w:t>
            </w:r>
          </w:p>
        </w:tc>
        <w:tc>
          <w:tcPr>
            <w:tcW w:w="3824" w:type="dxa"/>
          </w:tcPr>
          <w:p w14:paraId="58703147"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Comité syndical de l'EPTB Vilaine</w:t>
            </w:r>
          </w:p>
          <w:p w14:paraId="631F4ED3"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Bureau et Comité territorial des unités Est et Ouest</w:t>
            </w:r>
          </w:p>
        </w:tc>
        <w:tc>
          <w:tcPr>
            <w:tcW w:w="3115" w:type="dxa"/>
          </w:tcPr>
          <w:p w14:paraId="431FF348"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 Ludovic BROSSARD</w:t>
            </w:r>
          </w:p>
        </w:tc>
      </w:tr>
      <w:tr w:rsidR="000B34B5" w:rsidRPr="002D7F53" w14:paraId="1138FADE" w14:textId="77777777" w:rsidTr="000B34B5">
        <w:tc>
          <w:tcPr>
            <w:tcW w:w="2405" w:type="dxa"/>
          </w:tcPr>
          <w:p w14:paraId="0C4FCC1F"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 xml:space="preserve">Mme Claire LEMEILLEUR </w:t>
            </w:r>
          </w:p>
        </w:tc>
        <w:tc>
          <w:tcPr>
            <w:tcW w:w="3824" w:type="dxa"/>
          </w:tcPr>
          <w:p w14:paraId="6C56879E"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Comité territorial de l'unité Est</w:t>
            </w:r>
          </w:p>
        </w:tc>
        <w:tc>
          <w:tcPr>
            <w:tcW w:w="3115" w:type="dxa"/>
          </w:tcPr>
          <w:p w14:paraId="4E9DA7BE"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 Michel CAILLARD</w:t>
            </w:r>
          </w:p>
        </w:tc>
      </w:tr>
      <w:tr w:rsidR="000B34B5" w:rsidRPr="002D7F53" w14:paraId="76FDD45C" w14:textId="77777777" w:rsidTr="000B34B5">
        <w:tc>
          <w:tcPr>
            <w:tcW w:w="2405" w:type="dxa"/>
          </w:tcPr>
          <w:p w14:paraId="51FCDE21"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Mme Laurence GUEGUEN</w:t>
            </w:r>
          </w:p>
        </w:tc>
        <w:tc>
          <w:tcPr>
            <w:tcW w:w="3824" w:type="dxa"/>
          </w:tcPr>
          <w:p w14:paraId="6CE27CC4"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Comité territorial de l'unité Ouest</w:t>
            </w:r>
          </w:p>
        </w:tc>
        <w:tc>
          <w:tcPr>
            <w:tcW w:w="3115" w:type="dxa"/>
          </w:tcPr>
          <w:p w14:paraId="47D950CE"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 Régis LEMARCHAND</w:t>
            </w:r>
          </w:p>
        </w:tc>
      </w:tr>
    </w:tbl>
    <w:p w14:paraId="3621B9A9" w14:textId="77777777" w:rsidR="00357BA2" w:rsidRPr="00C3640A" w:rsidRDefault="00357BA2" w:rsidP="007E23D6">
      <w:pPr>
        <w:pStyle w:val="Textecourrier"/>
        <w:spacing w:after="120" w:line="264" w:lineRule="auto"/>
        <w:rPr>
          <w:rFonts w:eastAsiaTheme="minorHAnsi"/>
          <w:color w:val="000000"/>
          <w:szCs w:val="22"/>
          <w:lang w:eastAsia="en-US"/>
        </w:rPr>
      </w:pPr>
    </w:p>
    <w:p w14:paraId="5E7EB93E" w14:textId="35D65C85" w:rsidR="00626F75" w:rsidRPr="00626F75" w:rsidRDefault="00626F75" w:rsidP="006E1173">
      <w:pPr>
        <w:pStyle w:val="Textecourrier"/>
        <w:numPr>
          <w:ilvl w:val="0"/>
          <w:numId w:val="32"/>
        </w:numPr>
        <w:spacing w:before="120" w:after="120" w:line="264" w:lineRule="auto"/>
        <w:rPr>
          <w:rFonts w:eastAsiaTheme="minorHAnsi"/>
          <w:i/>
          <w:color w:val="000000"/>
          <w:szCs w:val="22"/>
          <w:lang w:eastAsia="en-US"/>
        </w:rPr>
      </w:pPr>
      <w:r>
        <w:rPr>
          <w:rFonts w:eastAsiaTheme="minorHAnsi"/>
          <w:i/>
          <w:color w:val="000000"/>
          <w:szCs w:val="22"/>
          <w:lang w:eastAsia="en-US"/>
        </w:rPr>
        <w:t>Transfert de personnel</w:t>
      </w:r>
    </w:p>
    <w:p w14:paraId="7C97F7BF" w14:textId="696E62CB" w:rsidR="00B832AC" w:rsidRDefault="00626F75" w:rsidP="00D62175">
      <w:pPr>
        <w:jc w:val="both"/>
        <w:rPr>
          <w:sz w:val="22"/>
          <w:szCs w:val="22"/>
        </w:rPr>
      </w:pPr>
      <w:r>
        <w:rPr>
          <w:sz w:val="22"/>
          <w:szCs w:val="22"/>
        </w:rPr>
        <w:t>Le personnel des syndicats de bassin versant dissous relèvera</w:t>
      </w:r>
      <w:r w:rsidR="002B74F4">
        <w:rPr>
          <w:sz w:val="22"/>
          <w:szCs w:val="22"/>
        </w:rPr>
        <w:t>,</w:t>
      </w:r>
      <w:r>
        <w:rPr>
          <w:sz w:val="22"/>
          <w:szCs w:val="22"/>
        </w:rPr>
        <w:t xml:space="preserve"> à compter de l'entrée en vigueur de cette dissolution</w:t>
      </w:r>
      <w:r w:rsidR="002B74F4">
        <w:rPr>
          <w:sz w:val="22"/>
          <w:szCs w:val="22"/>
        </w:rPr>
        <w:t>,</w:t>
      </w:r>
      <w:r>
        <w:rPr>
          <w:sz w:val="22"/>
          <w:szCs w:val="22"/>
        </w:rPr>
        <w:t xml:space="preserve"> de l'EPTB Vilaine</w:t>
      </w:r>
      <w:r w:rsidR="0066677D">
        <w:rPr>
          <w:sz w:val="22"/>
          <w:szCs w:val="22"/>
        </w:rPr>
        <w:t xml:space="preserve"> : </w:t>
      </w:r>
      <w:r>
        <w:rPr>
          <w:sz w:val="22"/>
          <w:szCs w:val="22"/>
        </w:rPr>
        <w:t>28 agents sont concernés par ce transfert.</w:t>
      </w:r>
    </w:p>
    <w:p w14:paraId="72FC5EE0" w14:textId="43BAAC3C" w:rsidR="00626F75" w:rsidRPr="00626F75" w:rsidRDefault="00626F75" w:rsidP="00087076">
      <w:pPr>
        <w:pStyle w:val="Textecourrier"/>
        <w:numPr>
          <w:ilvl w:val="0"/>
          <w:numId w:val="32"/>
        </w:numPr>
        <w:spacing w:before="240" w:after="120" w:line="264" w:lineRule="auto"/>
        <w:ind w:left="714" w:hanging="357"/>
        <w:rPr>
          <w:rFonts w:eastAsiaTheme="minorHAnsi"/>
          <w:i/>
          <w:color w:val="000000"/>
          <w:szCs w:val="22"/>
          <w:lang w:eastAsia="en-US"/>
        </w:rPr>
      </w:pPr>
      <w:r>
        <w:rPr>
          <w:rFonts w:eastAsiaTheme="minorHAnsi"/>
          <w:i/>
          <w:color w:val="000000"/>
          <w:szCs w:val="22"/>
          <w:lang w:eastAsia="en-US"/>
        </w:rPr>
        <w:t>Modalités financières du protocole</w:t>
      </w:r>
      <w:r w:rsidR="00BD3E48">
        <w:rPr>
          <w:rFonts w:eastAsiaTheme="minorHAnsi"/>
          <w:i/>
          <w:color w:val="000000"/>
          <w:szCs w:val="22"/>
          <w:lang w:eastAsia="en-US"/>
        </w:rPr>
        <w:t xml:space="preserve"> et incidences pour Rennes métropole</w:t>
      </w:r>
    </w:p>
    <w:p w14:paraId="5A156D3F" w14:textId="37AF8F55" w:rsidR="00BD3E48" w:rsidRDefault="00626F75" w:rsidP="00626F75">
      <w:pPr>
        <w:jc w:val="both"/>
        <w:rPr>
          <w:sz w:val="22"/>
          <w:szCs w:val="22"/>
        </w:rPr>
      </w:pPr>
      <w:r>
        <w:rPr>
          <w:sz w:val="22"/>
          <w:szCs w:val="22"/>
        </w:rPr>
        <w:t xml:space="preserve">Chaque protocole est doté </w:t>
      </w:r>
      <w:r w:rsidR="00087076">
        <w:rPr>
          <w:sz w:val="22"/>
          <w:szCs w:val="22"/>
        </w:rPr>
        <w:t>d'un programme financier</w:t>
      </w:r>
      <w:r w:rsidRPr="00626F75">
        <w:rPr>
          <w:sz w:val="22"/>
          <w:szCs w:val="22"/>
        </w:rPr>
        <w:t xml:space="preserve"> </w:t>
      </w:r>
      <w:r>
        <w:rPr>
          <w:sz w:val="22"/>
          <w:szCs w:val="22"/>
        </w:rPr>
        <w:t>qui établit la programmation prévisionnelle de l'unité en dépenses et en recettes</w:t>
      </w:r>
      <w:r w:rsidRPr="00626F75">
        <w:rPr>
          <w:sz w:val="22"/>
          <w:szCs w:val="22"/>
        </w:rPr>
        <w:t xml:space="preserve"> pour </w:t>
      </w:r>
      <w:r>
        <w:rPr>
          <w:sz w:val="22"/>
          <w:szCs w:val="22"/>
        </w:rPr>
        <w:t>la période 2022 - 2025</w:t>
      </w:r>
      <w:r w:rsidRPr="00626F75">
        <w:rPr>
          <w:sz w:val="22"/>
          <w:szCs w:val="22"/>
        </w:rPr>
        <w:t xml:space="preserve"> et les cotisations des EPCI qui en découlen</w:t>
      </w:r>
      <w:r w:rsidR="00BD3E48">
        <w:rPr>
          <w:sz w:val="22"/>
          <w:szCs w:val="22"/>
        </w:rPr>
        <w:t xml:space="preserve">t. </w:t>
      </w:r>
    </w:p>
    <w:p w14:paraId="6B0CF227" w14:textId="53423E7B" w:rsidR="00BD3E48" w:rsidRDefault="00BD3E48" w:rsidP="00087076">
      <w:pPr>
        <w:suppressAutoHyphens w:val="0"/>
        <w:autoSpaceDE w:val="0"/>
        <w:autoSpaceDN w:val="0"/>
        <w:adjustRightInd w:val="0"/>
        <w:spacing w:after="80" w:line="264" w:lineRule="auto"/>
        <w:jc w:val="both"/>
        <w:rPr>
          <w:sz w:val="22"/>
          <w:szCs w:val="22"/>
        </w:rPr>
      </w:pPr>
      <w:r>
        <w:rPr>
          <w:sz w:val="22"/>
          <w:szCs w:val="22"/>
        </w:rPr>
        <w:t>Les cotisations des EPCI sont calculées en répartissant le reste à charge prévisionnel annuel de l'EPTB</w:t>
      </w:r>
      <w:r w:rsidR="00626F75" w:rsidRPr="00626F75">
        <w:rPr>
          <w:sz w:val="22"/>
          <w:szCs w:val="22"/>
        </w:rPr>
        <w:t xml:space="preserve"> </w:t>
      </w:r>
      <w:r>
        <w:rPr>
          <w:sz w:val="22"/>
          <w:szCs w:val="22"/>
        </w:rPr>
        <w:t xml:space="preserve">(soit les dépenses réduites des recettes) entre les EPCI, </w:t>
      </w:r>
      <w:r w:rsidR="0066677D">
        <w:rPr>
          <w:sz w:val="22"/>
          <w:szCs w:val="22"/>
        </w:rPr>
        <w:t>à 70</w:t>
      </w:r>
      <w:r w:rsidR="003708FA">
        <w:rPr>
          <w:sz w:val="22"/>
          <w:szCs w:val="22"/>
        </w:rPr>
        <w:t xml:space="preserve"> </w:t>
      </w:r>
      <w:r w:rsidR="0066677D">
        <w:rPr>
          <w:sz w:val="22"/>
          <w:szCs w:val="22"/>
        </w:rPr>
        <w:t xml:space="preserve">% </w:t>
      </w:r>
      <w:r>
        <w:rPr>
          <w:sz w:val="22"/>
          <w:szCs w:val="22"/>
        </w:rPr>
        <w:t xml:space="preserve">en fonction du </w:t>
      </w:r>
      <w:r w:rsidRPr="00B975E3">
        <w:rPr>
          <w:sz w:val="22"/>
          <w:szCs w:val="22"/>
        </w:rPr>
        <w:t>poids en population</w:t>
      </w:r>
      <w:r>
        <w:rPr>
          <w:sz w:val="22"/>
          <w:szCs w:val="22"/>
        </w:rPr>
        <w:t xml:space="preserve"> de l'EPCI </w:t>
      </w:r>
      <w:r w:rsidRPr="00B975E3">
        <w:rPr>
          <w:sz w:val="22"/>
          <w:szCs w:val="22"/>
        </w:rPr>
        <w:t xml:space="preserve">et </w:t>
      </w:r>
      <w:r w:rsidR="0066677D">
        <w:rPr>
          <w:sz w:val="22"/>
          <w:szCs w:val="22"/>
        </w:rPr>
        <w:t>à 30</w:t>
      </w:r>
      <w:r w:rsidR="003708FA">
        <w:rPr>
          <w:sz w:val="22"/>
          <w:szCs w:val="22"/>
        </w:rPr>
        <w:t xml:space="preserve"> </w:t>
      </w:r>
      <w:r w:rsidR="0066677D">
        <w:rPr>
          <w:sz w:val="22"/>
          <w:szCs w:val="22"/>
        </w:rPr>
        <w:t xml:space="preserve">% en fonction </w:t>
      </w:r>
      <w:r>
        <w:rPr>
          <w:sz w:val="22"/>
          <w:szCs w:val="22"/>
        </w:rPr>
        <w:t>du</w:t>
      </w:r>
      <w:r w:rsidRPr="00B975E3">
        <w:rPr>
          <w:sz w:val="22"/>
          <w:szCs w:val="22"/>
        </w:rPr>
        <w:t xml:space="preserve"> poids en surface</w:t>
      </w:r>
      <w:r w:rsidR="0066677D">
        <w:rPr>
          <w:sz w:val="22"/>
          <w:szCs w:val="22"/>
        </w:rPr>
        <w:t xml:space="preserve"> de l'EPCI.</w:t>
      </w:r>
    </w:p>
    <w:p w14:paraId="3E83DC04" w14:textId="409D2689" w:rsidR="00BD3E48" w:rsidRDefault="00626F75" w:rsidP="00626F75">
      <w:pPr>
        <w:jc w:val="both"/>
        <w:rPr>
          <w:sz w:val="22"/>
          <w:szCs w:val="22"/>
        </w:rPr>
      </w:pPr>
      <w:r w:rsidRPr="00626F75">
        <w:rPr>
          <w:sz w:val="22"/>
          <w:szCs w:val="22"/>
        </w:rPr>
        <w:t xml:space="preserve">Les budgets annuels des unités </w:t>
      </w:r>
      <w:r w:rsidR="00BD3E48">
        <w:rPr>
          <w:sz w:val="22"/>
          <w:szCs w:val="22"/>
        </w:rPr>
        <w:t xml:space="preserve">à compter de 2023 sont stables et à hauteur de </w:t>
      </w:r>
      <w:r w:rsidRPr="00626F75">
        <w:rPr>
          <w:sz w:val="22"/>
          <w:szCs w:val="22"/>
        </w:rPr>
        <w:t>7,</w:t>
      </w:r>
      <w:r w:rsidR="00087076">
        <w:rPr>
          <w:sz w:val="22"/>
          <w:szCs w:val="22"/>
        </w:rPr>
        <w:t>51</w:t>
      </w:r>
      <w:r w:rsidRPr="00626F75">
        <w:rPr>
          <w:sz w:val="22"/>
          <w:szCs w:val="22"/>
        </w:rPr>
        <w:t xml:space="preserve"> M€ pour l'Est (31 équivalents temps plein), et de 5,</w:t>
      </w:r>
      <w:r w:rsidR="00A62D15">
        <w:rPr>
          <w:sz w:val="22"/>
          <w:szCs w:val="22"/>
        </w:rPr>
        <w:t>39</w:t>
      </w:r>
      <w:r w:rsidRPr="00626F75">
        <w:rPr>
          <w:sz w:val="22"/>
          <w:szCs w:val="22"/>
        </w:rPr>
        <w:t xml:space="preserve"> M€ </w:t>
      </w:r>
      <w:r w:rsidR="00BD3E48" w:rsidRPr="00626F75">
        <w:rPr>
          <w:sz w:val="22"/>
          <w:szCs w:val="22"/>
        </w:rPr>
        <w:t xml:space="preserve">pour l'Ouest </w:t>
      </w:r>
      <w:r w:rsidRPr="00626F75">
        <w:rPr>
          <w:sz w:val="22"/>
          <w:szCs w:val="22"/>
        </w:rPr>
        <w:t xml:space="preserve">(23 équivalent temps plein), soit un total annuel de 12,9 M€ et 54 ETP. </w:t>
      </w:r>
    </w:p>
    <w:p w14:paraId="15066389" w14:textId="62F95830" w:rsidR="00626F75" w:rsidRPr="00626F75" w:rsidRDefault="00626F75" w:rsidP="00087076">
      <w:pPr>
        <w:suppressAutoHyphens w:val="0"/>
        <w:autoSpaceDE w:val="0"/>
        <w:autoSpaceDN w:val="0"/>
        <w:adjustRightInd w:val="0"/>
        <w:spacing w:after="80" w:line="264" w:lineRule="auto"/>
        <w:jc w:val="both"/>
        <w:rPr>
          <w:sz w:val="22"/>
          <w:szCs w:val="22"/>
        </w:rPr>
      </w:pPr>
      <w:r w:rsidRPr="00626F75">
        <w:rPr>
          <w:sz w:val="22"/>
          <w:szCs w:val="22"/>
        </w:rPr>
        <w:t xml:space="preserve">L'année 2022 est une année de transition : 5 M€ pour l'Est (23 équivalents temps plein), 3,1 M€ </w:t>
      </w:r>
      <w:r w:rsidR="00BD3E48" w:rsidRPr="00626F75">
        <w:rPr>
          <w:sz w:val="22"/>
          <w:szCs w:val="22"/>
        </w:rPr>
        <w:t xml:space="preserve">pour l'Ouest </w:t>
      </w:r>
      <w:r w:rsidRPr="00626F75">
        <w:rPr>
          <w:sz w:val="22"/>
          <w:szCs w:val="22"/>
        </w:rPr>
        <w:t>(15 équivalent temps plein), soit un total annuel de 8,1</w:t>
      </w:r>
      <w:r w:rsidR="00087076">
        <w:rPr>
          <w:sz w:val="22"/>
          <w:szCs w:val="22"/>
        </w:rPr>
        <w:t>3</w:t>
      </w:r>
      <w:r w:rsidRPr="00626F75">
        <w:rPr>
          <w:sz w:val="22"/>
          <w:szCs w:val="22"/>
        </w:rPr>
        <w:t xml:space="preserve"> M€ et 38 ETP. Pour mémoire, les dépenses </w:t>
      </w:r>
      <w:r w:rsidR="00087076">
        <w:rPr>
          <w:sz w:val="22"/>
          <w:szCs w:val="22"/>
        </w:rPr>
        <w:t>2021</w:t>
      </w:r>
      <w:r w:rsidRPr="00626F75">
        <w:rPr>
          <w:sz w:val="22"/>
          <w:szCs w:val="22"/>
        </w:rPr>
        <w:t xml:space="preserve"> </w:t>
      </w:r>
      <w:r w:rsidR="00087076">
        <w:rPr>
          <w:sz w:val="22"/>
          <w:szCs w:val="22"/>
        </w:rPr>
        <w:t>s'élèvent à</w:t>
      </w:r>
      <w:r w:rsidRPr="00626F75">
        <w:rPr>
          <w:sz w:val="22"/>
          <w:szCs w:val="22"/>
        </w:rPr>
        <w:t xml:space="preserve"> 6,3</w:t>
      </w:r>
      <w:r w:rsidR="00087076">
        <w:rPr>
          <w:sz w:val="22"/>
          <w:szCs w:val="22"/>
        </w:rPr>
        <w:t> M€</w:t>
      </w:r>
      <w:r w:rsidRPr="00626F75">
        <w:rPr>
          <w:sz w:val="22"/>
          <w:szCs w:val="22"/>
        </w:rPr>
        <w:t xml:space="preserve"> </w:t>
      </w:r>
      <w:r w:rsidR="00087076">
        <w:rPr>
          <w:sz w:val="22"/>
          <w:szCs w:val="22"/>
        </w:rPr>
        <w:t xml:space="preserve">pour </w:t>
      </w:r>
      <w:r w:rsidRPr="00626F75">
        <w:rPr>
          <w:sz w:val="22"/>
          <w:szCs w:val="22"/>
        </w:rPr>
        <w:t xml:space="preserve">28 équivalents temps plein sur le périmètre des deux unités </w:t>
      </w:r>
    </w:p>
    <w:p w14:paraId="7C97DA73" w14:textId="4867F5B7" w:rsidR="00626F75" w:rsidRPr="00626F75" w:rsidRDefault="00626F75" w:rsidP="00087076">
      <w:pPr>
        <w:suppressAutoHyphens w:val="0"/>
        <w:autoSpaceDE w:val="0"/>
        <w:autoSpaceDN w:val="0"/>
        <w:adjustRightInd w:val="0"/>
        <w:spacing w:after="80" w:line="264" w:lineRule="auto"/>
        <w:jc w:val="both"/>
        <w:rPr>
          <w:sz w:val="22"/>
          <w:szCs w:val="22"/>
        </w:rPr>
      </w:pPr>
      <w:r w:rsidRPr="00626F75">
        <w:rPr>
          <w:sz w:val="22"/>
          <w:szCs w:val="22"/>
        </w:rPr>
        <w:t>Le financement de ces dépenses sera assuré à 75</w:t>
      </w:r>
      <w:r w:rsidR="003708FA">
        <w:rPr>
          <w:sz w:val="22"/>
          <w:szCs w:val="22"/>
        </w:rPr>
        <w:t xml:space="preserve"> </w:t>
      </w:r>
      <w:r w:rsidRPr="00626F75">
        <w:rPr>
          <w:sz w:val="22"/>
          <w:szCs w:val="22"/>
        </w:rPr>
        <w:t>% par des subventions, 25</w:t>
      </w:r>
      <w:r w:rsidR="003708FA">
        <w:rPr>
          <w:sz w:val="22"/>
          <w:szCs w:val="22"/>
        </w:rPr>
        <w:t xml:space="preserve"> </w:t>
      </w:r>
      <w:r w:rsidRPr="00626F75">
        <w:rPr>
          <w:sz w:val="22"/>
          <w:szCs w:val="22"/>
        </w:rPr>
        <w:t>% restant à charge des EPCI. Rennes Métropole financera près de la moitié des cotisations des EPCI (47</w:t>
      </w:r>
      <w:r w:rsidR="003708FA">
        <w:rPr>
          <w:sz w:val="22"/>
          <w:szCs w:val="22"/>
        </w:rPr>
        <w:t xml:space="preserve"> </w:t>
      </w:r>
      <w:r w:rsidRPr="00626F75">
        <w:rPr>
          <w:sz w:val="22"/>
          <w:szCs w:val="22"/>
        </w:rPr>
        <w:t>%).</w:t>
      </w:r>
    </w:p>
    <w:p w14:paraId="06D14B4C" w14:textId="7606926C" w:rsidR="00626F75" w:rsidRDefault="00626F75" w:rsidP="00087076">
      <w:pPr>
        <w:suppressAutoHyphens w:val="0"/>
        <w:autoSpaceDE w:val="0"/>
        <w:autoSpaceDN w:val="0"/>
        <w:adjustRightInd w:val="0"/>
        <w:spacing w:after="80" w:line="264" w:lineRule="auto"/>
        <w:jc w:val="both"/>
        <w:rPr>
          <w:sz w:val="22"/>
          <w:szCs w:val="22"/>
        </w:rPr>
      </w:pPr>
      <w:r w:rsidRPr="00626F75">
        <w:rPr>
          <w:sz w:val="22"/>
          <w:szCs w:val="22"/>
        </w:rPr>
        <w:t xml:space="preserve">Sur cette base, la cotisation </w:t>
      </w:r>
      <w:r w:rsidR="0066677D">
        <w:rPr>
          <w:sz w:val="22"/>
          <w:szCs w:val="22"/>
        </w:rPr>
        <w:t xml:space="preserve">métropolitaine </w:t>
      </w:r>
      <w:r w:rsidR="00087076">
        <w:rPr>
          <w:sz w:val="22"/>
          <w:szCs w:val="22"/>
        </w:rPr>
        <w:t>est de 972 k€ en 2022 et de 1,57 M€ à partir de</w:t>
      </w:r>
      <w:r w:rsidRPr="00626F75">
        <w:rPr>
          <w:sz w:val="22"/>
          <w:szCs w:val="22"/>
        </w:rPr>
        <w:t xml:space="preserve"> 2023.Elle viendra s'ajouter à la cotisation socle à l'EPTB Vilaine de 175 k€/an, et aux autres dépenses actuellement a</w:t>
      </w:r>
      <w:r w:rsidR="00087076">
        <w:rPr>
          <w:sz w:val="22"/>
          <w:szCs w:val="22"/>
        </w:rPr>
        <w:t>ssumées au titre de la GEMAPI (</w:t>
      </w:r>
      <w:r w:rsidRPr="00626F75">
        <w:rPr>
          <w:sz w:val="22"/>
          <w:szCs w:val="22"/>
        </w:rPr>
        <w:t>faucardage de la Vilaine notamment pour 25 k€/an</w:t>
      </w:r>
      <w:r w:rsidR="00087076">
        <w:rPr>
          <w:sz w:val="22"/>
          <w:szCs w:val="22"/>
        </w:rPr>
        <w:t>)</w:t>
      </w:r>
      <w:r w:rsidRPr="00626F75">
        <w:rPr>
          <w:sz w:val="22"/>
          <w:szCs w:val="22"/>
        </w:rPr>
        <w:t>.</w:t>
      </w:r>
      <w:r w:rsidR="00087076">
        <w:rPr>
          <w:sz w:val="22"/>
          <w:szCs w:val="22"/>
        </w:rPr>
        <w:t xml:space="preserve"> </w:t>
      </w:r>
      <w:r w:rsidR="00C84876">
        <w:rPr>
          <w:sz w:val="22"/>
          <w:szCs w:val="22"/>
        </w:rPr>
        <w:t>À compter de 2023</w:t>
      </w:r>
      <w:r w:rsidRPr="00626F75">
        <w:rPr>
          <w:sz w:val="22"/>
          <w:szCs w:val="22"/>
        </w:rPr>
        <w:t>, le budget GEMA de Rennes Métropole e</w:t>
      </w:r>
      <w:r w:rsidR="00087076">
        <w:rPr>
          <w:sz w:val="22"/>
          <w:szCs w:val="22"/>
        </w:rPr>
        <w:t>s</w:t>
      </w:r>
      <w:r w:rsidRPr="00626F75">
        <w:rPr>
          <w:sz w:val="22"/>
          <w:szCs w:val="22"/>
        </w:rPr>
        <w:t xml:space="preserve">t donc estimé à 1,8 M€/an. </w:t>
      </w:r>
    </w:p>
    <w:p w14:paraId="431F2AAD" w14:textId="63D92412" w:rsidR="0066677D" w:rsidRDefault="0066677D" w:rsidP="00087076">
      <w:pPr>
        <w:suppressAutoHyphens w:val="0"/>
        <w:autoSpaceDE w:val="0"/>
        <w:autoSpaceDN w:val="0"/>
        <w:adjustRightInd w:val="0"/>
        <w:spacing w:after="80" w:line="264" w:lineRule="auto"/>
        <w:jc w:val="both"/>
        <w:rPr>
          <w:sz w:val="22"/>
          <w:szCs w:val="22"/>
        </w:rPr>
      </w:pPr>
      <w:r>
        <w:rPr>
          <w:sz w:val="22"/>
          <w:szCs w:val="22"/>
        </w:rPr>
        <w:t>Compte-tenu de l'importance de ces montants</w:t>
      </w:r>
      <w:r w:rsidR="00087076">
        <w:rPr>
          <w:sz w:val="22"/>
          <w:szCs w:val="22"/>
        </w:rPr>
        <w:t>,</w:t>
      </w:r>
      <w:r>
        <w:rPr>
          <w:sz w:val="22"/>
          <w:szCs w:val="22"/>
        </w:rPr>
        <w:t xml:space="preserve"> imputés en section de fonctionnement, et en cohérence avec la position des EPCI membre des unités de gestion de l'amont de la Vilaine, il est proposé d'engager la réflexion préalable à la mise en place de taxe GEMAPI en 2022, pour une éventuelle mise en œuvre à compter de 2023.</w:t>
      </w:r>
    </w:p>
    <w:p w14:paraId="5C0D970A" w14:textId="0894FE81" w:rsidR="00301C55" w:rsidRPr="002B74F4" w:rsidRDefault="0008269E" w:rsidP="00301C55">
      <w:pPr>
        <w:pStyle w:val="Textecourrier"/>
        <w:numPr>
          <w:ilvl w:val="0"/>
          <w:numId w:val="32"/>
        </w:numPr>
        <w:spacing w:before="120" w:after="120" w:line="264" w:lineRule="auto"/>
        <w:rPr>
          <w:rFonts w:eastAsiaTheme="minorHAnsi"/>
          <w:i/>
          <w:color w:val="000000"/>
          <w:szCs w:val="22"/>
          <w:lang w:eastAsia="en-US"/>
        </w:rPr>
      </w:pPr>
      <w:r w:rsidRPr="002B74F4">
        <w:rPr>
          <w:rFonts w:eastAsiaTheme="minorHAnsi"/>
          <w:i/>
          <w:color w:val="000000"/>
          <w:szCs w:val="22"/>
          <w:lang w:eastAsia="en-US"/>
        </w:rPr>
        <w:lastRenderedPageBreak/>
        <w:t>Adaptation</w:t>
      </w:r>
      <w:r w:rsidR="00301C55" w:rsidRPr="002B74F4">
        <w:rPr>
          <w:rFonts w:eastAsiaTheme="minorHAnsi"/>
          <w:i/>
          <w:color w:val="000000"/>
          <w:szCs w:val="22"/>
          <w:lang w:eastAsia="en-US"/>
        </w:rPr>
        <w:t xml:space="preserve"> du protocole</w:t>
      </w:r>
      <w:r w:rsidRPr="002B74F4">
        <w:rPr>
          <w:rFonts w:eastAsiaTheme="minorHAnsi"/>
          <w:i/>
          <w:color w:val="000000"/>
          <w:szCs w:val="22"/>
          <w:lang w:eastAsia="en-US"/>
        </w:rPr>
        <w:t xml:space="preserve"> de l'unité Est en cas d'a</w:t>
      </w:r>
      <w:r w:rsidR="00327FE7" w:rsidRPr="002B74F4">
        <w:rPr>
          <w:rFonts w:eastAsiaTheme="minorHAnsi"/>
          <w:i/>
          <w:color w:val="000000"/>
          <w:szCs w:val="22"/>
          <w:lang w:eastAsia="en-US"/>
        </w:rPr>
        <w:t>dhésion de Chateaubriand-Derval Communauté</w:t>
      </w:r>
    </w:p>
    <w:p w14:paraId="21003C83" w14:textId="5399F7F3" w:rsidR="00301C55" w:rsidRPr="002B74F4" w:rsidRDefault="0008269E" w:rsidP="00301C55">
      <w:pPr>
        <w:suppressAutoHyphens w:val="0"/>
        <w:autoSpaceDE w:val="0"/>
        <w:autoSpaceDN w:val="0"/>
        <w:adjustRightInd w:val="0"/>
        <w:spacing w:after="80" w:line="264" w:lineRule="auto"/>
        <w:jc w:val="both"/>
        <w:rPr>
          <w:sz w:val="22"/>
          <w:szCs w:val="22"/>
        </w:rPr>
      </w:pPr>
      <w:r w:rsidRPr="002B74F4">
        <w:rPr>
          <w:sz w:val="22"/>
          <w:szCs w:val="22"/>
        </w:rPr>
        <w:t>L</w:t>
      </w:r>
      <w:r w:rsidR="00301C55" w:rsidRPr="002B74F4">
        <w:rPr>
          <w:sz w:val="22"/>
          <w:szCs w:val="22"/>
        </w:rPr>
        <w:t>a Communauté de c</w:t>
      </w:r>
      <w:r w:rsidRPr="002B74F4">
        <w:rPr>
          <w:sz w:val="22"/>
          <w:szCs w:val="22"/>
        </w:rPr>
        <w:t xml:space="preserve">ommunes de Châteaubriant-Derval, EPCI de la périphérie de l'unité Est, a exprimé récemment sa volonté d'intégrer </w:t>
      </w:r>
      <w:r w:rsidR="00301C55" w:rsidRPr="002B74F4">
        <w:rPr>
          <w:sz w:val="22"/>
          <w:szCs w:val="22"/>
        </w:rPr>
        <w:t>l’unité Est</w:t>
      </w:r>
      <w:r w:rsidRPr="002B74F4">
        <w:rPr>
          <w:sz w:val="22"/>
          <w:szCs w:val="22"/>
        </w:rPr>
        <w:t xml:space="preserve">, afin de contribuer au programme d'actions global de l'unité. Si </w:t>
      </w:r>
      <w:r w:rsidR="00327FE7" w:rsidRPr="002B74F4">
        <w:rPr>
          <w:sz w:val="22"/>
          <w:szCs w:val="22"/>
        </w:rPr>
        <w:t>cette</w:t>
      </w:r>
      <w:r w:rsidRPr="002B74F4">
        <w:rPr>
          <w:sz w:val="22"/>
          <w:szCs w:val="22"/>
        </w:rPr>
        <w:t xml:space="preserve"> intention</w:t>
      </w:r>
      <w:r w:rsidR="00327FE7" w:rsidRPr="002B74F4">
        <w:rPr>
          <w:sz w:val="22"/>
          <w:szCs w:val="22"/>
        </w:rPr>
        <w:t xml:space="preserve"> est confirmée</w:t>
      </w:r>
      <w:r w:rsidRPr="002B74F4">
        <w:rPr>
          <w:sz w:val="22"/>
          <w:szCs w:val="22"/>
        </w:rPr>
        <w:t xml:space="preserve">, </w:t>
      </w:r>
      <w:r w:rsidR="00301C55" w:rsidRPr="002B74F4">
        <w:rPr>
          <w:sz w:val="22"/>
          <w:szCs w:val="22"/>
        </w:rPr>
        <w:t xml:space="preserve">les articles du protocole de l’unité Est seront modifiés comme indiqués ci-dessous sans nécessiter de </w:t>
      </w:r>
      <w:r w:rsidR="00327FE7" w:rsidRPr="002B74F4">
        <w:rPr>
          <w:sz w:val="22"/>
          <w:szCs w:val="22"/>
        </w:rPr>
        <w:t>modifier la présente</w:t>
      </w:r>
      <w:r w:rsidR="00301C55" w:rsidRPr="002B74F4">
        <w:rPr>
          <w:sz w:val="22"/>
          <w:szCs w:val="22"/>
        </w:rPr>
        <w:t xml:space="preserve"> délibération.</w:t>
      </w:r>
    </w:p>
    <w:p w14:paraId="211E2351" w14:textId="01C3DB80" w:rsidR="00301C55" w:rsidRPr="002B74F4" w:rsidRDefault="0008269E" w:rsidP="0008269E">
      <w:pPr>
        <w:jc w:val="both"/>
        <w:rPr>
          <w:sz w:val="22"/>
          <w:szCs w:val="22"/>
          <w:u w:val="single"/>
        </w:rPr>
      </w:pPr>
      <w:r w:rsidRPr="002B74F4">
        <w:rPr>
          <w:sz w:val="22"/>
          <w:szCs w:val="22"/>
          <w:u w:val="single"/>
        </w:rPr>
        <w:t>L</w:t>
      </w:r>
      <w:r w:rsidR="00301C55" w:rsidRPr="002B74F4">
        <w:rPr>
          <w:sz w:val="22"/>
          <w:szCs w:val="22"/>
          <w:u w:val="single"/>
        </w:rPr>
        <w:t>’article 8 du protocole de l’unité Est sera modifié ainsi :</w:t>
      </w:r>
    </w:p>
    <w:p w14:paraId="1C3D96F8" w14:textId="77777777" w:rsidR="00301C55" w:rsidRPr="002B74F4" w:rsidRDefault="00301C55" w:rsidP="00301C55">
      <w:pPr>
        <w:pStyle w:val="Paragraphedeliste"/>
        <w:numPr>
          <w:ilvl w:val="0"/>
          <w:numId w:val="32"/>
        </w:numPr>
        <w:autoSpaceDE w:val="0"/>
        <w:autoSpaceDN w:val="0"/>
        <w:jc w:val="both"/>
        <w:rPr>
          <w:rFonts w:ascii="Arial Narrow" w:hAnsi="Arial Narrow"/>
          <w:i/>
        </w:rPr>
      </w:pPr>
      <w:r w:rsidRPr="00C2730E">
        <w:rPr>
          <w:rFonts w:ascii="Arial Narrow" w:hAnsi="Arial Narrow"/>
          <w:i/>
          <w:iCs/>
          <w:shd w:val="clear" w:color="auto" w:fill="FFFFFF"/>
        </w:rPr>
        <w:t xml:space="preserve">(…) </w:t>
      </w:r>
      <w:r w:rsidRPr="002B74F4">
        <w:rPr>
          <w:rFonts w:ascii="Arial Narrow" w:hAnsi="Arial Narrow"/>
          <w:i/>
          <w:iCs/>
          <w:shd w:val="clear" w:color="auto" w:fill="FFFFFF"/>
        </w:rPr>
        <w:t>La répartition des sièges au Comité Territorial obtenue est la suivante sur l’unité Est :</w:t>
      </w:r>
      <w:r w:rsidRPr="002B74F4">
        <w:rPr>
          <w:rFonts w:ascii="Arial Narrow" w:hAnsi="Arial Narrow"/>
          <w:i/>
        </w:rPr>
        <w:t xml:space="preserve"> </w:t>
      </w: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7"/>
        <w:gridCol w:w="2127"/>
        <w:gridCol w:w="4257"/>
      </w:tblGrid>
      <w:tr w:rsidR="0008269E" w:rsidRPr="002B74F4" w14:paraId="6D12FBF0" w14:textId="77777777" w:rsidTr="00D67CDC">
        <w:tc>
          <w:tcPr>
            <w:tcW w:w="3397" w:type="dxa"/>
            <w:shd w:val="clear" w:color="auto" w:fill="FFFFFF" w:themeFill="background1"/>
            <w:tcMar>
              <w:top w:w="0" w:type="dxa"/>
              <w:left w:w="108" w:type="dxa"/>
              <w:bottom w:w="0" w:type="dxa"/>
              <w:right w:w="108" w:type="dxa"/>
            </w:tcMar>
            <w:vAlign w:val="center"/>
            <w:hideMark/>
          </w:tcPr>
          <w:p w14:paraId="01D578F2" w14:textId="77777777" w:rsidR="00301C55" w:rsidRPr="002B74F4" w:rsidRDefault="00301C55" w:rsidP="00327FE7">
            <w:pPr>
              <w:jc w:val="center"/>
              <w:rPr>
                <w:bCs/>
                <w:i/>
                <w:sz w:val="22"/>
                <w:szCs w:val="22"/>
              </w:rPr>
            </w:pPr>
            <w:r w:rsidRPr="002B74F4">
              <w:rPr>
                <w:bCs/>
                <w:i/>
                <w:sz w:val="22"/>
                <w:szCs w:val="22"/>
              </w:rPr>
              <w:t>EPCI Unité EST</w:t>
            </w:r>
          </w:p>
        </w:tc>
        <w:tc>
          <w:tcPr>
            <w:tcW w:w="2127" w:type="dxa"/>
            <w:shd w:val="clear" w:color="auto" w:fill="FFFFFF" w:themeFill="background1"/>
            <w:tcMar>
              <w:top w:w="0" w:type="dxa"/>
              <w:left w:w="108" w:type="dxa"/>
              <w:bottom w:w="0" w:type="dxa"/>
              <w:right w:w="108" w:type="dxa"/>
            </w:tcMar>
            <w:vAlign w:val="center"/>
            <w:hideMark/>
          </w:tcPr>
          <w:p w14:paraId="758D8F03" w14:textId="77777777" w:rsidR="00301C55" w:rsidRPr="002B74F4" w:rsidRDefault="00301C55" w:rsidP="00327FE7">
            <w:pPr>
              <w:jc w:val="center"/>
              <w:rPr>
                <w:bCs/>
                <w:i/>
                <w:sz w:val="22"/>
                <w:szCs w:val="22"/>
              </w:rPr>
            </w:pPr>
            <w:r w:rsidRPr="002B74F4">
              <w:rPr>
                <w:bCs/>
                <w:i/>
                <w:sz w:val="22"/>
                <w:szCs w:val="22"/>
              </w:rPr>
              <w:t>% de financement selon la clé « 70% population/30% superficie »</w:t>
            </w:r>
          </w:p>
        </w:tc>
        <w:tc>
          <w:tcPr>
            <w:tcW w:w="4257" w:type="dxa"/>
            <w:shd w:val="clear" w:color="auto" w:fill="FFFFFF" w:themeFill="background1"/>
            <w:tcMar>
              <w:top w:w="0" w:type="dxa"/>
              <w:left w:w="108" w:type="dxa"/>
              <w:bottom w:w="0" w:type="dxa"/>
              <w:right w:w="108" w:type="dxa"/>
            </w:tcMar>
            <w:vAlign w:val="center"/>
            <w:hideMark/>
          </w:tcPr>
          <w:p w14:paraId="52B461A6" w14:textId="77777777" w:rsidR="00301C55" w:rsidRPr="002B74F4" w:rsidRDefault="00301C55" w:rsidP="00327FE7">
            <w:pPr>
              <w:jc w:val="center"/>
              <w:rPr>
                <w:bCs/>
                <w:i/>
                <w:sz w:val="22"/>
                <w:szCs w:val="22"/>
              </w:rPr>
            </w:pPr>
            <w:r w:rsidRPr="002B74F4">
              <w:rPr>
                <w:bCs/>
                <w:i/>
                <w:sz w:val="22"/>
                <w:szCs w:val="22"/>
              </w:rPr>
              <w:t>Répartition des sièges au sein du Comité Territorial de l’unité Est proposée au bureau de l’unité Est du 22 Novembre 2021</w:t>
            </w:r>
          </w:p>
        </w:tc>
      </w:tr>
      <w:tr w:rsidR="0008269E" w:rsidRPr="002B74F4" w14:paraId="4222A24D" w14:textId="77777777" w:rsidTr="00D67CDC">
        <w:tc>
          <w:tcPr>
            <w:tcW w:w="3397" w:type="dxa"/>
            <w:shd w:val="clear" w:color="auto" w:fill="FFFFFF" w:themeFill="background1"/>
            <w:tcMar>
              <w:top w:w="0" w:type="dxa"/>
              <w:left w:w="108" w:type="dxa"/>
              <w:bottom w:w="0" w:type="dxa"/>
              <w:right w:w="108" w:type="dxa"/>
            </w:tcMar>
            <w:vAlign w:val="center"/>
            <w:hideMark/>
          </w:tcPr>
          <w:p w14:paraId="0C580FD7" w14:textId="77777777" w:rsidR="00301C55" w:rsidRPr="002B74F4" w:rsidRDefault="00301C55" w:rsidP="00327FE7">
            <w:pPr>
              <w:rPr>
                <w:bCs/>
                <w:i/>
                <w:sz w:val="22"/>
                <w:szCs w:val="22"/>
              </w:rPr>
            </w:pPr>
            <w:r w:rsidRPr="002B74F4">
              <w:rPr>
                <w:bCs/>
                <w:i/>
                <w:sz w:val="22"/>
                <w:szCs w:val="22"/>
              </w:rPr>
              <w:t>Rennes Métropole</w:t>
            </w:r>
          </w:p>
        </w:tc>
        <w:tc>
          <w:tcPr>
            <w:tcW w:w="2127" w:type="dxa"/>
            <w:shd w:val="clear" w:color="auto" w:fill="FFFFFF" w:themeFill="background1"/>
            <w:tcMar>
              <w:top w:w="0" w:type="dxa"/>
              <w:left w:w="108" w:type="dxa"/>
              <w:bottom w:w="0" w:type="dxa"/>
              <w:right w:w="108" w:type="dxa"/>
            </w:tcMar>
            <w:vAlign w:val="center"/>
            <w:hideMark/>
          </w:tcPr>
          <w:p w14:paraId="29646314" w14:textId="1C3CB8DB" w:rsidR="00301C55" w:rsidRPr="002B74F4" w:rsidRDefault="00301C55" w:rsidP="00327FE7">
            <w:pPr>
              <w:jc w:val="center"/>
              <w:rPr>
                <w:i/>
                <w:sz w:val="22"/>
                <w:szCs w:val="22"/>
              </w:rPr>
            </w:pPr>
            <w:r w:rsidRPr="002B74F4">
              <w:rPr>
                <w:i/>
                <w:sz w:val="22"/>
                <w:szCs w:val="22"/>
              </w:rPr>
              <w:t>46,75 %</w:t>
            </w:r>
          </w:p>
        </w:tc>
        <w:tc>
          <w:tcPr>
            <w:tcW w:w="4257" w:type="dxa"/>
            <w:shd w:val="clear" w:color="auto" w:fill="FFFFFF" w:themeFill="background1"/>
            <w:tcMar>
              <w:top w:w="0" w:type="dxa"/>
              <w:left w:w="108" w:type="dxa"/>
              <w:bottom w:w="0" w:type="dxa"/>
              <w:right w:w="108" w:type="dxa"/>
            </w:tcMar>
            <w:vAlign w:val="center"/>
            <w:hideMark/>
          </w:tcPr>
          <w:p w14:paraId="0B39C40B" w14:textId="77777777" w:rsidR="00301C55" w:rsidRPr="002B74F4" w:rsidRDefault="00301C55" w:rsidP="00327FE7">
            <w:pPr>
              <w:jc w:val="center"/>
              <w:rPr>
                <w:i/>
                <w:sz w:val="22"/>
                <w:szCs w:val="22"/>
              </w:rPr>
            </w:pPr>
            <w:r w:rsidRPr="002B74F4">
              <w:rPr>
                <w:i/>
                <w:sz w:val="22"/>
                <w:szCs w:val="22"/>
              </w:rPr>
              <w:t>14 délégués dont 4 délégués titulaires EPTB</w:t>
            </w:r>
          </w:p>
        </w:tc>
      </w:tr>
      <w:tr w:rsidR="0008269E" w:rsidRPr="002B74F4" w14:paraId="7BBF5E36" w14:textId="77777777" w:rsidTr="00D67CDC">
        <w:tc>
          <w:tcPr>
            <w:tcW w:w="3397" w:type="dxa"/>
            <w:shd w:val="clear" w:color="auto" w:fill="FFFFFF" w:themeFill="background1"/>
            <w:tcMar>
              <w:top w:w="0" w:type="dxa"/>
              <w:left w:w="108" w:type="dxa"/>
              <w:bottom w:w="0" w:type="dxa"/>
              <w:right w:w="108" w:type="dxa"/>
            </w:tcMar>
            <w:vAlign w:val="center"/>
            <w:hideMark/>
          </w:tcPr>
          <w:p w14:paraId="45B948AD" w14:textId="77777777" w:rsidR="00301C55" w:rsidRPr="002B74F4" w:rsidRDefault="00301C55" w:rsidP="00327FE7">
            <w:pPr>
              <w:rPr>
                <w:bCs/>
                <w:i/>
                <w:sz w:val="22"/>
                <w:szCs w:val="22"/>
              </w:rPr>
            </w:pPr>
            <w:r w:rsidRPr="002B74F4">
              <w:rPr>
                <w:bCs/>
                <w:i/>
                <w:sz w:val="22"/>
                <w:szCs w:val="22"/>
              </w:rPr>
              <w:t>Vitré Communauté</w:t>
            </w:r>
          </w:p>
        </w:tc>
        <w:tc>
          <w:tcPr>
            <w:tcW w:w="2127" w:type="dxa"/>
            <w:shd w:val="clear" w:color="auto" w:fill="FFFFFF" w:themeFill="background1"/>
            <w:tcMar>
              <w:top w:w="0" w:type="dxa"/>
              <w:left w:w="108" w:type="dxa"/>
              <w:bottom w:w="0" w:type="dxa"/>
              <w:right w:w="108" w:type="dxa"/>
            </w:tcMar>
            <w:vAlign w:val="center"/>
            <w:hideMark/>
          </w:tcPr>
          <w:p w14:paraId="7025F37B" w14:textId="77777777" w:rsidR="00301C55" w:rsidRPr="002B74F4" w:rsidRDefault="00301C55" w:rsidP="00327FE7">
            <w:pPr>
              <w:jc w:val="center"/>
              <w:rPr>
                <w:i/>
                <w:sz w:val="22"/>
                <w:szCs w:val="22"/>
              </w:rPr>
            </w:pPr>
            <w:r w:rsidRPr="002B74F4">
              <w:rPr>
                <w:i/>
                <w:sz w:val="22"/>
                <w:szCs w:val="22"/>
              </w:rPr>
              <w:t>24,56 %</w:t>
            </w:r>
          </w:p>
        </w:tc>
        <w:tc>
          <w:tcPr>
            <w:tcW w:w="4257" w:type="dxa"/>
            <w:shd w:val="clear" w:color="auto" w:fill="FFFFFF" w:themeFill="background1"/>
            <w:tcMar>
              <w:top w:w="0" w:type="dxa"/>
              <w:left w:w="108" w:type="dxa"/>
              <w:bottom w:w="0" w:type="dxa"/>
              <w:right w:w="108" w:type="dxa"/>
            </w:tcMar>
            <w:vAlign w:val="center"/>
            <w:hideMark/>
          </w:tcPr>
          <w:p w14:paraId="7AFA9F54" w14:textId="77777777" w:rsidR="00301C55" w:rsidRPr="002B74F4" w:rsidRDefault="00301C55" w:rsidP="00327FE7">
            <w:pPr>
              <w:jc w:val="center"/>
              <w:rPr>
                <w:i/>
                <w:sz w:val="22"/>
                <w:szCs w:val="22"/>
              </w:rPr>
            </w:pPr>
            <w:r w:rsidRPr="002B74F4">
              <w:rPr>
                <w:i/>
                <w:sz w:val="22"/>
                <w:szCs w:val="22"/>
              </w:rPr>
              <w:t>8 délégués dont 2 délégués titulaires EPTB</w:t>
            </w:r>
          </w:p>
        </w:tc>
      </w:tr>
      <w:tr w:rsidR="0008269E" w:rsidRPr="002B74F4" w14:paraId="76EDAA04" w14:textId="77777777" w:rsidTr="00D67CDC">
        <w:tc>
          <w:tcPr>
            <w:tcW w:w="3397" w:type="dxa"/>
            <w:shd w:val="clear" w:color="auto" w:fill="FFFFFF" w:themeFill="background1"/>
            <w:tcMar>
              <w:top w:w="0" w:type="dxa"/>
              <w:left w:w="108" w:type="dxa"/>
              <w:bottom w:w="0" w:type="dxa"/>
              <w:right w:w="108" w:type="dxa"/>
            </w:tcMar>
            <w:vAlign w:val="center"/>
            <w:hideMark/>
          </w:tcPr>
          <w:p w14:paraId="778E31D4" w14:textId="77777777" w:rsidR="00301C55" w:rsidRPr="002B74F4" w:rsidRDefault="00301C55" w:rsidP="00327FE7">
            <w:pPr>
              <w:rPr>
                <w:bCs/>
                <w:i/>
                <w:sz w:val="22"/>
                <w:szCs w:val="22"/>
              </w:rPr>
            </w:pPr>
            <w:r w:rsidRPr="002B74F4">
              <w:rPr>
                <w:bCs/>
                <w:i/>
                <w:sz w:val="22"/>
                <w:szCs w:val="22"/>
              </w:rPr>
              <w:t>Roche aux Fées Communauté</w:t>
            </w:r>
          </w:p>
        </w:tc>
        <w:tc>
          <w:tcPr>
            <w:tcW w:w="2127" w:type="dxa"/>
            <w:shd w:val="clear" w:color="auto" w:fill="FFFFFF" w:themeFill="background1"/>
            <w:tcMar>
              <w:top w:w="0" w:type="dxa"/>
              <w:left w:w="108" w:type="dxa"/>
              <w:bottom w:w="0" w:type="dxa"/>
              <w:right w:w="108" w:type="dxa"/>
            </w:tcMar>
            <w:vAlign w:val="center"/>
            <w:hideMark/>
          </w:tcPr>
          <w:p w14:paraId="251A87BB" w14:textId="77777777" w:rsidR="00301C55" w:rsidRPr="002B74F4" w:rsidRDefault="00301C55" w:rsidP="00327FE7">
            <w:pPr>
              <w:jc w:val="center"/>
              <w:rPr>
                <w:i/>
                <w:sz w:val="22"/>
                <w:szCs w:val="22"/>
              </w:rPr>
            </w:pPr>
            <w:r w:rsidRPr="002B74F4">
              <w:rPr>
                <w:i/>
                <w:sz w:val="22"/>
                <w:szCs w:val="22"/>
              </w:rPr>
              <w:t>9,24 %</w:t>
            </w:r>
          </w:p>
        </w:tc>
        <w:tc>
          <w:tcPr>
            <w:tcW w:w="4257" w:type="dxa"/>
            <w:shd w:val="clear" w:color="auto" w:fill="FFFFFF" w:themeFill="background1"/>
            <w:tcMar>
              <w:top w:w="0" w:type="dxa"/>
              <w:left w:w="108" w:type="dxa"/>
              <w:bottom w:w="0" w:type="dxa"/>
              <w:right w:w="108" w:type="dxa"/>
            </w:tcMar>
            <w:vAlign w:val="center"/>
            <w:hideMark/>
          </w:tcPr>
          <w:p w14:paraId="05D5D233" w14:textId="77777777" w:rsidR="00301C55" w:rsidRPr="002B74F4" w:rsidRDefault="00301C55" w:rsidP="00327FE7">
            <w:pPr>
              <w:jc w:val="center"/>
              <w:rPr>
                <w:i/>
                <w:sz w:val="22"/>
                <w:szCs w:val="22"/>
              </w:rPr>
            </w:pPr>
            <w:r w:rsidRPr="002B74F4">
              <w:rPr>
                <w:i/>
                <w:sz w:val="22"/>
                <w:szCs w:val="22"/>
              </w:rPr>
              <w:t>3 délégués dont 1 délégué titulaire EPTB</w:t>
            </w:r>
          </w:p>
        </w:tc>
      </w:tr>
      <w:tr w:rsidR="0008269E" w:rsidRPr="002B74F4" w14:paraId="60A466E3" w14:textId="77777777" w:rsidTr="00D67CDC">
        <w:tc>
          <w:tcPr>
            <w:tcW w:w="3397" w:type="dxa"/>
            <w:shd w:val="clear" w:color="auto" w:fill="FFFFFF" w:themeFill="background1"/>
            <w:tcMar>
              <w:top w:w="0" w:type="dxa"/>
              <w:left w:w="108" w:type="dxa"/>
              <w:bottom w:w="0" w:type="dxa"/>
              <w:right w:w="108" w:type="dxa"/>
            </w:tcMar>
            <w:vAlign w:val="center"/>
            <w:hideMark/>
          </w:tcPr>
          <w:p w14:paraId="16A06433" w14:textId="77777777" w:rsidR="00301C55" w:rsidRPr="002B74F4" w:rsidRDefault="00301C55" w:rsidP="00327FE7">
            <w:pPr>
              <w:rPr>
                <w:bCs/>
                <w:i/>
                <w:sz w:val="22"/>
                <w:szCs w:val="22"/>
              </w:rPr>
            </w:pPr>
            <w:r w:rsidRPr="002B74F4">
              <w:rPr>
                <w:bCs/>
                <w:i/>
                <w:sz w:val="22"/>
                <w:szCs w:val="22"/>
              </w:rPr>
              <w:t>Bretagne Porte de Loire Communauté</w:t>
            </w:r>
          </w:p>
        </w:tc>
        <w:tc>
          <w:tcPr>
            <w:tcW w:w="2127" w:type="dxa"/>
            <w:shd w:val="clear" w:color="auto" w:fill="FFFFFF" w:themeFill="background1"/>
            <w:tcMar>
              <w:top w:w="0" w:type="dxa"/>
              <w:left w:w="108" w:type="dxa"/>
              <w:bottom w:w="0" w:type="dxa"/>
              <w:right w:w="108" w:type="dxa"/>
            </w:tcMar>
            <w:vAlign w:val="center"/>
            <w:hideMark/>
          </w:tcPr>
          <w:p w14:paraId="2230BF09" w14:textId="77777777" w:rsidR="00301C55" w:rsidRPr="002B74F4" w:rsidRDefault="00301C55" w:rsidP="00327FE7">
            <w:pPr>
              <w:jc w:val="center"/>
              <w:rPr>
                <w:i/>
                <w:sz w:val="22"/>
                <w:szCs w:val="22"/>
              </w:rPr>
            </w:pPr>
            <w:r w:rsidRPr="002B74F4">
              <w:rPr>
                <w:i/>
                <w:sz w:val="22"/>
                <w:szCs w:val="22"/>
              </w:rPr>
              <w:t>8,17 %</w:t>
            </w:r>
          </w:p>
        </w:tc>
        <w:tc>
          <w:tcPr>
            <w:tcW w:w="4257" w:type="dxa"/>
            <w:shd w:val="clear" w:color="auto" w:fill="FFFFFF" w:themeFill="background1"/>
            <w:tcMar>
              <w:top w:w="0" w:type="dxa"/>
              <w:left w:w="108" w:type="dxa"/>
              <w:bottom w:w="0" w:type="dxa"/>
              <w:right w:w="108" w:type="dxa"/>
            </w:tcMar>
            <w:vAlign w:val="center"/>
            <w:hideMark/>
          </w:tcPr>
          <w:p w14:paraId="431D9330" w14:textId="77777777" w:rsidR="00301C55" w:rsidRPr="002B74F4" w:rsidRDefault="00301C55" w:rsidP="00327FE7">
            <w:pPr>
              <w:jc w:val="center"/>
              <w:rPr>
                <w:i/>
                <w:sz w:val="22"/>
                <w:szCs w:val="22"/>
              </w:rPr>
            </w:pPr>
            <w:r w:rsidRPr="002B74F4">
              <w:rPr>
                <w:i/>
                <w:sz w:val="22"/>
                <w:szCs w:val="22"/>
              </w:rPr>
              <w:t>3 délégués dont 1 délégué titulaire EPTB</w:t>
            </w:r>
          </w:p>
        </w:tc>
      </w:tr>
      <w:tr w:rsidR="0008269E" w:rsidRPr="002B74F4" w14:paraId="55704B93" w14:textId="77777777" w:rsidTr="00D67CDC">
        <w:tc>
          <w:tcPr>
            <w:tcW w:w="3397" w:type="dxa"/>
            <w:shd w:val="clear" w:color="auto" w:fill="FFFFFF" w:themeFill="background1"/>
            <w:tcMar>
              <w:top w:w="0" w:type="dxa"/>
              <w:left w:w="108" w:type="dxa"/>
              <w:bottom w:w="0" w:type="dxa"/>
              <w:right w:w="108" w:type="dxa"/>
            </w:tcMar>
            <w:vAlign w:val="center"/>
            <w:hideMark/>
          </w:tcPr>
          <w:p w14:paraId="1E0BF320" w14:textId="77777777" w:rsidR="00301C55" w:rsidRPr="002B74F4" w:rsidRDefault="00301C55" w:rsidP="00327FE7">
            <w:pPr>
              <w:rPr>
                <w:bCs/>
                <w:i/>
                <w:sz w:val="22"/>
                <w:szCs w:val="22"/>
              </w:rPr>
            </w:pPr>
            <w:r w:rsidRPr="002B74F4">
              <w:rPr>
                <w:bCs/>
                <w:i/>
                <w:sz w:val="22"/>
                <w:szCs w:val="22"/>
              </w:rPr>
              <w:t>CC Pays de Châteaugiron Communauté</w:t>
            </w:r>
          </w:p>
        </w:tc>
        <w:tc>
          <w:tcPr>
            <w:tcW w:w="2127" w:type="dxa"/>
            <w:shd w:val="clear" w:color="auto" w:fill="FFFFFF" w:themeFill="background1"/>
            <w:tcMar>
              <w:top w:w="0" w:type="dxa"/>
              <w:left w:w="108" w:type="dxa"/>
              <w:bottom w:w="0" w:type="dxa"/>
              <w:right w:w="108" w:type="dxa"/>
            </w:tcMar>
            <w:vAlign w:val="center"/>
            <w:hideMark/>
          </w:tcPr>
          <w:p w14:paraId="4B7AD23D" w14:textId="77777777" w:rsidR="00301C55" w:rsidRPr="002B74F4" w:rsidRDefault="00301C55" w:rsidP="00327FE7">
            <w:pPr>
              <w:jc w:val="center"/>
              <w:rPr>
                <w:i/>
                <w:sz w:val="22"/>
                <w:szCs w:val="22"/>
              </w:rPr>
            </w:pPr>
            <w:r w:rsidRPr="002B74F4">
              <w:rPr>
                <w:i/>
                <w:sz w:val="22"/>
                <w:szCs w:val="22"/>
              </w:rPr>
              <w:t>6 %</w:t>
            </w:r>
          </w:p>
        </w:tc>
        <w:tc>
          <w:tcPr>
            <w:tcW w:w="4257" w:type="dxa"/>
            <w:shd w:val="clear" w:color="auto" w:fill="FFFFFF" w:themeFill="background1"/>
            <w:tcMar>
              <w:top w:w="0" w:type="dxa"/>
              <w:left w:w="108" w:type="dxa"/>
              <w:bottom w:w="0" w:type="dxa"/>
              <w:right w:w="108" w:type="dxa"/>
            </w:tcMar>
            <w:vAlign w:val="center"/>
            <w:hideMark/>
          </w:tcPr>
          <w:p w14:paraId="41E0502B" w14:textId="77777777" w:rsidR="00301C55" w:rsidRPr="002B74F4" w:rsidRDefault="00301C55" w:rsidP="00327FE7">
            <w:pPr>
              <w:jc w:val="center"/>
              <w:rPr>
                <w:i/>
                <w:sz w:val="22"/>
                <w:szCs w:val="22"/>
              </w:rPr>
            </w:pPr>
            <w:r w:rsidRPr="002B74F4">
              <w:rPr>
                <w:i/>
                <w:sz w:val="22"/>
                <w:szCs w:val="22"/>
              </w:rPr>
              <w:t>3 délégués dont 1 délégué titulaire EPTB</w:t>
            </w:r>
          </w:p>
        </w:tc>
      </w:tr>
      <w:tr w:rsidR="0008269E" w:rsidRPr="002B74F4" w14:paraId="526919CE" w14:textId="77777777" w:rsidTr="00D67CDC">
        <w:tc>
          <w:tcPr>
            <w:tcW w:w="3397" w:type="dxa"/>
            <w:shd w:val="clear" w:color="auto" w:fill="FFFFFF" w:themeFill="background1"/>
            <w:tcMar>
              <w:top w:w="0" w:type="dxa"/>
              <w:left w:w="108" w:type="dxa"/>
              <w:bottom w:w="0" w:type="dxa"/>
              <w:right w:w="108" w:type="dxa"/>
            </w:tcMar>
            <w:vAlign w:val="center"/>
            <w:hideMark/>
          </w:tcPr>
          <w:p w14:paraId="50102AF5" w14:textId="77777777" w:rsidR="00301C55" w:rsidRPr="002B74F4" w:rsidRDefault="00301C55" w:rsidP="00327FE7">
            <w:pPr>
              <w:rPr>
                <w:bCs/>
                <w:i/>
                <w:sz w:val="22"/>
                <w:szCs w:val="22"/>
              </w:rPr>
            </w:pPr>
            <w:r w:rsidRPr="002B74F4">
              <w:rPr>
                <w:bCs/>
                <w:i/>
                <w:sz w:val="22"/>
                <w:szCs w:val="22"/>
              </w:rPr>
              <w:t>CC Liffré-Cormier Communauté</w:t>
            </w:r>
          </w:p>
        </w:tc>
        <w:tc>
          <w:tcPr>
            <w:tcW w:w="2127" w:type="dxa"/>
            <w:shd w:val="clear" w:color="auto" w:fill="FFFFFF" w:themeFill="background1"/>
            <w:tcMar>
              <w:top w:w="0" w:type="dxa"/>
              <w:left w:w="108" w:type="dxa"/>
              <w:bottom w:w="0" w:type="dxa"/>
              <w:right w:w="108" w:type="dxa"/>
            </w:tcMar>
            <w:vAlign w:val="center"/>
            <w:hideMark/>
          </w:tcPr>
          <w:p w14:paraId="174CC9B4" w14:textId="77777777" w:rsidR="00301C55" w:rsidRPr="002B74F4" w:rsidRDefault="00301C55" w:rsidP="00327FE7">
            <w:pPr>
              <w:jc w:val="center"/>
              <w:rPr>
                <w:i/>
                <w:sz w:val="22"/>
                <w:szCs w:val="22"/>
              </w:rPr>
            </w:pPr>
            <w:r w:rsidRPr="002B74F4">
              <w:rPr>
                <w:i/>
                <w:sz w:val="22"/>
                <w:szCs w:val="22"/>
              </w:rPr>
              <w:t>3,36 %</w:t>
            </w:r>
          </w:p>
        </w:tc>
        <w:tc>
          <w:tcPr>
            <w:tcW w:w="4257" w:type="dxa"/>
            <w:shd w:val="clear" w:color="auto" w:fill="FFFFFF" w:themeFill="background1"/>
            <w:tcMar>
              <w:top w:w="0" w:type="dxa"/>
              <w:left w:w="108" w:type="dxa"/>
              <w:bottom w:w="0" w:type="dxa"/>
              <w:right w:w="108" w:type="dxa"/>
            </w:tcMar>
            <w:vAlign w:val="center"/>
            <w:hideMark/>
          </w:tcPr>
          <w:p w14:paraId="77E2C9EA" w14:textId="77777777" w:rsidR="00301C55" w:rsidRPr="002B74F4" w:rsidRDefault="00301C55" w:rsidP="00327FE7">
            <w:pPr>
              <w:jc w:val="center"/>
              <w:rPr>
                <w:i/>
                <w:sz w:val="22"/>
                <w:szCs w:val="22"/>
              </w:rPr>
            </w:pPr>
            <w:r w:rsidRPr="002B74F4">
              <w:rPr>
                <w:i/>
                <w:sz w:val="22"/>
                <w:szCs w:val="22"/>
              </w:rPr>
              <w:t>2 délégués dont 1 délégué titulaire EPTB</w:t>
            </w:r>
          </w:p>
        </w:tc>
      </w:tr>
      <w:tr w:rsidR="0008269E" w:rsidRPr="002B74F4" w14:paraId="6343DCC5" w14:textId="77777777" w:rsidTr="00D67CDC">
        <w:trPr>
          <w:trHeight w:val="492"/>
        </w:trPr>
        <w:tc>
          <w:tcPr>
            <w:tcW w:w="3397" w:type="dxa"/>
            <w:shd w:val="clear" w:color="auto" w:fill="FFFFFF" w:themeFill="background1"/>
            <w:tcMar>
              <w:top w:w="0" w:type="dxa"/>
              <w:left w:w="108" w:type="dxa"/>
              <w:bottom w:w="0" w:type="dxa"/>
              <w:right w:w="108" w:type="dxa"/>
            </w:tcMar>
            <w:vAlign w:val="center"/>
            <w:hideMark/>
          </w:tcPr>
          <w:p w14:paraId="250FE129" w14:textId="77777777" w:rsidR="00301C55" w:rsidRPr="002B74F4" w:rsidRDefault="00301C55" w:rsidP="00327FE7">
            <w:pPr>
              <w:rPr>
                <w:bCs/>
                <w:i/>
                <w:sz w:val="22"/>
                <w:szCs w:val="22"/>
              </w:rPr>
            </w:pPr>
            <w:r w:rsidRPr="002B74F4">
              <w:rPr>
                <w:bCs/>
                <w:i/>
                <w:sz w:val="22"/>
                <w:szCs w:val="22"/>
              </w:rPr>
              <w:t>CC Châteaubriant-Derval</w:t>
            </w:r>
          </w:p>
        </w:tc>
        <w:tc>
          <w:tcPr>
            <w:tcW w:w="2127" w:type="dxa"/>
            <w:shd w:val="clear" w:color="auto" w:fill="FFFFFF" w:themeFill="background1"/>
            <w:tcMar>
              <w:top w:w="0" w:type="dxa"/>
              <w:left w:w="108" w:type="dxa"/>
              <w:bottom w:w="0" w:type="dxa"/>
              <w:right w:w="108" w:type="dxa"/>
            </w:tcMar>
            <w:vAlign w:val="center"/>
            <w:hideMark/>
          </w:tcPr>
          <w:p w14:paraId="6D3D95E4" w14:textId="77777777" w:rsidR="00301C55" w:rsidRPr="002B74F4" w:rsidRDefault="00301C55" w:rsidP="00327FE7">
            <w:pPr>
              <w:jc w:val="center"/>
              <w:rPr>
                <w:i/>
                <w:sz w:val="22"/>
                <w:szCs w:val="22"/>
              </w:rPr>
            </w:pPr>
            <w:r w:rsidRPr="002B74F4">
              <w:rPr>
                <w:i/>
                <w:sz w:val="22"/>
                <w:szCs w:val="22"/>
              </w:rPr>
              <w:t>1,92 %</w:t>
            </w:r>
          </w:p>
        </w:tc>
        <w:tc>
          <w:tcPr>
            <w:tcW w:w="4257" w:type="dxa"/>
            <w:shd w:val="clear" w:color="auto" w:fill="FFFFFF" w:themeFill="background1"/>
            <w:tcMar>
              <w:top w:w="0" w:type="dxa"/>
              <w:left w:w="108" w:type="dxa"/>
              <w:bottom w:w="0" w:type="dxa"/>
              <w:right w:w="108" w:type="dxa"/>
            </w:tcMar>
            <w:vAlign w:val="center"/>
            <w:hideMark/>
          </w:tcPr>
          <w:p w14:paraId="6EAC4E47" w14:textId="77777777" w:rsidR="00301C55" w:rsidRPr="002B74F4" w:rsidRDefault="00301C55" w:rsidP="00327FE7">
            <w:pPr>
              <w:jc w:val="center"/>
              <w:rPr>
                <w:i/>
                <w:sz w:val="22"/>
                <w:szCs w:val="22"/>
              </w:rPr>
            </w:pPr>
            <w:r w:rsidRPr="002B74F4">
              <w:rPr>
                <w:i/>
                <w:sz w:val="22"/>
                <w:szCs w:val="22"/>
              </w:rPr>
              <w:t>2 délégués dont 2 délégués titulaires EPTB mais 1 seul sur les 2 siégeant au bureau</w:t>
            </w:r>
          </w:p>
        </w:tc>
      </w:tr>
      <w:tr w:rsidR="0008269E" w:rsidRPr="008B7593" w14:paraId="160D3741" w14:textId="77777777" w:rsidTr="00D67CDC">
        <w:trPr>
          <w:trHeight w:val="174"/>
        </w:trPr>
        <w:tc>
          <w:tcPr>
            <w:tcW w:w="3397" w:type="dxa"/>
            <w:shd w:val="clear" w:color="auto" w:fill="FFFFFF" w:themeFill="background1"/>
            <w:tcMar>
              <w:top w:w="0" w:type="dxa"/>
              <w:left w:w="108" w:type="dxa"/>
              <w:bottom w:w="0" w:type="dxa"/>
              <w:right w:w="108" w:type="dxa"/>
            </w:tcMar>
            <w:vAlign w:val="center"/>
            <w:hideMark/>
          </w:tcPr>
          <w:p w14:paraId="3D796FD2" w14:textId="77777777" w:rsidR="00301C55" w:rsidRPr="002B74F4" w:rsidRDefault="00301C55" w:rsidP="00327FE7">
            <w:pPr>
              <w:rPr>
                <w:bCs/>
                <w:i/>
                <w:sz w:val="22"/>
                <w:szCs w:val="22"/>
              </w:rPr>
            </w:pPr>
            <w:r w:rsidRPr="002B74F4">
              <w:rPr>
                <w:bCs/>
                <w:i/>
                <w:sz w:val="22"/>
                <w:szCs w:val="22"/>
              </w:rPr>
              <w:t>TOTAL</w:t>
            </w:r>
          </w:p>
        </w:tc>
        <w:tc>
          <w:tcPr>
            <w:tcW w:w="2127" w:type="dxa"/>
            <w:shd w:val="clear" w:color="auto" w:fill="FFFFFF" w:themeFill="background1"/>
            <w:tcMar>
              <w:top w:w="0" w:type="dxa"/>
              <w:left w:w="108" w:type="dxa"/>
              <w:bottom w:w="0" w:type="dxa"/>
              <w:right w:w="108" w:type="dxa"/>
            </w:tcMar>
            <w:vAlign w:val="center"/>
            <w:hideMark/>
          </w:tcPr>
          <w:p w14:paraId="76C3A799" w14:textId="77777777" w:rsidR="00301C55" w:rsidRPr="002B74F4" w:rsidRDefault="00301C55" w:rsidP="00327FE7">
            <w:pPr>
              <w:jc w:val="center"/>
              <w:rPr>
                <w:bCs/>
                <w:i/>
                <w:sz w:val="22"/>
                <w:szCs w:val="22"/>
              </w:rPr>
            </w:pPr>
            <w:r w:rsidRPr="002B74F4">
              <w:rPr>
                <w:bCs/>
                <w:i/>
                <w:sz w:val="22"/>
                <w:szCs w:val="22"/>
              </w:rPr>
              <w:t>100</w:t>
            </w:r>
          </w:p>
        </w:tc>
        <w:tc>
          <w:tcPr>
            <w:tcW w:w="4257" w:type="dxa"/>
            <w:shd w:val="clear" w:color="auto" w:fill="FFFFFF" w:themeFill="background1"/>
            <w:tcMar>
              <w:top w:w="0" w:type="dxa"/>
              <w:left w:w="108" w:type="dxa"/>
              <w:bottom w:w="0" w:type="dxa"/>
              <w:right w:w="108" w:type="dxa"/>
            </w:tcMar>
            <w:vAlign w:val="center"/>
            <w:hideMark/>
          </w:tcPr>
          <w:p w14:paraId="4B019064" w14:textId="77777777" w:rsidR="00301C55" w:rsidRPr="002B74F4" w:rsidRDefault="00301C55" w:rsidP="00327FE7">
            <w:pPr>
              <w:jc w:val="center"/>
              <w:rPr>
                <w:bCs/>
                <w:i/>
                <w:sz w:val="22"/>
                <w:szCs w:val="22"/>
              </w:rPr>
            </w:pPr>
            <w:r w:rsidRPr="002B74F4">
              <w:rPr>
                <w:bCs/>
                <w:i/>
                <w:sz w:val="22"/>
                <w:szCs w:val="22"/>
              </w:rPr>
              <w:t>35 délégués</w:t>
            </w:r>
          </w:p>
        </w:tc>
      </w:tr>
    </w:tbl>
    <w:p w14:paraId="5F8B05BA" w14:textId="77777777" w:rsidR="002B74F4" w:rsidRDefault="002B74F4" w:rsidP="0008269E">
      <w:pPr>
        <w:spacing w:after="60"/>
        <w:jc w:val="both"/>
        <w:rPr>
          <w:sz w:val="22"/>
          <w:szCs w:val="22"/>
          <w:u w:val="single"/>
        </w:rPr>
      </w:pPr>
    </w:p>
    <w:p w14:paraId="140D73CF" w14:textId="76DB8BB1" w:rsidR="00301C55" w:rsidRPr="002B74F4" w:rsidRDefault="00301C55" w:rsidP="0008269E">
      <w:pPr>
        <w:spacing w:after="60"/>
        <w:jc w:val="both"/>
        <w:rPr>
          <w:rFonts w:cstheme="minorBidi"/>
          <w:sz w:val="22"/>
          <w:szCs w:val="22"/>
          <w:u w:val="single"/>
          <w:lang w:eastAsia="en-US"/>
        </w:rPr>
      </w:pPr>
      <w:r w:rsidRPr="002B74F4">
        <w:rPr>
          <w:sz w:val="22"/>
          <w:szCs w:val="22"/>
          <w:u w:val="single"/>
        </w:rPr>
        <w:t>L’article 9 du protocole de l’unité Est sera modifié ainsi</w:t>
      </w:r>
    </w:p>
    <w:p w14:paraId="632092B4" w14:textId="204F7151" w:rsidR="00301C55" w:rsidRDefault="00301C55" w:rsidP="0008269E">
      <w:pPr>
        <w:jc w:val="both"/>
        <w:rPr>
          <w:i/>
          <w:sz w:val="22"/>
          <w:szCs w:val="22"/>
        </w:rPr>
      </w:pPr>
      <w:r w:rsidRPr="002B74F4">
        <w:rPr>
          <w:i/>
          <w:sz w:val="22"/>
          <w:szCs w:val="22"/>
        </w:rPr>
        <w:t xml:space="preserve">Le Bureau Territorial est composé des délégués titulaires des EPCI signataires du protocole à l’EPTB. La superficie du territoire de la Communauté de Communes de Châteaubriant-Derval concernée par l’unité Est étant réduite, un seul délégué titulaire de cet EPCI siègera au Bureau. </w:t>
      </w:r>
    </w:p>
    <w:p w14:paraId="22BAE780" w14:textId="77777777" w:rsidR="002B74F4" w:rsidRPr="002B74F4" w:rsidRDefault="002B74F4" w:rsidP="0008269E">
      <w:pPr>
        <w:jc w:val="both"/>
        <w:rPr>
          <w:i/>
          <w:sz w:val="22"/>
          <w:szCs w:val="22"/>
        </w:rPr>
      </w:pPr>
    </w:p>
    <w:p w14:paraId="73A900AB" w14:textId="5E8D9D1E" w:rsidR="00301C55" w:rsidRPr="000826BD" w:rsidRDefault="00301C55" w:rsidP="00327FE7">
      <w:pPr>
        <w:spacing w:after="60"/>
        <w:jc w:val="both"/>
        <w:rPr>
          <w:i/>
          <w:sz w:val="22"/>
          <w:szCs w:val="22"/>
          <w:u w:val="single"/>
        </w:rPr>
      </w:pPr>
      <w:r w:rsidRPr="002B74F4">
        <w:rPr>
          <w:sz w:val="22"/>
          <w:szCs w:val="22"/>
          <w:u w:val="single"/>
        </w:rPr>
        <w:t xml:space="preserve">L’annexe 1 Programme financier du protocole de l’unité Est sera modifiée </w:t>
      </w:r>
      <w:r w:rsidRPr="000826BD">
        <w:rPr>
          <w:sz w:val="22"/>
          <w:szCs w:val="22"/>
          <w:u w:val="single"/>
        </w:rPr>
        <w:t>ainsi</w:t>
      </w:r>
      <w:r w:rsidRPr="000826BD">
        <w:rPr>
          <w:i/>
          <w:sz w:val="22"/>
          <w:szCs w:val="22"/>
          <w:u w:val="single"/>
        </w:rPr>
        <w:t> :</w:t>
      </w:r>
    </w:p>
    <w:p w14:paraId="358B94EF" w14:textId="22C9090B" w:rsidR="00301C55" w:rsidRPr="002B74F4" w:rsidRDefault="00301C55" w:rsidP="00327FE7">
      <w:pPr>
        <w:jc w:val="both"/>
        <w:rPr>
          <w:i/>
          <w:sz w:val="22"/>
          <w:szCs w:val="22"/>
        </w:rPr>
      </w:pPr>
      <w:r w:rsidRPr="002B74F4">
        <w:rPr>
          <w:i/>
          <w:sz w:val="22"/>
          <w:szCs w:val="22"/>
        </w:rPr>
        <w:t>Le pourcentage de répartition entre chaque EPCI selon la clé de financement « 70</w:t>
      </w:r>
      <w:r w:rsidR="003708FA">
        <w:rPr>
          <w:i/>
          <w:sz w:val="22"/>
          <w:szCs w:val="22"/>
        </w:rPr>
        <w:t xml:space="preserve"> </w:t>
      </w:r>
      <w:r w:rsidRPr="002B74F4">
        <w:rPr>
          <w:i/>
          <w:sz w:val="22"/>
          <w:szCs w:val="22"/>
        </w:rPr>
        <w:t>% population</w:t>
      </w:r>
      <w:r w:rsidR="00C2730E">
        <w:rPr>
          <w:i/>
          <w:sz w:val="22"/>
          <w:szCs w:val="22"/>
        </w:rPr>
        <w:t xml:space="preserve"> </w:t>
      </w:r>
      <w:bookmarkStart w:id="0" w:name="_GoBack"/>
      <w:bookmarkEnd w:id="0"/>
      <w:r w:rsidRPr="002B74F4">
        <w:rPr>
          <w:i/>
          <w:sz w:val="22"/>
          <w:szCs w:val="22"/>
        </w:rPr>
        <w:t>/30</w:t>
      </w:r>
      <w:r w:rsidR="003708FA">
        <w:rPr>
          <w:i/>
          <w:sz w:val="22"/>
          <w:szCs w:val="22"/>
        </w:rPr>
        <w:t xml:space="preserve"> </w:t>
      </w:r>
      <w:r w:rsidRPr="002B74F4">
        <w:rPr>
          <w:i/>
          <w:sz w:val="22"/>
          <w:szCs w:val="22"/>
        </w:rPr>
        <w:t xml:space="preserve">% superficie » figure dans le tableau ci-dessous. </w:t>
      </w:r>
    </w:p>
    <w:tbl>
      <w:tblPr>
        <w:tblStyle w:val="Grilledutableau"/>
        <w:tblW w:w="8637" w:type="dxa"/>
        <w:tblLook w:val="04A0" w:firstRow="1" w:lastRow="0" w:firstColumn="1" w:lastColumn="0" w:noHBand="0" w:noVBand="1"/>
      </w:tblPr>
      <w:tblGrid>
        <w:gridCol w:w="3676"/>
        <w:gridCol w:w="1701"/>
        <w:gridCol w:w="1134"/>
        <w:gridCol w:w="2126"/>
      </w:tblGrid>
      <w:tr w:rsidR="0008269E" w:rsidRPr="002B74F4" w14:paraId="0EAF7370" w14:textId="77777777" w:rsidTr="00D67CDC">
        <w:tc>
          <w:tcPr>
            <w:tcW w:w="3676" w:type="dxa"/>
            <w:hideMark/>
          </w:tcPr>
          <w:p w14:paraId="46DD758E" w14:textId="77777777" w:rsidR="00301C55" w:rsidRPr="002B74F4" w:rsidRDefault="00301C55" w:rsidP="00327FE7">
            <w:pPr>
              <w:jc w:val="both"/>
              <w:rPr>
                <w:i/>
                <w:sz w:val="22"/>
                <w:szCs w:val="22"/>
              </w:rPr>
            </w:pPr>
            <w:r w:rsidRPr="002B74F4">
              <w:rPr>
                <w:i/>
                <w:sz w:val="22"/>
                <w:szCs w:val="22"/>
              </w:rPr>
              <w:t>EPCI Unité EST</w:t>
            </w:r>
          </w:p>
        </w:tc>
        <w:tc>
          <w:tcPr>
            <w:tcW w:w="1701" w:type="dxa"/>
            <w:hideMark/>
          </w:tcPr>
          <w:p w14:paraId="38F3B588" w14:textId="77777777" w:rsidR="00301C55" w:rsidRPr="002B74F4" w:rsidRDefault="00301C55" w:rsidP="00327FE7">
            <w:pPr>
              <w:jc w:val="both"/>
              <w:rPr>
                <w:i/>
                <w:sz w:val="22"/>
                <w:szCs w:val="22"/>
              </w:rPr>
            </w:pPr>
            <w:r w:rsidRPr="002B74F4">
              <w:rPr>
                <w:i/>
                <w:sz w:val="22"/>
                <w:szCs w:val="22"/>
              </w:rPr>
              <w:t>Population* sur le territoire de l’EPCI sur l’unité</w:t>
            </w:r>
          </w:p>
        </w:tc>
        <w:tc>
          <w:tcPr>
            <w:tcW w:w="1134" w:type="dxa"/>
            <w:hideMark/>
          </w:tcPr>
          <w:p w14:paraId="7888004A" w14:textId="77777777" w:rsidR="00301C55" w:rsidRPr="002B74F4" w:rsidRDefault="00301C55" w:rsidP="00327FE7">
            <w:pPr>
              <w:jc w:val="both"/>
              <w:rPr>
                <w:i/>
                <w:sz w:val="22"/>
                <w:szCs w:val="22"/>
              </w:rPr>
            </w:pPr>
            <w:r w:rsidRPr="002B74F4">
              <w:rPr>
                <w:i/>
                <w:sz w:val="22"/>
                <w:szCs w:val="22"/>
              </w:rPr>
              <w:t>Superficie * en km² de l’EPCI sur l’unité</w:t>
            </w:r>
          </w:p>
        </w:tc>
        <w:tc>
          <w:tcPr>
            <w:tcW w:w="2126" w:type="dxa"/>
            <w:hideMark/>
          </w:tcPr>
          <w:p w14:paraId="14800794" w14:textId="77777777" w:rsidR="00301C55" w:rsidRPr="002B74F4" w:rsidRDefault="00301C55" w:rsidP="00327FE7">
            <w:pPr>
              <w:jc w:val="both"/>
              <w:rPr>
                <w:i/>
                <w:sz w:val="22"/>
                <w:szCs w:val="22"/>
              </w:rPr>
            </w:pPr>
            <w:r w:rsidRPr="002B74F4">
              <w:rPr>
                <w:i/>
                <w:sz w:val="22"/>
                <w:szCs w:val="22"/>
              </w:rPr>
              <w:t>% de financement selon la clé « 70% population/30% superficie »</w:t>
            </w:r>
          </w:p>
        </w:tc>
      </w:tr>
      <w:tr w:rsidR="0008269E" w:rsidRPr="002B74F4" w14:paraId="2E043350" w14:textId="77777777" w:rsidTr="00D67CDC">
        <w:tc>
          <w:tcPr>
            <w:tcW w:w="3676" w:type="dxa"/>
            <w:hideMark/>
          </w:tcPr>
          <w:p w14:paraId="7BEC4BC7" w14:textId="77777777" w:rsidR="00301C55" w:rsidRPr="002B74F4" w:rsidRDefault="00301C55">
            <w:pPr>
              <w:jc w:val="both"/>
              <w:rPr>
                <w:i/>
                <w:sz w:val="22"/>
                <w:szCs w:val="22"/>
              </w:rPr>
            </w:pPr>
            <w:r w:rsidRPr="002B74F4">
              <w:rPr>
                <w:i/>
                <w:sz w:val="22"/>
                <w:szCs w:val="22"/>
              </w:rPr>
              <w:t>Rennes Métropole</w:t>
            </w:r>
          </w:p>
        </w:tc>
        <w:tc>
          <w:tcPr>
            <w:tcW w:w="1701" w:type="dxa"/>
            <w:hideMark/>
          </w:tcPr>
          <w:p w14:paraId="3324050F" w14:textId="77777777" w:rsidR="00301C55" w:rsidRPr="002B74F4" w:rsidRDefault="00301C55" w:rsidP="00327FE7">
            <w:pPr>
              <w:jc w:val="right"/>
              <w:rPr>
                <w:i/>
                <w:sz w:val="22"/>
                <w:szCs w:val="22"/>
              </w:rPr>
            </w:pPr>
            <w:r w:rsidRPr="002B74F4">
              <w:rPr>
                <w:i/>
                <w:sz w:val="22"/>
                <w:szCs w:val="22"/>
              </w:rPr>
              <w:t>264 512</w:t>
            </w:r>
          </w:p>
        </w:tc>
        <w:tc>
          <w:tcPr>
            <w:tcW w:w="1134" w:type="dxa"/>
            <w:hideMark/>
          </w:tcPr>
          <w:p w14:paraId="07E2DC5B" w14:textId="77777777" w:rsidR="00301C55" w:rsidRPr="002B74F4" w:rsidRDefault="00301C55" w:rsidP="00327FE7">
            <w:pPr>
              <w:jc w:val="right"/>
              <w:rPr>
                <w:i/>
                <w:sz w:val="22"/>
                <w:szCs w:val="22"/>
              </w:rPr>
            </w:pPr>
            <w:r w:rsidRPr="002B74F4">
              <w:rPr>
                <w:i/>
                <w:sz w:val="22"/>
                <w:szCs w:val="22"/>
              </w:rPr>
              <w:t>349,8</w:t>
            </w:r>
          </w:p>
        </w:tc>
        <w:tc>
          <w:tcPr>
            <w:tcW w:w="2126" w:type="dxa"/>
            <w:hideMark/>
          </w:tcPr>
          <w:p w14:paraId="252C429C" w14:textId="77777777" w:rsidR="00301C55" w:rsidRPr="002B74F4" w:rsidRDefault="00301C55" w:rsidP="00327FE7">
            <w:pPr>
              <w:jc w:val="right"/>
              <w:rPr>
                <w:i/>
                <w:sz w:val="22"/>
                <w:szCs w:val="22"/>
              </w:rPr>
            </w:pPr>
            <w:r w:rsidRPr="002B74F4">
              <w:rPr>
                <w:i/>
                <w:sz w:val="22"/>
                <w:szCs w:val="22"/>
              </w:rPr>
              <w:t>46,75%</w:t>
            </w:r>
          </w:p>
        </w:tc>
      </w:tr>
      <w:tr w:rsidR="0008269E" w:rsidRPr="002B74F4" w14:paraId="69BD01AB" w14:textId="77777777" w:rsidTr="00D67CDC">
        <w:tc>
          <w:tcPr>
            <w:tcW w:w="3676" w:type="dxa"/>
            <w:hideMark/>
          </w:tcPr>
          <w:p w14:paraId="72315954" w14:textId="77777777" w:rsidR="00301C55" w:rsidRPr="002B74F4" w:rsidRDefault="00301C55">
            <w:pPr>
              <w:jc w:val="both"/>
              <w:rPr>
                <w:i/>
                <w:sz w:val="22"/>
                <w:szCs w:val="22"/>
              </w:rPr>
            </w:pPr>
            <w:r w:rsidRPr="002B74F4">
              <w:rPr>
                <w:i/>
                <w:sz w:val="22"/>
                <w:szCs w:val="22"/>
              </w:rPr>
              <w:t>CA Vitré Communauté</w:t>
            </w:r>
          </w:p>
        </w:tc>
        <w:tc>
          <w:tcPr>
            <w:tcW w:w="1701" w:type="dxa"/>
            <w:hideMark/>
          </w:tcPr>
          <w:p w14:paraId="6A3CE07A" w14:textId="77777777" w:rsidR="00301C55" w:rsidRPr="002B74F4" w:rsidRDefault="00301C55" w:rsidP="00327FE7">
            <w:pPr>
              <w:jc w:val="right"/>
              <w:rPr>
                <w:i/>
                <w:sz w:val="22"/>
                <w:szCs w:val="22"/>
              </w:rPr>
            </w:pPr>
            <w:r w:rsidRPr="002B74F4">
              <w:rPr>
                <w:i/>
                <w:sz w:val="22"/>
                <w:szCs w:val="22"/>
              </w:rPr>
              <w:t>82 067</w:t>
            </w:r>
          </w:p>
        </w:tc>
        <w:tc>
          <w:tcPr>
            <w:tcW w:w="1134" w:type="dxa"/>
            <w:hideMark/>
          </w:tcPr>
          <w:p w14:paraId="3C7C96FD" w14:textId="77777777" w:rsidR="00301C55" w:rsidRPr="002B74F4" w:rsidRDefault="00301C55" w:rsidP="00327FE7">
            <w:pPr>
              <w:jc w:val="right"/>
              <w:rPr>
                <w:i/>
                <w:sz w:val="22"/>
                <w:szCs w:val="22"/>
              </w:rPr>
            </w:pPr>
            <w:r w:rsidRPr="002B74F4">
              <w:rPr>
                <w:i/>
                <w:sz w:val="22"/>
                <w:szCs w:val="22"/>
              </w:rPr>
              <w:t>855,2</w:t>
            </w:r>
          </w:p>
        </w:tc>
        <w:tc>
          <w:tcPr>
            <w:tcW w:w="2126" w:type="dxa"/>
            <w:hideMark/>
          </w:tcPr>
          <w:p w14:paraId="12B94C9E" w14:textId="77777777" w:rsidR="00301C55" w:rsidRPr="002B74F4" w:rsidRDefault="00301C55" w:rsidP="00327FE7">
            <w:pPr>
              <w:jc w:val="right"/>
              <w:rPr>
                <w:i/>
                <w:sz w:val="22"/>
                <w:szCs w:val="22"/>
              </w:rPr>
            </w:pPr>
            <w:r w:rsidRPr="002B74F4">
              <w:rPr>
                <w:i/>
                <w:sz w:val="22"/>
                <w:szCs w:val="22"/>
              </w:rPr>
              <w:t>24,56%</w:t>
            </w:r>
          </w:p>
        </w:tc>
      </w:tr>
      <w:tr w:rsidR="0008269E" w:rsidRPr="002B74F4" w14:paraId="64D74A64" w14:textId="77777777" w:rsidTr="00D67CDC">
        <w:tc>
          <w:tcPr>
            <w:tcW w:w="3676" w:type="dxa"/>
            <w:hideMark/>
          </w:tcPr>
          <w:p w14:paraId="12F5E6C6" w14:textId="77777777" w:rsidR="00301C55" w:rsidRPr="002B74F4" w:rsidRDefault="00301C55">
            <w:pPr>
              <w:jc w:val="both"/>
              <w:rPr>
                <w:i/>
                <w:sz w:val="22"/>
                <w:szCs w:val="22"/>
              </w:rPr>
            </w:pPr>
            <w:r w:rsidRPr="002B74F4">
              <w:rPr>
                <w:i/>
                <w:sz w:val="22"/>
                <w:szCs w:val="22"/>
              </w:rPr>
              <w:t>CC de La Roche aux Fées</w:t>
            </w:r>
          </w:p>
        </w:tc>
        <w:tc>
          <w:tcPr>
            <w:tcW w:w="1701" w:type="dxa"/>
            <w:hideMark/>
          </w:tcPr>
          <w:p w14:paraId="7EA2F1BF" w14:textId="77777777" w:rsidR="00301C55" w:rsidRPr="002B74F4" w:rsidRDefault="00301C55" w:rsidP="00327FE7">
            <w:pPr>
              <w:jc w:val="right"/>
              <w:rPr>
                <w:i/>
                <w:sz w:val="22"/>
                <w:szCs w:val="22"/>
              </w:rPr>
            </w:pPr>
            <w:r w:rsidRPr="002B74F4">
              <w:rPr>
                <w:i/>
                <w:sz w:val="22"/>
                <w:szCs w:val="22"/>
              </w:rPr>
              <w:t>26 761</w:t>
            </w:r>
          </w:p>
        </w:tc>
        <w:tc>
          <w:tcPr>
            <w:tcW w:w="1134" w:type="dxa"/>
            <w:hideMark/>
          </w:tcPr>
          <w:p w14:paraId="4C2138F4" w14:textId="77777777" w:rsidR="00301C55" w:rsidRPr="002B74F4" w:rsidRDefault="00301C55" w:rsidP="00327FE7">
            <w:pPr>
              <w:jc w:val="right"/>
              <w:rPr>
                <w:i/>
                <w:sz w:val="22"/>
                <w:szCs w:val="22"/>
              </w:rPr>
            </w:pPr>
            <w:r w:rsidRPr="002B74F4">
              <w:rPr>
                <w:i/>
                <w:sz w:val="22"/>
                <w:szCs w:val="22"/>
              </w:rPr>
              <w:t>369,9</w:t>
            </w:r>
          </w:p>
        </w:tc>
        <w:tc>
          <w:tcPr>
            <w:tcW w:w="2126" w:type="dxa"/>
            <w:hideMark/>
          </w:tcPr>
          <w:p w14:paraId="3192B931" w14:textId="77777777" w:rsidR="00301C55" w:rsidRPr="002B74F4" w:rsidRDefault="00301C55" w:rsidP="00327FE7">
            <w:pPr>
              <w:jc w:val="right"/>
              <w:rPr>
                <w:i/>
                <w:sz w:val="22"/>
                <w:szCs w:val="22"/>
              </w:rPr>
            </w:pPr>
            <w:r w:rsidRPr="002B74F4">
              <w:rPr>
                <w:i/>
                <w:sz w:val="22"/>
                <w:szCs w:val="22"/>
              </w:rPr>
              <w:t>9,24%</w:t>
            </w:r>
          </w:p>
        </w:tc>
      </w:tr>
      <w:tr w:rsidR="0008269E" w:rsidRPr="002B74F4" w14:paraId="3108C2FA" w14:textId="77777777" w:rsidTr="00D67CDC">
        <w:tc>
          <w:tcPr>
            <w:tcW w:w="3676" w:type="dxa"/>
            <w:hideMark/>
          </w:tcPr>
          <w:p w14:paraId="324DC402" w14:textId="77777777" w:rsidR="00301C55" w:rsidRPr="002B74F4" w:rsidRDefault="00301C55">
            <w:pPr>
              <w:jc w:val="both"/>
              <w:rPr>
                <w:i/>
                <w:sz w:val="22"/>
                <w:szCs w:val="22"/>
              </w:rPr>
            </w:pPr>
            <w:r w:rsidRPr="002B74F4">
              <w:rPr>
                <w:i/>
                <w:sz w:val="22"/>
                <w:szCs w:val="22"/>
              </w:rPr>
              <w:t>CC Bretagne Porte de Loire Communauté</w:t>
            </w:r>
          </w:p>
        </w:tc>
        <w:tc>
          <w:tcPr>
            <w:tcW w:w="1701" w:type="dxa"/>
            <w:hideMark/>
          </w:tcPr>
          <w:p w14:paraId="6C6546DB" w14:textId="77777777" w:rsidR="00301C55" w:rsidRPr="002B74F4" w:rsidRDefault="00301C55" w:rsidP="00327FE7">
            <w:pPr>
              <w:jc w:val="right"/>
              <w:rPr>
                <w:i/>
                <w:sz w:val="22"/>
                <w:szCs w:val="22"/>
              </w:rPr>
            </w:pPr>
            <w:r w:rsidRPr="002B74F4">
              <w:rPr>
                <w:i/>
                <w:sz w:val="22"/>
                <w:szCs w:val="22"/>
              </w:rPr>
              <w:t>25 588</w:t>
            </w:r>
          </w:p>
        </w:tc>
        <w:tc>
          <w:tcPr>
            <w:tcW w:w="1134" w:type="dxa"/>
            <w:hideMark/>
          </w:tcPr>
          <w:p w14:paraId="045C405D" w14:textId="77777777" w:rsidR="00301C55" w:rsidRPr="002B74F4" w:rsidRDefault="00301C55" w:rsidP="00327FE7">
            <w:pPr>
              <w:jc w:val="right"/>
              <w:rPr>
                <w:i/>
                <w:sz w:val="22"/>
                <w:szCs w:val="22"/>
              </w:rPr>
            </w:pPr>
            <w:r w:rsidRPr="002B74F4">
              <w:rPr>
                <w:i/>
                <w:sz w:val="22"/>
                <w:szCs w:val="22"/>
              </w:rPr>
              <w:t>304,9</w:t>
            </w:r>
          </w:p>
        </w:tc>
        <w:tc>
          <w:tcPr>
            <w:tcW w:w="2126" w:type="dxa"/>
            <w:hideMark/>
          </w:tcPr>
          <w:p w14:paraId="621DEC8D" w14:textId="77777777" w:rsidR="00301C55" w:rsidRPr="002B74F4" w:rsidRDefault="00301C55" w:rsidP="00327FE7">
            <w:pPr>
              <w:jc w:val="right"/>
              <w:rPr>
                <w:i/>
                <w:sz w:val="22"/>
                <w:szCs w:val="22"/>
              </w:rPr>
            </w:pPr>
            <w:r w:rsidRPr="002B74F4">
              <w:rPr>
                <w:i/>
                <w:sz w:val="22"/>
                <w:szCs w:val="22"/>
              </w:rPr>
              <w:t>8,17%</w:t>
            </w:r>
          </w:p>
        </w:tc>
      </w:tr>
      <w:tr w:rsidR="0008269E" w:rsidRPr="002B74F4" w14:paraId="1D40BCF2" w14:textId="77777777" w:rsidTr="00D67CDC">
        <w:tc>
          <w:tcPr>
            <w:tcW w:w="3676" w:type="dxa"/>
            <w:hideMark/>
          </w:tcPr>
          <w:p w14:paraId="382CBDEC" w14:textId="77777777" w:rsidR="00301C55" w:rsidRPr="002B74F4" w:rsidRDefault="00301C55">
            <w:pPr>
              <w:jc w:val="both"/>
              <w:rPr>
                <w:i/>
                <w:sz w:val="22"/>
                <w:szCs w:val="22"/>
              </w:rPr>
            </w:pPr>
            <w:r w:rsidRPr="002B74F4">
              <w:rPr>
                <w:i/>
                <w:sz w:val="22"/>
                <w:szCs w:val="22"/>
              </w:rPr>
              <w:t>CC Pays de Châteaugiron Communauté</w:t>
            </w:r>
          </w:p>
        </w:tc>
        <w:tc>
          <w:tcPr>
            <w:tcW w:w="1701" w:type="dxa"/>
            <w:hideMark/>
          </w:tcPr>
          <w:p w14:paraId="277EDD0E" w14:textId="77777777" w:rsidR="00301C55" w:rsidRPr="002B74F4" w:rsidRDefault="00301C55" w:rsidP="00327FE7">
            <w:pPr>
              <w:jc w:val="right"/>
              <w:rPr>
                <w:i/>
                <w:sz w:val="22"/>
                <w:szCs w:val="22"/>
              </w:rPr>
            </w:pPr>
            <w:r w:rsidRPr="002B74F4">
              <w:rPr>
                <w:i/>
                <w:sz w:val="22"/>
                <w:szCs w:val="22"/>
              </w:rPr>
              <w:t>26 684</w:t>
            </w:r>
          </w:p>
        </w:tc>
        <w:tc>
          <w:tcPr>
            <w:tcW w:w="1134" w:type="dxa"/>
            <w:hideMark/>
          </w:tcPr>
          <w:p w14:paraId="48F31F27" w14:textId="77777777" w:rsidR="00301C55" w:rsidRPr="002B74F4" w:rsidRDefault="00301C55" w:rsidP="00327FE7">
            <w:pPr>
              <w:jc w:val="right"/>
              <w:rPr>
                <w:i/>
                <w:sz w:val="22"/>
                <w:szCs w:val="22"/>
              </w:rPr>
            </w:pPr>
            <w:r w:rsidRPr="002B74F4">
              <w:rPr>
                <w:i/>
                <w:sz w:val="22"/>
                <w:szCs w:val="22"/>
              </w:rPr>
              <w:t>130,5</w:t>
            </w:r>
          </w:p>
        </w:tc>
        <w:tc>
          <w:tcPr>
            <w:tcW w:w="2126" w:type="dxa"/>
            <w:hideMark/>
          </w:tcPr>
          <w:p w14:paraId="31FEF66F" w14:textId="77777777" w:rsidR="00301C55" w:rsidRPr="002B74F4" w:rsidRDefault="00301C55" w:rsidP="00327FE7">
            <w:pPr>
              <w:jc w:val="right"/>
              <w:rPr>
                <w:i/>
                <w:sz w:val="22"/>
                <w:szCs w:val="22"/>
              </w:rPr>
            </w:pPr>
            <w:r w:rsidRPr="002B74F4">
              <w:rPr>
                <w:i/>
                <w:sz w:val="22"/>
                <w:szCs w:val="22"/>
              </w:rPr>
              <w:t>6,00%</w:t>
            </w:r>
          </w:p>
        </w:tc>
      </w:tr>
      <w:tr w:rsidR="0008269E" w:rsidRPr="002B74F4" w14:paraId="395ED860" w14:textId="77777777" w:rsidTr="00D67CDC">
        <w:tc>
          <w:tcPr>
            <w:tcW w:w="3676" w:type="dxa"/>
            <w:hideMark/>
          </w:tcPr>
          <w:p w14:paraId="579D415E" w14:textId="77777777" w:rsidR="00301C55" w:rsidRPr="002B74F4" w:rsidRDefault="00301C55">
            <w:pPr>
              <w:jc w:val="both"/>
              <w:rPr>
                <w:i/>
                <w:sz w:val="22"/>
                <w:szCs w:val="22"/>
              </w:rPr>
            </w:pPr>
            <w:r w:rsidRPr="002B74F4">
              <w:rPr>
                <w:i/>
                <w:sz w:val="22"/>
                <w:szCs w:val="22"/>
              </w:rPr>
              <w:t>CC Liffré-Cormier Communauté</w:t>
            </w:r>
          </w:p>
        </w:tc>
        <w:tc>
          <w:tcPr>
            <w:tcW w:w="1701" w:type="dxa"/>
            <w:hideMark/>
          </w:tcPr>
          <w:p w14:paraId="46E1887E" w14:textId="77777777" w:rsidR="00301C55" w:rsidRPr="002B74F4" w:rsidRDefault="00301C55" w:rsidP="00327FE7">
            <w:pPr>
              <w:jc w:val="right"/>
              <w:rPr>
                <w:i/>
                <w:sz w:val="22"/>
                <w:szCs w:val="22"/>
              </w:rPr>
            </w:pPr>
            <w:r w:rsidRPr="002B74F4">
              <w:rPr>
                <w:i/>
                <w:sz w:val="22"/>
                <w:szCs w:val="22"/>
              </w:rPr>
              <w:t>10 991</w:t>
            </w:r>
          </w:p>
        </w:tc>
        <w:tc>
          <w:tcPr>
            <w:tcW w:w="1134" w:type="dxa"/>
            <w:hideMark/>
          </w:tcPr>
          <w:p w14:paraId="553E1F57" w14:textId="77777777" w:rsidR="00301C55" w:rsidRPr="002B74F4" w:rsidRDefault="00301C55" w:rsidP="00327FE7">
            <w:pPr>
              <w:jc w:val="right"/>
              <w:rPr>
                <w:i/>
                <w:sz w:val="22"/>
                <w:szCs w:val="22"/>
              </w:rPr>
            </w:pPr>
            <w:r w:rsidRPr="002B74F4">
              <w:rPr>
                <w:i/>
                <w:sz w:val="22"/>
                <w:szCs w:val="22"/>
              </w:rPr>
              <w:t>119,5</w:t>
            </w:r>
          </w:p>
        </w:tc>
        <w:tc>
          <w:tcPr>
            <w:tcW w:w="2126" w:type="dxa"/>
            <w:hideMark/>
          </w:tcPr>
          <w:p w14:paraId="4B453714" w14:textId="77777777" w:rsidR="00301C55" w:rsidRPr="002B74F4" w:rsidRDefault="00301C55" w:rsidP="00327FE7">
            <w:pPr>
              <w:jc w:val="right"/>
              <w:rPr>
                <w:i/>
                <w:sz w:val="22"/>
                <w:szCs w:val="22"/>
              </w:rPr>
            </w:pPr>
            <w:r w:rsidRPr="002B74F4">
              <w:rPr>
                <w:i/>
                <w:sz w:val="22"/>
                <w:szCs w:val="22"/>
              </w:rPr>
              <w:t>3,36%</w:t>
            </w:r>
          </w:p>
        </w:tc>
      </w:tr>
      <w:tr w:rsidR="0008269E" w:rsidRPr="002B74F4" w14:paraId="42090BAB" w14:textId="77777777" w:rsidTr="00D67CDC">
        <w:tc>
          <w:tcPr>
            <w:tcW w:w="3676" w:type="dxa"/>
            <w:hideMark/>
          </w:tcPr>
          <w:p w14:paraId="069FBA1D" w14:textId="77777777" w:rsidR="00301C55" w:rsidRPr="002B74F4" w:rsidRDefault="00301C55">
            <w:pPr>
              <w:jc w:val="both"/>
              <w:rPr>
                <w:i/>
                <w:sz w:val="22"/>
                <w:szCs w:val="22"/>
              </w:rPr>
            </w:pPr>
            <w:r w:rsidRPr="002B74F4">
              <w:rPr>
                <w:i/>
                <w:sz w:val="22"/>
                <w:szCs w:val="22"/>
              </w:rPr>
              <w:t>CC Châteaubriant-Derval</w:t>
            </w:r>
          </w:p>
        </w:tc>
        <w:tc>
          <w:tcPr>
            <w:tcW w:w="1701" w:type="dxa"/>
            <w:hideMark/>
          </w:tcPr>
          <w:p w14:paraId="38B398D7" w14:textId="77777777" w:rsidR="00301C55" w:rsidRPr="002B74F4" w:rsidRDefault="00301C55" w:rsidP="00327FE7">
            <w:pPr>
              <w:jc w:val="right"/>
              <w:rPr>
                <w:i/>
                <w:sz w:val="22"/>
                <w:szCs w:val="22"/>
              </w:rPr>
            </w:pPr>
            <w:r w:rsidRPr="002B74F4">
              <w:rPr>
                <w:i/>
                <w:sz w:val="22"/>
                <w:szCs w:val="22"/>
              </w:rPr>
              <w:t>3 867</w:t>
            </w:r>
          </w:p>
        </w:tc>
        <w:tc>
          <w:tcPr>
            <w:tcW w:w="1134" w:type="dxa"/>
            <w:hideMark/>
          </w:tcPr>
          <w:p w14:paraId="5CFB53AF" w14:textId="77777777" w:rsidR="00301C55" w:rsidRPr="002B74F4" w:rsidRDefault="00301C55" w:rsidP="00327FE7">
            <w:pPr>
              <w:jc w:val="right"/>
              <w:rPr>
                <w:i/>
                <w:sz w:val="22"/>
                <w:szCs w:val="22"/>
              </w:rPr>
            </w:pPr>
            <w:r w:rsidRPr="002B74F4">
              <w:rPr>
                <w:i/>
                <w:sz w:val="22"/>
                <w:szCs w:val="22"/>
              </w:rPr>
              <w:t>97,2</w:t>
            </w:r>
          </w:p>
        </w:tc>
        <w:tc>
          <w:tcPr>
            <w:tcW w:w="2126" w:type="dxa"/>
            <w:hideMark/>
          </w:tcPr>
          <w:p w14:paraId="30C649C6" w14:textId="77777777" w:rsidR="00301C55" w:rsidRPr="002B74F4" w:rsidRDefault="00301C55" w:rsidP="00327FE7">
            <w:pPr>
              <w:jc w:val="right"/>
              <w:rPr>
                <w:i/>
                <w:sz w:val="22"/>
                <w:szCs w:val="22"/>
              </w:rPr>
            </w:pPr>
            <w:r w:rsidRPr="002B74F4">
              <w:rPr>
                <w:i/>
                <w:sz w:val="22"/>
                <w:szCs w:val="22"/>
              </w:rPr>
              <w:t>1,92%</w:t>
            </w:r>
          </w:p>
        </w:tc>
      </w:tr>
      <w:tr w:rsidR="0008269E" w:rsidRPr="002B74F4" w14:paraId="4D9B2627" w14:textId="77777777" w:rsidTr="00D67CDC">
        <w:tc>
          <w:tcPr>
            <w:tcW w:w="3676" w:type="dxa"/>
            <w:hideMark/>
          </w:tcPr>
          <w:p w14:paraId="701177AF" w14:textId="77777777" w:rsidR="00301C55" w:rsidRPr="002B74F4" w:rsidRDefault="00301C55">
            <w:pPr>
              <w:jc w:val="both"/>
              <w:rPr>
                <w:i/>
                <w:sz w:val="22"/>
                <w:szCs w:val="22"/>
              </w:rPr>
            </w:pPr>
            <w:r w:rsidRPr="002B74F4">
              <w:rPr>
                <w:i/>
                <w:sz w:val="22"/>
                <w:szCs w:val="22"/>
              </w:rPr>
              <w:t>TOTAL</w:t>
            </w:r>
          </w:p>
        </w:tc>
        <w:tc>
          <w:tcPr>
            <w:tcW w:w="1701" w:type="dxa"/>
            <w:hideMark/>
          </w:tcPr>
          <w:p w14:paraId="6929693C" w14:textId="77777777" w:rsidR="00301C55" w:rsidRPr="002B74F4" w:rsidRDefault="00301C55" w:rsidP="00327FE7">
            <w:pPr>
              <w:jc w:val="right"/>
              <w:rPr>
                <w:i/>
                <w:sz w:val="22"/>
                <w:szCs w:val="22"/>
              </w:rPr>
            </w:pPr>
            <w:r w:rsidRPr="002B74F4">
              <w:rPr>
                <w:i/>
                <w:sz w:val="22"/>
                <w:szCs w:val="22"/>
              </w:rPr>
              <w:t>440 470</w:t>
            </w:r>
          </w:p>
        </w:tc>
        <w:tc>
          <w:tcPr>
            <w:tcW w:w="1134" w:type="dxa"/>
            <w:hideMark/>
          </w:tcPr>
          <w:p w14:paraId="74B71BF4" w14:textId="77777777" w:rsidR="00301C55" w:rsidRPr="002B74F4" w:rsidRDefault="00301C55" w:rsidP="00327FE7">
            <w:pPr>
              <w:jc w:val="right"/>
              <w:rPr>
                <w:i/>
                <w:sz w:val="22"/>
                <w:szCs w:val="22"/>
              </w:rPr>
            </w:pPr>
            <w:r w:rsidRPr="002B74F4">
              <w:rPr>
                <w:i/>
                <w:sz w:val="22"/>
                <w:szCs w:val="22"/>
              </w:rPr>
              <w:t>2 227,0</w:t>
            </w:r>
          </w:p>
        </w:tc>
        <w:tc>
          <w:tcPr>
            <w:tcW w:w="2126" w:type="dxa"/>
            <w:hideMark/>
          </w:tcPr>
          <w:p w14:paraId="2FB854D4" w14:textId="77777777" w:rsidR="00301C55" w:rsidRPr="002B74F4" w:rsidRDefault="00301C55" w:rsidP="00327FE7">
            <w:pPr>
              <w:jc w:val="right"/>
              <w:rPr>
                <w:i/>
                <w:sz w:val="22"/>
                <w:szCs w:val="22"/>
              </w:rPr>
            </w:pPr>
            <w:r w:rsidRPr="002B74F4">
              <w:rPr>
                <w:i/>
                <w:sz w:val="22"/>
                <w:szCs w:val="22"/>
              </w:rPr>
              <w:t>100,00%</w:t>
            </w:r>
          </w:p>
        </w:tc>
      </w:tr>
    </w:tbl>
    <w:p w14:paraId="5413778A" w14:textId="7A38630B" w:rsidR="00301C55" w:rsidRPr="002B74F4" w:rsidRDefault="00301C55" w:rsidP="00327FE7">
      <w:pPr>
        <w:jc w:val="both"/>
        <w:rPr>
          <w:rFonts w:cs="Calibri"/>
          <w:i/>
          <w:iCs/>
          <w:sz w:val="22"/>
          <w:szCs w:val="22"/>
          <w:lang w:eastAsia="fr-FR"/>
        </w:rPr>
      </w:pPr>
    </w:p>
    <w:p w14:paraId="09DDCD04" w14:textId="398D8929" w:rsidR="00301C55" w:rsidRDefault="00301C55" w:rsidP="00301C55">
      <w:pPr>
        <w:pStyle w:val="Paragraphedeliste"/>
        <w:numPr>
          <w:ilvl w:val="0"/>
          <w:numId w:val="32"/>
        </w:numPr>
        <w:jc w:val="both"/>
        <w:rPr>
          <w:rFonts w:ascii="Arial Narrow" w:hAnsi="Arial Narrow"/>
          <w:i/>
        </w:rPr>
      </w:pPr>
      <w:bookmarkStart w:id="1" w:name="_Hlk78443663"/>
      <w:r w:rsidRPr="002B74F4">
        <w:rPr>
          <w:rFonts w:ascii="Arial Narrow" w:hAnsi="Arial Narrow"/>
          <w:b/>
          <w:bCs/>
          <w:i/>
        </w:rPr>
        <w:t xml:space="preserve">(…) </w:t>
      </w:r>
      <w:bookmarkEnd w:id="1"/>
      <w:r w:rsidRPr="002B74F4">
        <w:rPr>
          <w:rFonts w:ascii="Arial Narrow" w:hAnsi="Arial Narrow"/>
          <w:i/>
        </w:rPr>
        <w:t>Ce qui donne la répartition suivante des cotisations annuelles par EPCI.</w:t>
      </w:r>
    </w:p>
    <w:p w14:paraId="05D3C995" w14:textId="77777777" w:rsidR="00DB3391" w:rsidRPr="002B74F4" w:rsidRDefault="00DB3391" w:rsidP="00DB3391">
      <w:pPr>
        <w:pStyle w:val="Paragraphedeliste"/>
        <w:ind w:left="360"/>
        <w:jc w:val="both"/>
        <w:rPr>
          <w:rFonts w:ascii="Arial Narrow" w:hAnsi="Arial Narrow"/>
          <w:i/>
        </w:rPr>
      </w:pPr>
    </w:p>
    <w:tbl>
      <w:tblPr>
        <w:tblStyle w:val="Grilledutableau"/>
        <w:tblW w:w="8646" w:type="dxa"/>
        <w:tblLook w:val="04A0" w:firstRow="1" w:lastRow="0" w:firstColumn="1" w:lastColumn="0" w:noHBand="0" w:noVBand="1"/>
      </w:tblPr>
      <w:tblGrid>
        <w:gridCol w:w="3681"/>
        <w:gridCol w:w="2693"/>
        <w:gridCol w:w="2272"/>
      </w:tblGrid>
      <w:tr w:rsidR="0008269E" w:rsidRPr="002B74F4" w14:paraId="751EF742" w14:textId="77777777" w:rsidTr="00327FE7">
        <w:trPr>
          <w:trHeight w:val="469"/>
        </w:trPr>
        <w:tc>
          <w:tcPr>
            <w:tcW w:w="3681" w:type="dxa"/>
            <w:hideMark/>
          </w:tcPr>
          <w:p w14:paraId="1D0ECACD" w14:textId="77777777" w:rsidR="00301C55" w:rsidRPr="002B74F4" w:rsidRDefault="00301C55" w:rsidP="00327FE7">
            <w:pPr>
              <w:jc w:val="both"/>
              <w:rPr>
                <w:i/>
                <w:sz w:val="22"/>
                <w:szCs w:val="22"/>
              </w:rPr>
            </w:pPr>
            <w:r w:rsidRPr="002B74F4">
              <w:rPr>
                <w:i/>
                <w:sz w:val="22"/>
                <w:szCs w:val="22"/>
              </w:rPr>
              <w:lastRenderedPageBreak/>
              <w:t>EPCI UNITE EST</w:t>
            </w:r>
          </w:p>
        </w:tc>
        <w:tc>
          <w:tcPr>
            <w:tcW w:w="2693" w:type="dxa"/>
            <w:hideMark/>
          </w:tcPr>
          <w:p w14:paraId="5B86E4BA" w14:textId="77777777" w:rsidR="00301C55" w:rsidRPr="002B74F4" w:rsidRDefault="00301C55" w:rsidP="00327FE7">
            <w:pPr>
              <w:jc w:val="center"/>
              <w:rPr>
                <w:i/>
                <w:sz w:val="22"/>
                <w:szCs w:val="22"/>
              </w:rPr>
            </w:pPr>
            <w:r w:rsidRPr="002B74F4">
              <w:rPr>
                <w:i/>
                <w:sz w:val="22"/>
                <w:szCs w:val="22"/>
              </w:rPr>
              <w:t>Montant de la cotisation annuelle par EPCI</w:t>
            </w:r>
          </w:p>
          <w:p w14:paraId="61018DA2" w14:textId="77777777" w:rsidR="00301C55" w:rsidRPr="002B74F4" w:rsidRDefault="00301C55" w:rsidP="00327FE7">
            <w:pPr>
              <w:jc w:val="center"/>
              <w:rPr>
                <w:i/>
                <w:sz w:val="22"/>
                <w:szCs w:val="22"/>
              </w:rPr>
            </w:pPr>
            <w:r w:rsidRPr="002B74F4">
              <w:rPr>
                <w:i/>
                <w:sz w:val="22"/>
                <w:szCs w:val="22"/>
              </w:rPr>
              <w:t>en 2022</w:t>
            </w:r>
          </w:p>
        </w:tc>
        <w:tc>
          <w:tcPr>
            <w:tcW w:w="2272" w:type="dxa"/>
            <w:hideMark/>
          </w:tcPr>
          <w:p w14:paraId="13A3666E" w14:textId="77777777" w:rsidR="00301C55" w:rsidRPr="002B74F4" w:rsidRDefault="00301C55" w:rsidP="00327FE7">
            <w:pPr>
              <w:jc w:val="center"/>
              <w:rPr>
                <w:i/>
                <w:sz w:val="22"/>
                <w:szCs w:val="22"/>
              </w:rPr>
            </w:pPr>
            <w:r w:rsidRPr="002B74F4">
              <w:rPr>
                <w:i/>
                <w:sz w:val="22"/>
                <w:szCs w:val="22"/>
              </w:rPr>
              <w:t>Montant de la cotisation annuelle par EPCI</w:t>
            </w:r>
          </w:p>
          <w:p w14:paraId="7E9D56FC" w14:textId="77777777" w:rsidR="00301C55" w:rsidRPr="002B74F4" w:rsidRDefault="00301C55" w:rsidP="00327FE7">
            <w:pPr>
              <w:jc w:val="center"/>
              <w:rPr>
                <w:i/>
                <w:sz w:val="22"/>
                <w:szCs w:val="22"/>
              </w:rPr>
            </w:pPr>
            <w:r w:rsidRPr="002B74F4">
              <w:rPr>
                <w:i/>
                <w:sz w:val="22"/>
                <w:szCs w:val="22"/>
              </w:rPr>
              <w:t>de 2023 à 2025</w:t>
            </w:r>
          </w:p>
        </w:tc>
      </w:tr>
      <w:tr w:rsidR="0008269E" w:rsidRPr="002B74F4" w14:paraId="21F5EF09" w14:textId="77777777" w:rsidTr="00327FE7">
        <w:trPr>
          <w:trHeight w:val="340"/>
        </w:trPr>
        <w:tc>
          <w:tcPr>
            <w:tcW w:w="3681" w:type="dxa"/>
            <w:hideMark/>
          </w:tcPr>
          <w:p w14:paraId="4000869A" w14:textId="77777777" w:rsidR="00301C55" w:rsidRPr="002B74F4" w:rsidRDefault="00301C55" w:rsidP="00327FE7">
            <w:pPr>
              <w:jc w:val="both"/>
              <w:rPr>
                <w:i/>
                <w:sz w:val="22"/>
                <w:szCs w:val="22"/>
              </w:rPr>
            </w:pPr>
            <w:r w:rsidRPr="002B74F4">
              <w:rPr>
                <w:i/>
                <w:sz w:val="22"/>
                <w:szCs w:val="22"/>
              </w:rPr>
              <w:t>Rennes Métropole</w:t>
            </w:r>
          </w:p>
        </w:tc>
        <w:tc>
          <w:tcPr>
            <w:tcW w:w="2693" w:type="dxa"/>
            <w:hideMark/>
          </w:tcPr>
          <w:p w14:paraId="6F38A3E0" w14:textId="77777777" w:rsidR="00301C55" w:rsidRPr="002B74F4" w:rsidRDefault="00301C55" w:rsidP="00327FE7">
            <w:pPr>
              <w:jc w:val="right"/>
              <w:rPr>
                <w:i/>
                <w:sz w:val="22"/>
                <w:szCs w:val="22"/>
              </w:rPr>
            </w:pPr>
            <w:r w:rsidRPr="002B74F4">
              <w:rPr>
                <w:i/>
                <w:sz w:val="22"/>
                <w:szCs w:val="22"/>
              </w:rPr>
              <w:t>599 778 €</w:t>
            </w:r>
          </w:p>
        </w:tc>
        <w:tc>
          <w:tcPr>
            <w:tcW w:w="2272" w:type="dxa"/>
            <w:hideMark/>
          </w:tcPr>
          <w:p w14:paraId="6AF3B1B9" w14:textId="77777777" w:rsidR="00301C55" w:rsidRPr="002B74F4" w:rsidRDefault="00301C55" w:rsidP="00327FE7">
            <w:pPr>
              <w:jc w:val="right"/>
              <w:rPr>
                <w:i/>
                <w:sz w:val="22"/>
                <w:szCs w:val="22"/>
              </w:rPr>
            </w:pPr>
            <w:r w:rsidRPr="002B74F4">
              <w:rPr>
                <w:i/>
                <w:sz w:val="22"/>
                <w:szCs w:val="22"/>
              </w:rPr>
              <w:t>905 781 €</w:t>
            </w:r>
          </w:p>
        </w:tc>
      </w:tr>
      <w:tr w:rsidR="0008269E" w:rsidRPr="002B74F4" w14:paraId="1FAF5E3E" w14:textId="77777777" w:rsidTr="00327FE7">
        <w:trPr>
          <w:trHeight w:val="330"/>
        </w:trPr>
        <w:tc>
          <w:tcPr>
            <w:tcW w:w="3681" w:type="dxa"/>
            <w:hideMark/>
          </w:tcPr>
          <w:p w14:paraId="72DFE43D" w14:textId="77777777" w:rsidR="00301C55" w:rsidRPr="002B74F4" w:rsidRDefault="00301C55" w:rsidP="00327FE7">
            <w:pPr>
              <w:jc w:val="both"/>
              <w:rPr>
                <w:i/>
                <w:sz w:val="22"/>
                <w:szCs w:val="22"/>
              </w:rPr>
            </w:pPr>
            <w:r w:rsidRPr="002B74F4">
              <w:rPr>
                <w:i/>
                <w:sz w:val="22"/>
                <w:szCs w:val="22"/>
              </w:rPr>
              <w:t>CA Vitré Communauté</w:t>
            </w:r>
          </w:p>
        </w:tc>
        <w:tc>
          <w:tcPr>
            <w:tcW w:w="2693" w:type="dxa"/>
            <w:hideMark/>
          </w:tcPr>
          <w:p w14:paraId="1243EC4D" w14:textId="77777777" w:rsidR="00301C55" w:rsidRPr="002B74F4" w:rsidRDefault="00301C55" w:rsidP="00327FE7">
            <w:pPr>
              <w:jc w:val="right"/>
              <w:rPr>
                <w:i/>
                <w:sz w:val="22"/>
                <w:szCs w:val="22"/>
              </w:rPr>
            </w:pPr>
            <w:r w:rsidRPr="002B74F4">
              <w:rPr>
                <w:i/>
                <w:sz w:val="22"/>
                <w:szCs w:val="22"/>
              </w:rPr>
              <w:t>320 013 €</w:t>
            </w:r>
          </w:p>
        </w:tc>
        <w:tc>
          <w:tcPr>
            <w:tcW w:w="2272" w:type="dxa"/>
            <w:hideMark/>
          </w:tcPr>
          <w:p w14:paraId="52CD0E6D" w14:textId="77777777" w:rsidR="00301C55" w:rsidRPr="002B74F4" w:rsidRDefault="00301C55" w:rsidP="00327FE7">
            <w:pPr>
              <w:jc w:val="right"/>
              <w:rPr>
                <w:i/>
                <w:sz w:val="22"/>
                <w:szCs w:val="22"/>
              </w:rPr>
            </w:pPr>
            <w:r w:rsidRPr="002B74F4">
              <w:rPr>
                <w:i/>
                <w:sz w:val="22"/>
                <w:szCs w:val="22"/>
              </w:rPr>
              <w:t>484 045 €</w:t>
            </w:r>
          </w:p>
        </w:tc>
      </w:tr>
      <w:tr w:rsidR="0008269E" w:rsidRPr="002B74F4" w14:paraId="7B528645" w14:textId="77777777" w:rsidTr="00327FE7">
        <w:trPr>
          <w:trHeight w:val="330"/>
        </w:trPr>
        <w:tc>
          <w:tcPr>
            <w:tcW w:w="3681" w:type="dxa"/>
            <w:hideMark/>
          </w:tcPr>
          <w:p w14:paraId="25BF208E" w14:textId="77777777" w:rsidR="00301C55" w:rsidRPr="002B74F4" w:rsidRDefault="00301C55" w:rsidP="00327FE7">
            <w:pPr>
              <w:jc w:val="both"/>
              <w:rPr>
                <w:i/>
                <w:sz w:val="22"/>
                <w:szCs w:val="22"/>
              </w:rPr>
            </w:pPr>
            <w:r w:rsidRPr="002B74F4">
              <w:rPr>
                <w:i/>
                <w:sz w:val="22"/>
                <w:szCs w:val="22"/>
              </w:rPr>
              <w:t>CC de La Roche aux Fées</w:t>
            </w:r>
          </w:p>
        </w:tc>
        <w:tc>
          <w:tcPr>
            <w:tcW w:w="2693" w:type="dxa"/>
            <w:hideMark/>
          </w:tcPr>
          <w:p w14:paraId="3050AB9F" w14:textId="77777777" w:rsidR="00301C55" w:rsidRPr="002B74F4" w:rsidRDefault="00301C55" w:rsidP="00327FE7">
            <w:pPr>
              <w:jc w:val="right"/>
              <w:rPr>
                <w:i/>
                <w:sz w:val="22"/>
                <w:szCs w:val="22"/>
              </w:rPr>
            </w:pPr>
            <w:r w:rsidRPr="002B74F4">
              <w:rPr>
                <w:i/>
                <w:sz w:val="22"/>
                <w:szCs w:val="22"/>
              </w:rPr>
              <w:t>99 128 €</w:t>
            </w:r>
          </w:p>
        </w:tc>
        <w:tc>
          <w:tcPr>
            <w:tcW w:w="2272" w:type="dxa"/>
            <w:hideMark/>
          </w:tcPr>
          <w:p w14:paraId="21D4C9E8" w14:textId="77777777" w:rsidR="00301C55" w:rsidRPr="002B74F4" w:rsidRDefault="00301C55" w:rsidP="00327FE7">
            <w:pPr>
              <w:jc w:val="right"/>
              <w:rPr>
                <w:i/>
                <w:sz w:val="22"/>
                <w:szCs w:val="22"/>
              </w:rPr>
            </w:pPr>
            <w:r w:rsidRPr="002B74F4">
              <w:rPr>
                <w:i/>
                <w:sz w:val="22"/>
                <w:szCs w:val="22"/>
              </w:rPr>
              <w:t>146 672 €</w:t>
            </w:r>
          </w:p>
        </w:tc>
      </w:tr>
      <w:tr w:rsidR="0008269E" w:rsidRPr="002B74F4" w14:paraId="602F78D5" w14:textId="77777777" w:rsidTr="00327FE7">
        <w:trPr>
          <w:trHeight w:val="330"/>
        </w:trPr>
        <w:tc>
          <w:tcPr>
            <w:tcW w:w="3681" w:type="dxa"/>
            <w:hideMark/>
          </w:tcPr>
          <w:p w14:paraId="27F5FFBA" w14:textId="77777777" w:rsidR="00301C55" w:rsidRPr="002B74F4" w:rsidRDefault="00301C55" w:rsidP="00327FE7">
            <w:pPr>
              <w:jc w:val="both"/>
              <w:rPr>
                <w:i/>
                <w:sz w:val="22"/>
                <w:szCs w:val="22"/>
              </w:rPr>
            </w:pPr>
            <w:r w:rsidRPr="002B74F4">
              <w:rPr>
                <w:i/>
                <w:sz w:val="22"/>
                <w:szCs w:val="22"/>
              </w:rPr>
              <w:t>CC Bretagne Porte de Loire Communauté</w:t>
            </w:r>
          </w:p>
        </w:tc>
        <w:tc>
          <w:tcPr>
            <w:tcW w:w="2693" w:type="dxa"/>
            <w:hideMark/>
          </w:tcPr>
          <w:p w14:paraId="23604363" w14:textId="77777777" w:rsidR="00301C55" w:rsidRPr="002B74F4" w:rsidRDefault="00301C55" w:rsidP="00327FE7">
            <w:pPr>
              <w:jc w:val="right"/>
              <w:rPr>
                <w:i/>
                <w:sz w:val="22"/>
                <w:szCs w:val="22"/>
              </w:rPr>
            </w:pPr>
            <w:r w:rsidRPr="002B74F4">
              <w:rPr>
                <w:i/>
                <w:sz w:val="22"/>
                <w:szCs w:val="22"/>
              </w:rPr>
              <w:t>87 731 €</w:t>
            </w:r>
          </w:p>
        </w:tc>
        <w:tc>
          <w:tcPr>
            <w:tcW w:w="2272" w:type="dxa"/>
            <w:hideMark/>
          </w:tcPr>
          <w:p w14:paraId="3F05E503" w14:textId="77777777" w:rsidR="00301C55" w:rsidRPr="002B74F4" w:rsidRDefault="00301C55" w:rsidP="00327FE7">
            <w:pPr>
              <w:jc w:val="right"/>
              <w:rPr>
                <w:i/>
                <w:sz w:val="22"/>
                <w:szCs w:val="22"/>
              </w:rPr>
            </w:pPr>
            <w:r w:rsidRPr="002B74F4">
              <w:rPr>
                <w:i/>
                <w:sz w:val="22"/>
                <w:szCs w:val="22"/>
              </w:rPr>
              <w:t>129 808 €</w:t>
            </w:r>
          </w:p>
        </w:tc>
      </w:tr>
      <w:tr w:rsidR="0008269E" w:rsidRPr="002B74F4" w14:paraId="04CBAAEA" w14:textId="77777777" w:rsidTr="00327FE7">
        <w:trPr>
          <w:trHeight w:val="330"/>
        </w:trPr>
        <w:tc>
          <w:tcPr>
            <w:tcW w:w="3681" w:type="dxa"/>
            <w:hideMark/>
          </w:tcPr>
          <w:p w14:paraId="183B6DEE" w14:textId="77777777" w:rsidR="00301C55" w:rsidRPr="002B74F4" w:rsidRDefault="00301C55" w:rsidP="00327FE7">
            <w:pPr>
              <w:jc w:val="both"/>
              <w:rPr>
                <w:i/>
                <w:sz w:val="22"/>
                <w:szCs w:val="22"/>
              </w:rPr>
            </w:pPr>
            <w:r w:rsidRPr="002B74F4">
              <w:rPr>
                <w:i/>
                <w:sz w:val="22"/>
                <w:szCs w:val="22"/>
              </w:rPr>
              <w:t>CC Pays de Châteaugiron Communauté</w:t>
            </w:r>
          </w:p>
        </w:tc>
        <w:tc>
          <w:tcPr>
            <w:tcW w:w="2693" w:type="dxa"/>
            <w:hideMark/>
          </w:tcPr>
          <w:p w14:paraId="3AF5022D" w14:textId="77777777" w:rsidR="00301C55" w:rsidRPr="002B74F4" w:rsidRDefault="00301C55" w:rsidP="00327FE7">
            <w:pPr>
              <w:jc w:val="right"/>
              <w:rPr>
                <w:i/>
                <w:sz w:val="22"/>
                <w:szCs w:val="22"/>
              </w:rPr>
            </w:pPr>
            <w:r w:rsidRPr="002B74F4">
              <w:rPr>
                <w:i/>
                <w:sz w:val="22"/>
                <w:szCs w:val="22"/>
              </w:rPr>
              <w:t>77 590 €</w:t>
            </w:r>
          </w:p>
        </w:tc>
        <w:tc>
          <w:tcPr>
            <w:tcW w:w="2272" w:type="dxa"/>
            <w:hideMark/>
          </w:tcPr>
          <w:p w14:paraId="64615375" w14:textId="77777777" w:rsidR="00301C55" w:rsidRPr="002B74F4" w:rsidRDefault="00301C55" w:rsidP="00327FE7">
            <w:pPr>
              <w:jc w:val="right"/>
              <w:rPr>
                <w:i/>
                <w:sz w:val="22"/>
                <w:szCs w:val="22"/>
              </w:rPr>
            </w:pPr>
            <w:r w:rsidRPr="002B74F4">
              <w:rPr>
                <w:i/>
                <w:sz w:val="22"/>
                <w:szCs w:val="22"/>
              </w:rPr>
              <w:t>117 273 €</w:t>
            </w:r>
          </w:p>
        </w:tc>
      </w:tr>
      <w:tr w:rsidR="0008269E" w:rsidRPr="002B74F4" w14:paraId="1F3ABCDB" w14:textId="77777777" w:rsidTr="00327FE7">
        <w:trPr>
          <w:trHeight w:val="330"/>
        </w:trPr>
        <w:tc>
          <w:tcPr>
            <w:tcW w:w="3681" w:type="dxa"/>
            <w:hideMark/>
          </w:tcPr>
          <w:p w14:paraId="14688CB5" w14:textId="77777777" w:rsidR="00301C55" w:rsidRPr="002B74F4" w:rsidRDefault="00301C55" w:rsidP="00327FE7">
            <w:pPr>
              <w:jc w:val="both"/>
              <w:rPr>
                <w:i/>
                <w:sz w:val="22"/>
                <w:szCs w:val="22"/>
              </w:rPr>
            </w:pPr>
            <w:r w:rsidRPr="002B74F4">
              <w:rPr>
                <w:i/>
                <w:sz w:val="22"/>
                <w:szCs w:val="22"/>
              </w:rPr>
              <w:t>CC Liffré-Cormier Communauté</w:t>
            </w:r>
          </w:p>
        </w:tc>
        <w:tc>
          <w:tcPr>
            <w:tcW w:w="2693" w:type="dxa"/>
            <w:hideMark/>
          </w:tcPr>
          <w:p w14:paraId="09EAA9FD" w14:textId="77777777" w:rsidR="00301C55" w:rsidRPr="002B74F4" w:rsidRDefault="00301C55" w:rsidP="00327FE7">
            <w:pPr>
              <w:jc w:val="right"/>
              <w:rPr>
                <w:i/>
                <w:sz w:val="22"/>
                <w:szCs w:val="22"/>
              </w:rPr>
            </w:pPr>
            <w:r w:rsidRPr="002B74F4">
              <w:rPr>
                <w:i/>
                <w:sz w:val="22"/>
                <w:szCs w:val="22"/>
              </w:rPr>
              <w:t>43 750 €</w:t>
            </w:r>
          </w:p>
        </w:tc>
        <w:tc>
          <w:tcPr>
            <w:tcW w:w="2272" w:type="dxa"/>
            <w:hideMark/>
          </w:tcPr>
          <w:p w14:paraId="0A880529" w14:textId="77777777" w:rsidR="00301C55" w:rsidRPr="002B74F4" w:rsidRDefault="00301C55" w:rsidP="00327FE7">
            <w:pPr>
              <w:jc w:val="right"/>
              <w:rPr>
                <w:i/>
                <w:sz w:val="22"/>
                <w:szCs w:val="22"/>
              </w:rPr>
            </w:pPr>
            <w:r w:rsidRPr="002B74F4">
              <w:rPr>
                <w:i/>
                <w:sz w:val="22"/>
                <w:szCs w:val="22"/>
              </w:rPr>
              <w:t>66 179 €</w:t>
            </w:r>
          </w:p>
        </w:tc>
      </w:tr>
      <w:tr w:rsidR="0008269E" w:rsidRPr="002B74F4" w14:paraId="38188A32" w14:textId="77777777" w:rsidTr="00327FE7">
        <w:trPr>
          <w:trHeight w:val="330"/>
        </w:trPr>
        <w:tc>
          <w:tcPr>
            <w:tcW w:w="3681" w:type="dxa"/>
            <w:hideMark/>
          </w:tcPr>
          <w:p w14:paraId="2B6BD18F" w14:textId="77777777" w:rsidR="00301C55" w:rsidRPr="002B74F4" w:rsidRDefault="00301C55" w:rsidP="00327FE7">
            <w:pPr>
              <w:jc w:val="both"/>
              <w:rPr>
                <w:i/>
                <w:sz w:val="22"/>
                <w:szCs w:val="22"/>
              </w:rPr>
            </w:pPr>
            <w:r w:rsidRPr="002B74F4">
              <w:rPr>
                <w:i/>
                <w:sz w:val="22"/>
                <w:szCs w:val="22"/>
              </w:rPr>
              <w:t>CC Châteaubriant-Derval</w:t>
            </w:r>
          </w:p>
        </w:tc>
        <w:tc>
          <w:tcPr>
            <w:tcW w:w="2693" w:type="dxa"/>
            <w:hideMark/>
          </w:tcPr>
          <w:p w14:paraId="62533709" w14:textId="77777777" w:rsidR="00301C55" w:rsidRPr="002B74F4" w:rsidRDefault="00301C55" w:rsidP="00327FE7">
            <w:pPr>
              <w:jc w:val="right"/>
              <w:rPr>
                <w:i/>
                <w:sz w:val="22"/>
                <w:szCs w:val="22"/>
              </w:rPr>
            </w:pPr>
            <w:r w:rsidRPr="002B74F4">
              <w:rPr>
                <w:i/>
                <w:sz w:val="22"/>
                <w:szCs w:val="22"/>
              </w:rPr>
              <w:t>25 292 €</w:t>
            </w:r>
          </w:p>
        </w:tc>
        <w:tc>
          <w:tcPr>
            <w:tcW w:w="2272" w:type="dxa"/>
            <w:hideMark/>
          </w:tcPr>
          <w:p w14:paraId="2D73372D" w14:textId="77777777" w:rsidR="00301C55" w:rsidRPr="002B74F4" w:rsidRDefault="00301C55" w:rsidP="00327FE7">
            <w:pPr>
              <w:jc w:val="right"/>
              <w:rPr>
                <w:i/>
                <w:sz w:val="22"/>
                <w:szCs w:val="22"/>
              </w:rPr>
            </w:pPr>
            <w:r w:rsidRPr="002B74F4">
              <w:rPr>
                <w:i/>
                <w:sz w:val="22"/>
                <w:szCs w:val="22"/>
              </w:rPr>
              <w:t>38 290 €</w:t>
            </w:r>
          </w:p>
        </w:tc>
      </w:tr>
      <w:tr w:rsidR="0008269E" w:rsidRPr="002B74F4" w14:paraId="3237D49B" w14:textId="77777777" w:rsidTr="00327FE7">
        <w:trPr>
          <w:trHeight w:val="330"/>
        </w:trPr>
        <w:tc>
          <w:tcPr>
            <w:tcW w:w="3681" w:type="dxa"/>
            <w:hideMark/>
          </w:tcPr>
          <w:p w14:paraId="207A79A1" w14:textId="77777777" w:rsidR="00301C55" w:rsidRPr="002B74F4" w:rsidRDefault="00301C55" w:rsidP="00327FE7">
            <w:pPr>
              <w:jc w:val="both"/>
              <w:rPr>
                <w:i/>
                <w:sz w:val="22"/>
                <w:szCs w:val="22"/>
              </w:rPr>
            </w:pPr>
            <w:r w:rsidRPr="002B74F4">
              <w:rPr>
                <w:i/>
                <w:sz w:val="22"/>
                <w:szCs w:val="22"/>
              </w:rPr>
              <w:t>Total sur l’unité EST</w:t>
            </w:r>
          </w:p>
        </w:tc>
        <w:tc>
          <w:tcPr>
            <w:tcW w:w="2693" w:type="dxa"/>
            <w:hideMark/>
          </w:tcPr>
          <w:p w14:paraId="1598EAAF" w14:textId="77777777" w:rsidR="00301C55" w:rsidRPr="002B74F4" w:rsidRDefault="00301C55" w:rsidP="00327FE7">
            <w:pPr>
              <w:jc w:val="right"/>
              <w:rPr>
                <w:i/>
                <w:sz w:val="22"/>
                <w:szCs w:val="22"/>
              </w:rPr>
            </w:pPr>
            <w:r w:rsidRPr="002B74F4">
              <w:rPr>
                <w:i/>
                <w:sz w:val="22"/>
                <w:szCs w:val="22"/>
              </w:rPr>
              <w:t>1 253 282 €</w:t>
            </w:r>
          </w:p>
        </w:tc>
        <w:tc>
          <w:tcPr>
            <w:tcW w:w="2272" w:type="dxa"/>
            <w:hideMark/>
          </w:tcPr>
          <w:p w14:paraId="26700335" w14:textId="77777777" w:rsidR="00301C55" w:rsidRPr="002B74F4" w:rsidRDefault="00301C55" w:rsidP="00327FE7">
            <w:pPr>
              <w:jc w:val="right"/>
              <w:rPr>
                <w:i/>
                <w:sz w:val="22"/>
                <w:szCs w:val="22"/>
              </w:rPr>
            </w:pPr>
            <w:r w:rsidRPr="002B74F4">
              <w:rPr>
                <w:i/>
                <w:sz w:val="22"/>
                <w:szCs w:val="22"/>
              </w:rPr>
              <w:t>1 888 047 €</w:t>
            </w:r>
          </w:p>
        </w:tc>
      </w:tr>
    </w:tbl>
    <w:p w14:paraId="22E41BAC" w14:textId="77777777" w:rsidR="00301C55" w:rsidRPr="002B74F4" w:rsidRDefault="00301C55" w:rsidP="00327FE7">
      <w:pPr>
        <w:spacing w:after="60"/>
        <w:ind w:left="360"/>
        <w:jc w:val="both"/>
        <w:rPr>
          <w:rFonts w:cs="Calibri"/>
          <w:i/>
        </w:rPr>
      </w:pPr>
    </w:p>
    <w:p w14:paraId="24065566" w14:textId="77777777" w:rsidR="00301C55" w:rsidRPr="002B74F4" w:rsidRDefault="00301C55" w:rsidP="00327FE7">
      <w:pPr>
        <w:pStyle w:val="Paragraphedeliste"/>
        <w:numPr>
          <w:ilvl w:val="0"/>
          <w:numId w:val="32"/>
        </w:numPr>
        <w:jc w:val="both"/>
        <w:rPr>
          <w:rFonts w:ascii="Arial Narrow" w:hAnsi="Arial Narrow"/>
          <w:bCs/>
          <w:i/>
        </w:rPr>
      </w:pPr>
      <w:r w:rsidRPr="002B74F4">
        <w:rPr>
          <w:rFonts w:ascii="Arial Narrow" w:hAnsi="Arial Narrow"/>
          <w:bCs/>
          <w:i/>
        </w:rPr>
        <w:t>Ainsi pour Rennes Métropole et Liffré-Cormier Communauté situés sur les deux unités, le total des deux cotisations aux unités Est et Ouest est le suivant :</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120"/>
        <w:gridCol w:w="2820"/>
        <w:gridCol w:w="2820"/>
      </w:tblGrid>
      <w:tr w:rsidR="0008269E" w:rsidRPr="002B74F4" w14:paraId="0E6D1A36" w14:textId="77777777" w:rsidTr="00D67CDC">
        <w:trPr>
          <w:trHeight w:val="315"/>
        </w:trPr>
        <w:tc>
          <w:tcPr>
            <w:tcW w:w="4120" w:type="dxa"/>
            <w:shd w:val="clear" w:color="auto" w:fill="FFFFFF" w:themeFill="background1"/>
            <w:vAlign w:val="center"/>
            <w:hideMark/>
          </w:tcPr>
          <w:p w14:paraId="22070193" w14:textId="77777777" w:rsidR="00301C55" w:rsidRPr="002B74F4" w:rsidRDefault="00301C55">
            <w:pPr>
              <w:jc w:val="both"/>
              <w:rPr>
                <w:i/>
                <w:sz w:val="22"/>
                <w:szCs w:val="22"/>
              </w:rPr>
            </w:pPr>
            <w:r w:rsidRPr="002B74F4">
              <w:rPr>
                <w:i/>
                <w:sz w:val="22"/>
                <w:szCs w:val="22"/>
              </w:rPr>
              <w:t>TOTAL SUR LES DEUX UNITES EST ET OUEST</w:t>
            </w:r>
          </w:p>
        </w:tc>
        <w:tc>
          <w:tcPr>
            <w:tcW w:w="2820" w:type="dxa"/>
            <w:shd w:val="clear" w:color="auto" w:fill="FFFFFF" w:themeFill="background1"/>
            <w:vAlign w:val="bottom"/>
            <w:hideMark/>
          </w:tcPr>
          <w:p w14:paraId="01D41DE0" w14:textId="77777777" w:rsidR="00301C55" w:rsidRPr="002B74F4" w:rsidRDefault="00301C55">
            <w:pPr>
              <w:jc w:val="center"/>
              <w:rPr>
                <w:i/>
                <w:sz w:val="22"/>
                <w:szCs w:val="22"/>
              </w:rPr>
            </w:pPr>
            <w:r w:rsidRPr="002B74F4">
              <w:rPr>
                <w:i/>
                <w:sz w:val="22"/>
                <w:szCs w:val="22"/>
              </w:rPr>
              <w:t>Montant des cotisations annuelles par EPCI</w:t>
            </w:r>
          </w:p>
          <w:p w14:paraId="418ADA10" w14:textId="77777777" w:rsidR="00301C55" w:rsidRPr="002B74F4" w:rsidRDefault="00301C55">
            <w:pPr>
              <w:jc w:val="center"/>
              <w:rPr>
                <w:i/>
                <w:sz w:val="22"/>
                <w:szCs w:val="22"/>
              </w:rPr>
            </w:pPr>
            <w:r w:rsidRPr="002B74F4">
              <w:rPr>
                <w:i/>
                <w:sz w:val="22"/>
                <w:szCs w:val="22"/>
              </w:rPr>
              <w:t>en 2022</w:t>
            </w:r>
          </w:p>
        </w:tc>
        <w:tc>
          <w:tcPr>
            <w:tcW w:w="2820" w:type="dxa"/>
            <w:shd w:val="clear" w:color="auto" w:fill="FFFFFF" w:themeFill="background1"/>
            <w:vAlign w:val="bottom"/>
            <w:hideMark/>
          </w:tcPr>
          <w:p w14:paraId="06DC80CB" w14:textId="77777777" w:rsidR="00301C55" w:rsidRPr="002B74F4" w:rsidRDefault="00301C55">
            <w:pPr>
              <w:jc w:val="center"/>
              <w:rPr>
                <w:i/>
                <w:sz w:val="22"/>
                <w:szCs w:val="22"/>
              </w:rPr>
            </w:pPr>
            <w:r w:rsidRPr="002B74F4">
              <w:rPr>
                <w:i/>
                <w:sz w:val="22"/>
                <w:szCs w:val="22"/>
              </w:rPr>
              <w:t>Montant des cotisations annuelles par EPCI</w:t>
            </w:r>
          </w:p>
          <w:p w14:paraId="5445A238" w14:textId="77777777" w:rsidR="00301C55" w:rsidRPr="002B74F4" w:rsidRDefault="00301C55">
            <w:pPr>
              <w:jc w:val="center"/>
              <w:rPr>
                <w:i/>
                <w:sz w:val="22"/>
                <w:szCs w:val="22"/>
              </w:rPr>
            </w:pPr>
            <w:r w:rsidRPr="002B74F4">
              <w:rPr>
                <w:i/>
                <w:sz w:val="22"/>
                <w:szCs w:val="22"/>
              </w:rPr>
              <w:t>de 2023 à 2025</w:t>
            </w:r>
          </w:p>
        </w:tc>
      </w:tr>
      <w:tr w:rsidR="0008269E" w:rsidRPr="002B74F4" w14:paraId="0476AD09" w14:textId="77777777" w:rsidTr="00D67CDC">
        <w:trPr>
          <w:trHeight w:val="315"/>
        </w:trPr>
        <w:tc>
          <w:tcPr>
            <w:tcW w:w="4120" w:type="dxa"/>
            <w:shd w:val="clear" w:color="auto" w:fill="FFFFFF" w:themeFill="background1"/>
            <w:vAlign w:val="center"/>
            <w:hideMark/>
          </w:tcPr>
          <w:p w14:paraId="0A933142" w14:textId="77777777" w:rsidR="00301C55" w:rsidRPr="002B74F4" w:rsidRDefault="00301C55">
            <w:pPr>
              <w:jc w:val="both"/>
              <w:rPr>
                <w:i/>
                <w:sz w:val="22"/>
                <w:szCs w:val="22"/>
              </w:rPr>
            </w:pPr>
            <w:r w:rsidRPr="002B74F4">
              <w:rPr>
                <w:i/>
                <w:sz w:val="22"/>
                <w:szCs w:val="22"/>
              </w:rPr>
              <w:t>Rennes Métropole</w:t>
            </w:r>
          </w:p>
        </w:tc>
        <w:tc>
          <w:tcPr>
            <w:tcW w:w="2820" w:type="dxa"/>
            <w:shd w:val="clear" w:color="auto" w:fill="FFFFFF" w:themeFill="background1"/>
            <w:vAlign w:val="bottom"/>
            <w:hideMark/>
          </w:tcPr>
          <w:p w14:paraId="4BD567D3" w14:textId="77777777" w:rsidR="00301C55" w:rsidRPr="002B74F4" w:rsidRDefault="00301C55">
            <w:pPr>
              <w:jc w:val="center"/>
              <w:rPr>
                <w:i/>
                <w:sz w:val="22"/>
                <w:szCs w:val="22"/>
              </w:rPr>
            </w:pPr>
            <w:r w:rsidRPr="002B74F4">
              <w:rPr>
                <w:i/>
                <w:sz w:val="22"/>
                <w:szCs w:val="22"/>
              </w:rPr>
              <w:t>963 833 €</w:t>
            </w:r>
          </w:p>
        </w:tc>
        <w:tc>
          <w:tcPr>
            <w:tcW w:w="2820" w:type="dxa"/>
            <w:shd w:val="clear" w:color="auto" w:fill="FFFFFF" w:themeFill="background1"/>
            <w:vAlign w:val="bottom"/>
            <w:hideMark/>
          </w:tcPr>
          <w:p w14:paraId="54FCE1FE" w14:textId="77777777" w:rsidR="00301C55" w:rsidRPr="002B74F4" w:rsidRDefault="00301C55">
            <w:pPr>
              <w:jc w:val="center"/>
              <w:rPr>
                <w:i/>
                <w:sz w:val="22"/>
                <w:szCs w:val="22"/>
              </w:rPr>
            </w:pPr>
            <w:r w:rsidRPr="002B74F4">
              <w:rPr>
                <w:i/>
                <w:sz w:val="22"/>
                <w:szCs w:val="22"/>
              </w:rPr>
              <w:t>1 563 298 €</w:t>
            </w:r>
          </w:p>
        </w:tc>
      </w:tr>
      <w:tr w:rsidR="0008269E" w:rsidRPr="002B74F4" w14:paraId="3831DE86" w14:textId="77777777" w:rsidTr="00D67CDC">
        <w:trPr>
          <w:trHeight w:val="315"/>
        </w:trPr>
        <w:tc>
          <w:tcPr>
            <w:tcW w:w="4120" w:type="dxa"/>
            <w:shd w:val="clear" w:color="auto" w:fill="FFFFFF" w:themeFill="background1"/>
            <w:vAlign w:val="center"/>
            <w:hideMark/>
          </w:tcPr>
          <w:p w14:paraId="57D8EAFD" w14:textId="77777777" w:rsidR="00301C55" w:rsidRPr="002B74F4" w:rsidRDefault="00301C55">
            <w:pPr>
              <w:jc w:val="both"/>
              <w:rPr>
                <w:i/>
                <w:sz w:val="22"/>
                <w:szCs w:val="22"/>
              </w:rPr>
            </w:pPr>
            <w:r w:rsidRPr="002B74F4">
              <w:rPr>
                <w:i/>
                <w:sz w:val="22"/>
                <w:szCs w:val="22"/>
              </w:rPr>
              <w:t>CC Liffré-Cormier Communauté</w:t>
            </w:r>
          </w:p>
        </w:tc>
        <w:tc>
          <w:tcPr>
            <w:tcW w:w="2820" w:type="dxa"/>
            <w:shd w:val="clear" w:color="auto" w:fill="FFFFFF" w:themeFill="background1"/>
            <w:vAlign w:val="bottom"/>
            <w:hideMark/>
          </w:tcPr>
          <w:p w14:paraId="37BBD902" w14:textId="77777777" w:rsidR="00301C55" w:rsidRPr="002B74F4" w:rsidRDefault="00301C55">
            <w:pPr>
              <w:jc w:val="center"/>
              <w:rPr>
                <w:i/>
                <w:sz w:val="22"/>
                <w:szCs w:val="22"/>
              </w:rPr>
            </w:pPr>
            <w:r w:rsidRPr="002B74F4">
              <w:rPr>
                <w:i/>
                <w:sz w:val="22"/>
                <w:szCs w:val="22"/>
              </w:rPr>
              <w:t>82 432 €</w:t>
            </w:r>
          </w:p>
        </w:tc>
        <w:tc>
          <w:tcPr>
            <w:tcW w:w="2820" w:type="dxa"/>
            <w:shd w:val="clear" w:color="auto" w:fill="FFFFFF" w:themeFill="background1"/>
            <w:vAlign w:val="bottom"/>
            <w:hideMark/>
          </w:tcPr>
          <w:p w14:paraId="3C80E730" w14:textId="77777777" w:rsidR="00301C55" w:rsidRPr="002B74F4" w:rsidRDefault="00301C55">
            <w:pPr>
              <w:jc w:val="center"/>
              <w:rPr>
                <w:i/>
                <w:sz w:val="22"/>
                <w:szCs w:val="22"/>
              </w:rPr>
            </w:pPr>
            <w:r w:rsidRPr="002B74F4">
              <w:rPr>
                <w:i/>
                <w:sz w:val="22"/>
                <w:szCs w:val="22"/>
              </w:rPr>
              <w:t>136 566 €</w:t>
            </w:r>
          </w:p>
        </w:tc>
      </w:tr>
    </w:tbl>
    <w:p w14:paraId="3381F51F" w14:textId="77777777" w:rsidR="00D67CDC" w:rsidRPr="002B74F4" w:rsidRDefault="00D67CDC" w:rsidP="00D62175">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16194C3F" w14:textId="77777777" w:rsidR="00D67CDC" w:rsidRPr="002B74F4" w:rsidRDefault="00D67CDC" w:rsidP="00D62175">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6D085AE3" w14:textId="5FFF15ED" w:rsidR="00D62175" w:rsidRPr="0008269E" w:rsidRDefault="00D62175" w:rsidP="003708FA">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r w:rsidRPr="002B74F4">
        <w:rPr>
          <w:rFonts w:ascii="Arial Narrow" w:hAnsi="Arial Narrow"/>
          <w:sz w:val="22"/>
          <w:szCs w:val="22"/>
        </w:rPr>
        <w:t xml:space="preserve">Après avis </w:t>
      </w:r>
      <w:r w:rsidR="00853B09">
        <w:rPr>
          <w:rFonts w:ascii="Arial Narrow" w:hAnsi="Arial Narrow"/>
          <w:sz w:val="22"/>
          <w:szCs w:val="22"/>
        </w:rPr>
        <w:t xml:space="preserve">favorable </w:t>
      </w:r>
      <w:r w:rsidRPr="002B74F4">
        <w:rPr>
          <w:rFonts w:ascii="Arial Narrow" w:hAnsi="Arial Narrow"/>
          <w:sz w:val="22"/>
          <w:szCs w:val="22"/>
        </w:rPr>
        <w:t>du Bureau</w:t>
      </w:r>
      <w:r w:rsidR="00853B09">
        <w:rPr>
          <w:rFonts w:ascii="Arial Narrow" w:hAnsi="Arial Narrow"/>
          <w:sz w:val="22"/>
          <w:szCs w:val="22"/>
        </w:rPr>
        <w:t xml:space="preserve"> du 2 décembre</w:t>
      </w:r>
      <w:r w:rsidRPr="002B74F4">
        <w:rPr>
          <w:rFonts w:ascii="Arial Narrow" w:hAnsi="Arial Narrow"/>
          <w:sz w:val="22"/>
          <w:szCs w:val="22"/>
        </w:rPr>
        <w:t xml:space="preserve">, le Conseil </w:t>
      </w:r>
      <w:r w:rsidR="00853B09">
        <w:rPr>
          <w:rFonts w:ascii="Arial Narrow" w:hAnsi="Arial Narrow"/>
          <w:sz w:val="22"/>
          <w:szCs w:val="22"/>
        </w:rPr>
        <w:t>est</w:t>
      </w:r>
      <w:r w:rsidRPr="002B74F4">
        <w:rPr>
          <w:rFonts w:ascii="Arial Narrow" w:hAnsi="Arial Narrow"/>
          <w:sz w:val="22"/>
          <w:szCs w:val="22"/>
        </w:rPr>
        <w:t xml:space="preserve"> invité à :</w:t>
      </w:r>
    </w:p>
    <w:p w14:paraId="7493A415" w14:textId="77777777" w:rsidR="00D62175" w:rsidRPr="0008269E" w:rsidRDefault="00D62175" w:rsidP="003708FA">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571EABAC" w14:textId="0E189D89" w:rsidR="00BD3E48" w:rsidRPr="00AD14FB" w:rsidRDefault="00F04854" w:rsidP="003708FA">
      <w:pPr>
        <w:pStyle w:val="Paragraphedeliste"/>
        <w:numPr>
          <w:ilvl w:val="0"/>
          <w:numId w:val="24"/>
        </w:numPr>
        <w:spacing w:after="0" w:line="259" w:lineRule="auto"/>
        <w:ind w:left="283" w:hanging="357"/>
        <w:contextualSpacing w:val="0"/>
        <w:jc w:val="both"/>
        <w:rPr>
          <w:rFonts w:ascii="Arial Narrow" w:hAnsi="Arial Narrow"/>
        </w:rPr>
      </w:pPr>
      <w:proofErr w:type="gramStart"/>
      <w:r w:rsidRPr="0008269E">
        <w:rPr>
          <w:rFonts w:ascii="Arial Narrow" w:hAnsi="Arial Narrow"/>
        </w:rPr>
        <w:t>approuver</w:t>
      </w:r>
      <w:proofErr w:type="gramEnd"/>
      <w:r w:rsidRPr="0008269E">
        <w:rPr>
          <w:rFonts w:ascii="Arial Narrow" w:hAnsi="Arial Narrow"/>
        </w:rPr>
        <w:t xml:space="preserve"> </w:t>
      </w:r>
      <w:r w:rsidR="00BD3E48" w:rsidRPr="0008269E">
        <w:rPr>
          <w:rFonts w:ascii="Arial Narrow" w:hAnsi="Arial Narrow"/>
        </w:rPr>
        <w:t xml:space="preserve">le transfert </w:t>
      </w:r>
      <w:r w:rsidR="0066677D" w:rsidRPr="0008269E">
        <w:rPr>
          <w:rFonts w:ascii="Arial Narrow" w:hAnsi="Arial Narrow"/>
        </w:rPr>
        <w:t>des</w:t>
      </w:r>
      <w:r w:rsidR="00BD3E48" w:rsidRPr="0008269E">
        <w:rPr>
          <w:rFonts w:ascii="Arial Narrow" w:hAnsi="Arial Narrow"/>
        </w:rPr>
        <w:t xml:space="preserve"> compétence</w:t>
      </w:r>
      <w:r w:rsidR="0066677D" w:rsidRPr="0008269E">
        <w:rPr>
          <w:rFonts w:ascii="Arial Narrow" w:hAnsi="Arial Narrow"/>
        </w:rPr>
        <w:t>s</w:t>
      </w:r>
      <w:r w:rsidR="00BD3E48" w:rsidRPr="0008269E">
        <w:rPr>
          <w:rFonts w:ascii="Arial Narrow" w:hAnsi="Arial Narrow"/>
        </w:rPr>
        <w:t xml:space="preserve"> </w:t>
      </w:r>
      <w:proofErr w:type="spellStart"/>
      <w:r w:rsidR="0066677D" w:rsidRPr="0008269E">
        <w:rPr>
          <w:rFonts w:ascii="Arial Narrow" w:hAnsi="Arial Narrow"/>
        </w:rPr>
        <w:t>GEs</w:t>
      </w:r>
      <w:r w:rsidR="00BD3E48" w:rsidRPr="0008269E">
        <w:rPr>
          <w:rFonts w:ascii="Arial Narrow" w:hAnsi="Arial Narrow"/>
        </w:rPr>
        <w:t>tion</w:t>
      </w:r>
      <w:proofErr w:type="spellEnd"/>
      <w:r w:rsidR="00BD3E48" w:rsidRPr="0008269E">
        <w:rPr>
          <w:rFonts w:ascii="Arial Narrow" w:hAnsi="Arial Narrow"/>
        </w:rPr>
        <w:t xml:space="preserve"> des</w:t>
      </w:r>
      <w:r w:rsidR="00BD3E48" w:rsidRPr="0066677D">
        <w:rPr>
          <w:rFonts w:ascii="Arial Narrow" w:hAnsi="Arial Narrow"/>
        </w:rPr>
        <w:t xml:space="preserve"> </w:t>
      </w:r>
      <w:r w:rsidR="0066677D">
        <w:rPr>
          <w:rFonts w:ascii="Arial Narrow" w:hAnsi="Arial Narrow"/>
        </w:rPr>
        <w:t>M</w:t>
      </w:r>
      <w:r w:rsidR="00BD3E48" w:rsidRPr="0066677D">
        <w:rPr>
          <w:rFonts w:ascii="Arial Narrow" w:hAnsi="Arial Narrow"/>
        </w:rPr>
        <w:t xml:space="preserve">ilieux </w:t>
      </w:r>
      <w:r w:rsidR="0066677D">
        <w:rPr>
          <w:rFonts w:ascii="Arial Narrow" w:hAnsi="Arial Narrow"/>
        </w:rPr>
        <w:t>A</w:t>
      </w:r>
      <w:r w:rsidR="00BD3E48" w:rsidRPr="0066677D">
        <w:rPr>
          <w:rFonts w:ascii="Arial Narrow" w:hAnsi="Arial Narrow"/>
        </w:rPr>
        <w:t xml:space="preserve">quatiques et associées, telles que définies dans la présente délibération </w:t>
      </w:r>
      <w:r w:rsidR="0066677D">
        <w:rPr>
          <w:rFonts w:ascii="Arial Narrow" w:hAnsi="Arial Narrow"/>
        </w:rPr>
        <w:t>et</w:t>
      </w:r>
      <w:r w:rsidR="006E1173" w:rsidRPr="0066677D">
        <w:rPr>
          <w:rFonts w:ascii="Arial Narrow" w:hAnsi="Arial Narrow"/>
        </w:rPr>
        <w:t xml:space="preserve"> dans la délibération n° C</w:t>
      </w:r>
      <w:r w:rsidR="008267E1">
        <w:rPr>
          <w:rFonts w:ascii="Arial Narrow" w:hAnsi="Arial Narrow"/>
        </w:rPr>
        <w:t xml:space="preserve"> </w:t>
      </w:r>
      <w:r w:rsidR="006E1173" w:rsidRPr="0066677D">
        <w:rPr>
          <w:rFonts w:ascii="Arial Narrow" w:hAnsi="Arial Narrow"/>
        </w:rPr>
        <w:t xml:space="preserve">17.341 du 21 décembre 2017, à l'EPTB Vilaine pour la </w:t>
      </w:r>
      <w:r w:rsidR="006E1173" w:rsidRPr="00AD14FB">
        <w:rPr>
          <w:rFonts w:ascii="Arial Narrow" w:hAnsi="Arial Narrow"/>
        </w:rPr>
        <w:t xml:space="preserve">part de son territoire non couverte par </w:t>
      </w:r>
      <w:r w:rsidR="0066677D" w:rsidRPr="00AD14FB">
        <w:rPr>
          <w:rFonts w:ascii="Arial Narrow" w:hAnsi="Arial Narrow"/>
        </w:rPr>
        <w:t xml:space="preserve">les </w:t>
      </w:r>
      <w:r w:rsidR="006E1173" w:rsidRPr="00AD14FB">
        <w:rPr>
          <w:rFonts w:ascii="Arial Narrow" w:hAnsi="Arial Narrow"/>
        </w:rPr>
        <w:t>syndicat</w:t>
      </w:r>
      <w:r w:rsidR="0066677D" w:rsidRPr="00AD14FB">
        <w:rPr>
          <w:rFonts w:ascii="Arial Narrow" w:hAnsi="Arial Narrow"/>
        </w:rPr>
        <w:t>s</w:t>
      </w:r>
      <w:r w:rsidR="006E1173" w:rsidRPr="00AD14FB">
        <w:rPr>
          <w:rFonts w:ascii="Arial Narrow" w:hAnsi="Arial Narrow"/>
        </w:rPr>
        <w:t xml:space="preserve"> </w:t>
      </w:r>
      <w:r w:rsidR="0066677D" w:rsidRPr="00AD14FB">
        <w:rPr>
          <w:rFonts w:ascii="Arial Narrow" w:hAnsi="Arial Narrow"/>
        </w:rPr>
        <w:t xml:space="preserve">mixtes </w:t>
      </w:r>
      <w:r w:rsidR="006E1173" w:rsidRPr="00AD14FB">
        <w:rPr>
          <w:rFonts w:ascii="Arial Narrow" w:hAnsi="Arial Narrow"/>
        </w:rPr>
        <w:t>de bassin versant</w:t>
      </w:r>
      <w:r w:rsidR="00CB7F5A" w:rsidRPr="00AD14FB">
        <w:rPr>
          <w:rFonts w:ascii="Arial Narrow" w:hAnsi="Arial Narrow"/>
        </w:rPr>
        <w:t xml:space="preserve"> située dans le bassin versant de la Vilaine</w:t>
      </w:r>
      <w:r w:rsidR="003708FA">
        <w:rPr>
          <w:rFonts w:ascii="Arial Narrow" w:hAnsi="Arial Narrow"/>
        </w:rPr>
        <w:t xml:space="preserve"> ;</w:t>
      </w:r>
    </w:p>
    <w:p w14:paraId="0EE85FF2" w14:textId="2598CCA5" w:rsidR="00C873BE" w:rsidRPr="00AD14FB" w:rsidRDefault="00F04854" w:rsidP="003708FA">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approuver</w:t>
      </w:r>
      <w:proofErr w:type="gramEnd"/>
      <w:r w:rsidRPr="00AD14FB">
        <w:rPr>
          <w:rFonts w:ascii="Arial Narrow" w:hAnsi="Arial Narrow"/>
        </w:rPr>
        <w:t xml:space="preserve"> </w:t>
      </w:r>
      <w:r w:rsidR="006E1173" w:rsidRPr="00AD14FB">
        <w:rPr>
          <w:rFonts w:ascii="Arial Narrow" w:hAnsi="Arial Narrow"/>
        </w:rPr>
        <w:t xml:space="preserve">le protocole de transfert des compétences GEMA et associées de l'unité Est et son </w:t>
      </w:r>
      <w:r w:rsidR="00AF263C" w:rsidRPr="00AD14FB">
        <w:rPr>
          <w:rFonts w:ascii="Arial Narrow" w:hAnsi="Arial Narrow"/>
        </w:rPr>
        <w:t>programme financier</w:t>
      </w:r>
      <w:r w:rsidR="006E1173" w:rsidRPr="00AD14FB">
        <w:rPr>
          <w:rFonts w:ascii="Arial Narrow" w:hAnsi="Arial Narrow"/>
        </w:rPr>
        <w:t>, tel qu'annexé à la présente délibération</w:t>
      </w:r>
      <w:r w:rsidR="00C873BE" w:rsidRPr="00AD14FB">
        <w:rPr>
          <w:rFonts w:ascii="Arial Narrow" w:hAnsi="Arial Narrow"/>
        </w:rPr>
        <w:t xml:space="preserve"> et donner son accord aux modifications du même protocole induites par la confirmation de l'adhésion de la Communauté de Communes de Chateaubriand-Derval à l'unité Est, telles que décrites dans la présente délibération</w:t>
      </w:r>
      <w:r w:rsidR="003708FA">
        <w:rPr>
          <w:rFonts w:ascii="Arial Narrow" w:hAnsi="Arial Narrow"/>
        </w:rPr>
        <w:t xml:space="preserve"> ;</w:t>
      </w:r>
    </w:p>
    <w:p w14:paraId="179E1986" w14:textId="3573B2F9" w:rsidR="006E1173" w:rsidRPr="00AD14FB" w:rsidRDefault="006E1173" w:rsidP="003708FA">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approuver</w:t>
      </w:r>
      <w:proofErr w:type="gramEnd"/>
      <w:r w:rsidRPr="00AD14FB">
        <w:rPr>
          <w:rFonts w:ascii="Arial Narrow" w:hAnsi="Arial Narrow"/>
        </w:rPr>
        <w:t xml:space="preserve"> le protocole de transfert des compétences GEMA et associées de l'unité Ouest et son </w:t>
      </w:r>
      <w:r w:rsidR="00AF263C" w:rsidRPr="00AD14FB">
        <w:rPr>
          <w:rFonts w:ascii="Arial Narrow" w:hAnsi="Arial Narrow"/>
        </w:rPr>
        <w:t>programme financier</w:t>
      </w:r>
      <w:r w:rsidRPr="00AD14FB">
        <w:rPr>
          <w:rFonts w:ascii="Arial Narrow" w:hAnsi="Arial Narrow"/>
        </w:rPr>
        <w:t>, tel qu'annexé à la présente délibération</w:t>
      </w:r>
      <w:r w:rsidR="003708FA">
        <w:rPr>
          <w:rFonts w:ascii="Arial Narrow" w:hAnsi="Arial Narrow"/>
        </w:rPr>
        <w:t xml:space="preserve"> ;</w:t>
      </w:r>
    </w:p>
    <w:p w14:paraId="5E0DA45D" w14:textId="4FB98B49" w:rsidR="00171F99" w:rsidRPr="00AD14FB" w:rsidRDefault="0066677D" w:rsidP="003708FA">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confirmer</w:t>
      </w:r>
      <w:proofErr w:type="gramEnd"/>
      <w:r w:rsidRPr="00AD14FB">
        <w:rPr>
          <w:rFonts w:ascii="Arial Narrow" w:hAnsi="Arial Narrow"/>
        </w:rPr>
        <w:t xml:space="preserve"> la désignation d</w:t>
      </w:r>
      <w:r w:rsidR="006E1173" w:rsidRPr="00AD14FB">
        <w:rPr>
          <w:rFonts w:ascii="Arial Narrow" w:hAnsi="Arial Narrow"/>
        </w:rPr>
        <w:t xml:space="preserve">es délégués </w:t>
      </w:r>
      <w:r w:rsidRPr="00AD14FB">
        <w:rPr>
          <w:rFonts w:ascii="Arial Narrow" w:hAnsi="Arial Narrow"/>
        </w:rPr>
        <w:t xml:space="preserve">de Rennes Métropole </w:t>
      </w:r>
      <w:r w:rsidR="00824C96" w:rsidRPr="00AD14FB">
        <w:rPr>
          <w:rFonts w:ascii="Arial Narrow" w:hAnsi="Arial Narrow"/>
        </w:rPr>
        <w:t>aux instances de l'EPTB Vilaine</w:t>
      </w:r>
      <w:r w:rsidR="00746B20" w:rsidRPr="00AD14FB">
        <w:rPr>
          <w:rFonts w:ascii="Arial Narrow" w:hAnsi="Arial Narrow"/>
        </w:rPr>
        <w:t>,</w:t>
      </w:r>
      <w:r w:rsidRPr="00AD14FB">
        <w:rPr>
          <w:rFonts w:ascii="Arial Narrow" w:hAnsi="Arial Narrow"/>
        </w:rPr>
        <w:t xml:space="preserve"> telle qu'approuvée par </w:t>
      </w:r>
      <w:r w:rsidR="00824C96" w:rsidRPr="00AD14FB">
        <w:rPr>
          <w:rFonts w:ascii="Arial Narrow" w:hAnsi="Arial Narrow"/>
        </w:rPr>
        <w:t xml:space="preserve">les </w:t>
      </w:r>
      <w:r w:rsidRPr="00AD14FB">
        <w:rPr>
          <w:rFonts w:ascii="Arial Narrow" w:hAnsi="Arial Narrow"/>
        </w:rPr>
        <w:t>délibération</w:t>
      </w:r>
      <w:r w:rsidR="00824C96" w:rsidRPr="00AD14FB">
        <w:rPr>
          <w:rFonts w:ascii="Arial Narrow" w:hAnsi="Arial Narrow"/>
        </w:rPr>
        <w:t>s n° C 20.095 du 10 septembre 2020 et</w:t>
      </w:r>
      <w:r w:rsidRPr="00AD14FB">
        <w:rPr>
          <w:rFonts w:ascii="Arial Narrow" w:hAnsi="Arial Narrow"/>
        </w:rPr>
        <w:t xml:space="preserve"> n° C</w:t>
      </w:r>
      <w:r w:rsidR="008267E1" w:rsidRPr="00AD14FB">
        <w:rPr>
          <w:rFonts w:ascii="Arial Narrow" w:hAnsi="Arial Narrow"/>
        </w:rPr>
        <w:t xml:space="preserve"> </w:t>
      </w:r>
      <w:r w:rsidRPr="00AD14FB">
        <w:rPr>
          <w:rFonts w:ascii="Arial Narrow" w:hAnsi="Arial Narrow"/>
        </w:rPr>
        <w:t>21.005 du 28 janvier 2021,</w:t>
      </w:r>
      <w:r w:rsidR="00C36505" w:rsidRPr="00AD14FB">
        <w:rPr>
          <w:rFonts w:ascii="Arial Narrow" w:hAnsi="Arial Narrow"/>
        </w:rPr>
        <w:t xml:space="preserve"> </w:t>
      </w:r>
      <w:r w:rsidR="00B76C82" w:rsidRPr="00AD14FB">
        <w:rPr>
          <w:rFonts w:ascii="Arial Narrow" w:hAnsi="Arial Narrow"/>
        </w:rPr>
        <w:t>à l'excepti</w:t>
      </w:r>
      <w:r w:rsidR="003708FA">
        <w:rPr>
          <w:rFonts w:ascii="Arial Narrow" w:hAnsi="Arial Narrow"/>
        </w:rPr>
        <w:t>on des modifications suivantes :</w:t>
      </w:r>
    </w:p>
    <w:p w14:paraId="35609435" w14:textId="60E78426" w:rsidR="00171F99" w:rsidRDefault="00171F99" w:rsidP="003708FA">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décider</w:t>
      </w:r>
      <w:proofErr w:type="gramEnd"/>
      <w:r w:rsidRPr="00AD14FB">
        <w:rPr>
          <w:rFonts w:ascii="Arial Narrow" w:hAnsi="Arial Narrow"/>
        </w:rPr>
        <w:t xml:space="preserve"> d’adopter le vote à main levée pour la désignation des représentants</w:t>
      </w:r>
      <w:r w:rsidR="003708FA">
        <w:rPr>
          <w:rFonts w:ascii="Arial Narrow" w:hAnsi="Arial Narrow"/>
        </w:rPr>
        <w:t xml:space="preserve"> :</w:t>
      </w:r>
    </w:p>
    <w:p w14:paraId="2CC5839E" w14:textId="01812D0B" w:rsidR="000B34B5" w:rsidRPr="000B34B5" w:rsidRDefault="000B34B5" w:rsidP="000B34B5">
      <w:pPr>
        <w:spacing w:line="259" w:lineRule="auto"/>
        <w:jc w:val="both"/>
        <w:rPr>
          <w:sz w:val="8"/>
          <w:szCs w:val="8"/>
        </w:rPr>
      </w:pPr>
    </w:p>
    <w:tbl>
      <w:tblPr>
        <w:tblStyle w:val="Grilledutableau"/>
        <w:tblW w:w="0" w:type="auto"/>
        <w:tblLook w:val="04A0" w:firstRow="1" w:lastRow="0" w:firstColumn="1" w:lastColumn="0" w:noHBand="0" w:noVBand="1"/>
      </w:tblPr>
      <w:tblGrid>
        <w:gridCol w:w="2405"/>
        <w:gridCol w:w="3824"/>
        <w:gridCol w:w="3115"/>
      </w:tblGrid>
      <w:tr w:rsidR="000B34B5" w:rsidRPr="002D7F53" w14:paraId="79F030D5" w14:textId="77777777" w:rsidTr="00CB216C">
        <w:tc>
          <w:tcPr>
            <w:tcW w:w="2405" w:type="dxa"/>
          </w:tcPr>
          <w:p w14:paraId="33EA9832"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Délégué démissionnaire</w:t>
            </w:r>
          </w:p>
        </w:tc>
        <w:tc>
          <w:tcPr>
            <w:tcW w:w="3824" w:type="dxa"/>
          </w:tcPr>
          <w:p w14:paraId="49DD7B53"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Instance</w:t>
            </w:r>
          </w:p>
        </w:tc>
        <w:tc>
          <w:tcPr>
            <w:tcW w:w="3115" w:type="dxa"/>
          </w:tcPr>
          <w:p w14:paraId="50D0EBBA"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Délégué proposé</w:t>
            </w:r>
          </w:p>
        </w:tc>
      </w:tr>
      <w:tr w:rsidR="000B34B5" w:rsidRPr="002D7F53" w14:paraId="0526DDB7" w14:textId="77777777" w:rsidTr="00CB216C">
        <w:tc>
          <w:tcPr>
            <w:tcW w:w="2405" w:type="dxa"/>
          </w:tcPr>
          <w:p w14:paraId="0E8E5BA9"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Mme Caroline BUHOT</w:t>
            </w:r>
          </w:p>
        </w:tc>
        <w:tc>
          <w:tcPr>
            <w:tcW w:w="3824" w:type="dxa"/>
          </w:tcPr>
          <w:p w14:paraId="065F14AD"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Comité syndical de l'EPTB Vilaine</w:t>
            </w:r>
          </w:p>
          <w:p w14:paraId="08A8DFC2"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Bureau et Comité territorial des unités Est et Ouest</w:t>
            </w:r>
          </w:p>
        </w:tc>
        <w:tc>
          <w:tcPr>
            <w:tcW w:w="3115" w:type="dxa"/>
          </w:tcPr>
          <w:p w14:paraId="519CBDB6"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 Ludovic BROSSARD</w:t>
            </w:r>
          </w:p>
        </w:tc>
      </w:tr>
      <w:tr w:rsidR="000B34B5" w:rsidRPr="002D7F53" w14:paraId="2D01FAEE" w14:textId="77777777" w:rsidTr="00CB216C">
        <w:tc>
          <w:tcPr>
            <w:tcW w:w="2405" w:type="dxa"/>
          </w:tcPr>
          <w:p w14:paraId="3F146CDA"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 xml:space="preserve">Mme Claire LEMEILLEUR </w:t>
            </w:r>
          </w:p>
        </w:tc>
        <w:tc>
          <w:tcPr>
            <w:tcW w:w="3824" w:type="dxa"/>
          </w:tcPr>
          <w:p w14:paraId="0DA0C9F4"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Comité territorial de l'unité Est</w:t>
            </w:r>
          </w:p>
        </w:tc>
        <w:tc>
          <w:tcPr>
            <w:tcW w:w="3115" w:type="dxa"/>
          </w:tcPr>
          <w:p w14:paraId="6C70588D"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 Michel CAILLARD</w:t>
            </w:r>
          </w:p>
        </w:tc>
      </w:tr>
      <w:tr w:rsidR="000B34B5" w:rsidRPr="002D7F53" w14:paraId="49AF8481" w14:textId="77777777" w:rsidTr="00CB216C">
        <w:tc>
          <w:tcPr>
            <w:tcW w:w="2405" w:type="dxa"/>
          </w:tcPr>
          <w:p w14:paraId="400450E8"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Mme Laurence GUEGUEN</w:t>
            </w:r>
          </w:p>
        </w:tc>
        <w:tc>
          <w:tcPr>
            <w:tcW w:w="3824" w:type="dxa"/>
          </w:tcPr>
          <w:p w14:paraId="00A0A2F6"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Comité territorial de l'unité Ouest</w:t>
            </w:r>
          </w:p>
        </w:tc>
        <w:tc>
          <w:tcPr>
            <w:tcW w:w="3115" w:type="dxa"/>
          </w:tcPr>
          <w:p w14:paraId="2D986034" w14:textId="77777777" w:rsidR="000B34B5" w:rsidRPr="002D7F53" w:rsidRDefault="000B34B5" w:rsidP="00CB216C">
            <w:pPr>
              <w:pStyle w:val="Default"/>
              <w:spacing w:after="80" w:line="264" w:lineRule="auto"/>
              <w:jc w:val="both"/>
              <w:rPr>
                <w:rFonts w:ascii="Arial Narrow" w:hAnsi="Arial Narrow"/>
                <w:sz w:val="22"/>
                <w:szCs w:val="22"/>
              </w:rPr>
            </w:pPr>
            <w:r w:rsidRPr="002D7F53">
              <w:rPr>
                <w:rFonts w:ascii="Arial Narrow" w:hAnsi="Arial Narrow"/>
                <w:sz w:val="22"/>
                <w:szCs w:val="22"/>
              </w:rPr>
              <w:t>M. Régis LEMARCHAND</w:t>
            </w:r>
          </w:p>
        </w:tc>
      </w:tr>
    </w:tbl>
    <w:p w14:paraId="57B1FDC8" w14:textId="77777777" w:rsidR="003708FA" w:rsidRPr="003708FA" w:rsidRDefault="003708FA" w:rsidP="003708FA">
      <w:pPr>
        <w:pStyle w:val="Paragraphedeliste"/>
        <w:spacing w:after="0" w:line="259" w:lineRule="auto"/>
        <w:ind w:left="283"/>
        <w:contextualSpacing w:val="0"/>
        <w:jc w:val="both"/>
        <w:rPr>
          <w:rFonts w:ascii="Arial Narrow" w:hAnsi="Arial Narrow"/>
          <w:sz w:val="8"/>
          <w:szCs w:val="8"/>
        </w:rPr>
      </w:pPr>
    </w:p>
    <w:p w14:paraId="23B66F73" w14:textId="6E47E891" w:rsidR="00C84876" w:rsidRPr="0066677D" w:rsidRDefault="00C84876" w:rsidP="003708FA">
      <w:pPr>
        <w:pStyle w:val="Paragraphedeliste"/>
        <w:numPr>
          <w:ilvl w:val="0"/>
          <w:numId w:val="24"/>
        </w:numPr>
        <w:spacing w:after="0" w:line="259" w:lineRule="auto"/>
        <w:ind w:left="283" w:hanging="357"/>
        <w:contextualSpacing w:val="0"/>
        <w:jc w:val="both"/>
        <w:rPr>
          <w:rFonts w:ascii="Arial Narrow" w:hAnsi="Arial Narrow"/>
        </w:rPr>
      </w:pPr>
      <w:proofErr w:type="gramStart"/>
      <w:r w:rsidRPr="0066677D">
        <w:rPr>
          <w:rFonts w:ascii="Arial Narrow" w:hAnsi="Arial Narrow"/>
        </w:rPr>
        <w:t>proposer</w:t>
      </w:r>
      <w:proofErr w:type="gramEnd"/>
      <w:r w:rsidRPr="0066677D">
        <w:rPr>
          <w:rFonts w:ascii="Arial Narrow" w:hAnsi="Arial Narrow"/>
        </w:rPr>
        <w:t xml:space="preserve"> d'engager les réflexions préalables à la mise en œuvre de la taxe GEMAPI à compter de 2023, et mandater le groupe tarification pour conduire ces réflexions.</w:t>
      </w:r>
    </w:p>
    <w:p w14:paraId="506EC2EA" w14:textId="043E4068" w:rsidR="00B56BF5" w:rsidRDefault="00B56BF5" w:rsidP="003708FA">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u w:val="single"/>
        </w:rPr>
      </w:pPr>
    </w:p>
    <w:p w14:paraId="59E59535" w14:textId="77777777" w:rsidR="00F45D21" w:rsidRPr="00DB3391" w:rsidRDefault="00F45D21" w:rsidP="00F45D21">
      <w:pPr>
        <w:autoSpaceDE w:val="0"/>
        <w:autoSpaceDN w:val="0"/>
        <w:adjustRightInd w:val="0"/>
        <w:jc w:val="center"/>
        <w:rPr>
          <w:rFonts w:cs="Arial Narrow,Bold"/>
          <w:b/>
          <w:bCs/>
        </w:rPr>
      </w:pPr>
      <w:proofErr w:type="gramStart"/>
      <w:r w:rsidRPr="00DB3391">
        <w:rPr>
          <w:rFonts w:cs="Arial Narrow,Bold"/>
          <w:b/>
          <w:bCs/>
        </w:rPr>
        <w:t>o</w:t>
      </w:r>
      <w:proofErr w:type="gramEnd"/>
      <w:r w:rsidRPr="00DB3391">
        <w:rPr>
          <w:rFonts w:cs="Arial Narrow,Bold"/>
          <w:b/>
          <w:bCs/>
        </w:rPr>
        <w:t xml:space="preserve"> </w:t>
      </w:r>
      <w:proofErr w:type="spellStart"/>
      <w:r w:rsidRPr="00DB3391">
        <w:rPr>
          <w:rFonts w:cs="Arial Narrow,Bold"/>
          <w:b/>
          <w:bCs/>
        </w:rPr>
        <w:t>O</w:t>
      </w:r>
      <w:proofErr w:type="spellEnd"/>
      <w:r w:rsidRPr="00DB3391">
        <w:rPr>
          <w:rFonts w:cs="Arial Narrow,Bold"/>
          <w:b/>
          <w:bCs/>
        </w:rPr>
        <w:t xml:space="preserve"> </w:t>
      </w:r>
      <w:proofErr w:type="spellStart"/>
      <w:r w:rsidRPr="00DB3391">
        <w:rPr>
          <w:rFonts w:cs="Arial Narrow,Bold"/>
          <w:b/>
          <w:bCs/>
        </w:rPr>
        <w:t>o</w:t>
      </w:r>
      <w:proofErr w:type="spellEnd"/>
    </w:p>
    <w:p w14:paraId="5799F9BB" w14:textId="77777777" w:rsidR="00F45D21" w:rsidRPr="00DB3391" w:rsidRDefault="00F45D21" w:rsidP="00F45D21">
      <w:pPr>
        <w:autoSpaceDE w:val="0"/>
        <w:autoSpaceDN w:val="0"/>
        <w:adjustRightInd w:val="0"/>
        <w:jc w:val="center"/>
        <w:rPr>
          <w:rFonts w:cs="Arial Narrow,Bold"/>
          <w:b/>
          <w:bCs/>
        </w:rPr>
      </w:pPr>
    </w:p>
    <w:p w14:paraId="490E4EDA" w14:textId="77777777" w:rsidR="00F45D21" w:rsidRDefault="00F45D21" w:rsidP="00F45D21">
      <w:pPr>
        <w:pStyle w:val="Textecourrier"/>
        <w:jc w:val="center"/>
        <w:rPr>
          <w:rFonts w:cs="Arial Narrow,Bold"/>
          <w:b/>
          <w:bCs/>
        </w:rPr>
      </w:pPr>
      <w:r w:rsidRPr="00DB3391">
        <w:rPr>
          <w:rFonts w:cs="Arial Narrow,Bold"/>
          <w:b/>
          <w:bCs/>
        </w:rPr>
        <w:t>Après en avoir délibéré, le Conseil, à l'unanimité,</w:t>
      </w:r>
    </w:p>
    <w:p w14:paraId="6339868F" w14:textId="77777777" w:rsidR="00AC340B" w:rsidRPr="002D6F3B" w:rsidRDefault="00AC340B" w:rsidP="003708FA">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u w:val="single"/>
        </w:rPr>
      </w:pPr>
    </w:p>
    <w:p w14:paraId="2FCE1B73" w14:textId="5EA9EC54" w:rsidR="00F45D21" w:rsidRPr="00AD14FB" w:rsidRDefault="00F45D21" w:rsidP="00F45D21">
      <w:pPr>
        <w:pStyle w:val="Paragraphedeliste"/>
        <w:numPr>
          <w:ilvl w:val="0"/>
          <w:numId w:val="24"/>
        </w:numPr>
        <w:spacing w:after="0" w:line="259" w:lineRule="auto"/>
        <w:ind w:left="283" w:hanging="357"/>
        <w:contextualSpacing w:val="0"/>
        <w:jc w:val="both"/>
        <w:rPr>
          <w:rFonts w:ascii="Arial Narrow" w:hAnsi="Arial Narrow"/>
        </w:rPr>
      </w:pPr>
      <w:proofErr w:type="gramStart"/>
      <w:r w:rsidRPr="0008269E">
        <w:rPr>
          <w:rFonts w:ascii="Arial Narrow" w:hAnsi="Arial Narrow"/>
        </w:rPr>
        <w:t>approuve</w:t>
      </w:r>
      <w:proofErr w:type="gramEnd"/>
      <w:r w:rsidRPr="0008269E">
        <w:rPr>
          <w:rFonts w:ascii="Arial Narrow" w:hAnsi="Arial Narrow"/>
        </w:rPr>
        <w:t xml:space="preserve"> le transfert des compétences </w:t>
      </w:r>
      <w:proofErr w:type="spellStart"/>
      <w:r w:rsidRPr="0008269E">
        <w:rPr>
          <w:rFonts w:ascii="Arial Narrow" w:hAnsi="Arial Narrow"/>
        </w:rPr>
        <w:t>GEstion</w:t>
      </w:r>
      <w:proofErr w:type="spellEnd"/>
      <w:r w:rsidRPr="0008269E">
        <w:rPr>
          <w:rFonts w:ascii="Arial Narrow" w:hAnsi="Arial Narrow"/>
        </w:rPr>
        <w:t xml:space="preserve"> des</w:t>
      </w:r>
      <w:r w:rsidRPr="0066677D">
        <w:rPr>
          <w:rFonts w:ascii="Arial Narrow" w:hAnsi="Arial Narrow"/>
        </w:rPr>
        <w:t xml:space="preserve"> </w:t>
      </w:r>
      <w:r>
        <w:rPr>
          <w:rFonts w:ascii="Arial Narrow" w:hAnsi="Arial Narrow"/>
        </w:rPr>
        <w:t>M</w:t>
      </w:r>
      <w:r w:rsidRPr="0066677D">
        <w:rPr>
          <w:rFonts w:ascii="Arial Narrow" w:hAnsi="Arial Narrow"/>
        </w:rPr>
        <w:t xml:space="preserve">ilieux </w:t>
      </w:r>
      <w:r>
        <w:rPr>
          <w:rFonts w:ascii="Arial Narrow" w:hAnsi="Arial Narrow"/>
        </w:rPr>
        <w:t>A</w:t>
      </w:r>
      <w:r w:rsidRPr="0066677D">
        <w:rPr>
          <w:rFonts w:ascii="Arial Narrow" w:hAnsi="Arial Narrow"/>
        </w:rPr>
        <w:t xml:space="preserve">quatiques et associées, telles que définies dans la présente délibération </w:t>
      </w:r>
      <w:r>
        <w:rPr>
          <w:rFonts w:ascii="Arial Narrow" w:hAnsi="Arial Narrow"/>
        </w:rPr>
        <w:t>et</w:t>
      </w:r>
      <w:r w:rsidRPr="0066677D">
        <w:rPr>
          <w:rFonts w:ascii="Arial Narrow" w:hAnsi="Arial Narrow"/>
        </w:rPr>
        <w:t xml:space="preserve"> dans la délibération n° C</w:t>
      </w:r>
      <w:r>
        <w:rPr>
          <w:rFonts w:ascii="Arial Narrow" w:hAnsi="Arial Narrow"/>
        </w:rPr>
        <w:t xml:space="preserve"> </w:t>
      </w:r>
      <w:r w:rsidRPr="0066677D">
        <w:rPr>
          <w:rFonts w:ascii="Arial Narrow" w:hAnsi="Arial Narrow"/>
        </w:rPr>
        <w:t xml:space="preserve">17.341 du 21 décembre 2017, à l'EPTB Vilaine pour la </w:t>
      </w:r>
      <w:r w:rsidRPr="00AD14FB">
        <w:rPr>
          <w:rFonts w:ascii="Arial Narrow" w:hAnsi="Arial Narrow"/>
        </w:rPr>
        <w:t>part de son territoire non couverte par les syndicats mixtes de bassin versant située dans le bassin versant de la Vilaine</w:t>
      </w:r>
      <w:r>
        <w:rPr>
          <w:rFonts w:ascii="Arial Narrow" w:hAnsi="Arial Narrow"/>
        </w:rPr>
        <w:t xml:space="preserve"> ;</w:t>
      </w:r>
    </w:p>
    <w:p w14:paraId="10FFCD04" w14:textId="5CA67005" w:rsidR="00F45D21" w:rsidRPr="00AD14FB" w:rsidRDefault="00F45D21" w:rsidP="00F45D21">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approuve</w:t>
      </w:r>
      <w:proofErr w:type="gramEnd"/>
      <w:r w:rsidRPr="00AD14FB">
        <w:rPr>
          <w:rFonts w:ascii="Arial Narrow" w:hAnsi="Arial Narrow"/>
        </w:rPr>
        <w:t xml:space="preserve"> le protocole de transfert des compétences GEMA et associées de l'unité Est et son programme financier, tel qu'annexé à la</w:t>
      </w:r>
      <w:r w:rsidR="0025131E">
        <w:rPr>
          <w:rFonts w:ascii="Arial Narrow" w:hAnsi="Arial Narrow"/>
        </w:rPr>
        <w:t xml:space="preserve"> présente délibération et donne</w:t>
      </w:r>
      <w:r w:rsidRPr="00AD14FB">
        <w:rPr>
          <w:rFonts w:ascii="Arial Narrow" w:hAnsi="Arial Narrow"/>
        </w:rPr>
        <w:t xml:space="preserve"> son accord aux modifications du même protocole induites par la confirmation de l'adhésion de la Communauté de Communes de Chateaubriand-Derval à l'unité Est, telles que décrites dans la présente délibération</w:t>
      </w:r>
      <w:r>
        <w:rPr>
          <w:rFonts w:ascii="Arial Narrow" w:hAnsi="Arial Narrow"/>
        </w:rPr>
        <w:t xml:space="preserve"> ;</w:t>
      </w:r>
    </w:p>
    <w:p w14:paraId="4068DBCF" w14:textId="5F09C9BA" w:rsidR="00F45D21" w:rsidRPr="00AD14FB" w:rsidRDefault="00F45D21" w:rsidP="00F45D21">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approuve</w:t>
      </w:r>
      <w:proofErr w:type="gramEnd"/>
      <w:r w:rsidRPr="00AD14FB">
        <w:rPr>
          <w:rFonts w:ascii="Arial Narrow" w:hAnsi="Arial Narrow"/>
        </w:rPr>
        <w:t xml:space="preserve"> le protocole de transfert des compétences GEMA et associées de l'unité Ouest et son programme financier, tel qu'annexé à la présente délibération</w:t>
      </w:r>
      <w:r>
        <w:rPr>
          <w:rFonts w:ascii="Arial Narrow" w:hAnsi="Arial Narrow"/>
        </w:rPr>
        <w:t xml:space="preserve"> ;</w:t>
      </w:r>
    </w:p>
    <w:p w14:paraId="11C5675F" w14:textId="10ABAD44" w:rsidR="00F45D21" w:rsidRPr="00AD14FB" w:rsidRDefault="00F45D21" w:rsidP="00F45D21">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confirme</w:t>
      </w:r>
      <w:proofErr w:type="gramEnd"/>
      <w:r w:rsidRPr="00AD14FB">
        <w:rPr>
          <w:rFonts w:ascii="Arial Narrow" w:hAnsi="Arial Narrow"/>
        </w:rPr>
        <w:t xml:space="preserve"> la désignation des délégués de Rennes Métropole aux instances de l'EPTB Vilaine, telle qu'approuvée par les délibérations n° C 20.095 du 10 septembre 2020 et n° C 21.005 du 28 janvier 2021, à l'excepti</w:t>
      </w:r>
      <w:r>
        <w:rPr>
          <w:rFonts w:ascii="Arial Narrow" w:hAnsi="Arial Narrow"/>
        </w:rPr>
        <w:t>on des modifications suivantes :</w:t>
      </w:r>
    </w:p>
    <w:p w14:paraId="5D1B72D0" w14:textId="683BAA01" w:rsidR="00F45D21" w:rsidRDefault="00F45D21" w:rsidP="00F45D21">
      <w:pPr>
        <w:pStyle w:val="Paragraphedeliste"/>
        <w:numPr>
          <w:ilvl w:val="0"/>
          <w:numId w:val="24"/>
        </w:numPr>
        <w:spacing w:after="0" w:line="259" w:lineRule="auto"/>
        <w:ind w:left="283" w:hanging="357"/>
        <w:contextualSpacing w:val="0"/>
        <w:jc w:val="both"/>
        <w:rPr>
          <w:rFonts w:ascii="Arial Narrow" w:hAnsi="Arial Narrow"/>
        </w:rPr>
      </w:pPr>
      <w:proofErr w:type="gramStart"/>
      <w:r w:rsidRPr="00AD14FB">
        <w:rPr>
          <w:rFonts w:ascii="Arial Narrow" w:hAnsi="Arial Narrow"/>
        </w:rPr>
        <w:t>décide</w:t>
      </w:r>
      <w:proofErr w:type="gramEnd"/>
      <w:r w:rsidRPr="00AD14FB">
        <w:rPr>
          <w:rFonts w:ascii="Arial Narrow" w:hAnsi="Arial Narrow"/>
        </w:rPr>
        <w:t xml:space="preserve"> d’adopter le vote à main levée pour la désignation des représentants</w:t>
      </w:r>
      <w:r>
        <w:rPr>
          <w:rFonts w:ascii="Arial Narrow" w:hAnsi="Arial Narrow"/>
        </w:rPr>
        <w:t xml:space="preserve"> :</w:t>
      </w:r>
    </w:p>
    <w:p w14:paraId="01108476" w14:textId="77777777" w:rsidR="00F45D21" w:rsidRPr="000B34B5" w:rsidRDefault="00F45D21" w:rsidP="00F45D21">
      <w:pPr>
        <w:spacing w:line="259" w:lineRule="auto"/>
        <w:jc w:val="both"/>
        <w:rPr>
          <w:sz w:val="8"/>
          <w:szCs w:val="8"/>
        </w:rPr>
      </w:pPr>
    </w:p>
    <w:tbl>
      <w:tblPr>
        <w:tblStyle w:val="Grilledutableau"/>
        <w:tblW w:w="0" w:type="auto"/>
        <w:tblInd w:w="137" w:type="dxa"/>
        <w:tblLook w:val="04A0" w:firstRow="1" w:lastRow="0" w:firstColumn="1" w:lastColumn="0" w:noHBand="0" w:noVBand="1"/>
      </w:tblPr>
      <w:tblGrid>
        <w:gridCol w:w="2410"/>
        <w:gridCol w:w="3682"/>
        <w:gridCol w:w="3115"/>
      </w:tblGrid>
      <w:tr w:rsidR="00F45D21" w:rsidRPr="002D7F53" w14:paraId="2C38C5A3" w14:textId="77777777" w:rsidTr="00F45D21">
        <w:tc>
          <w:tcPr>
            <w:tcW w:w="2410" w:type="dxa"/>
          </w:tcPr>
          <w:p w14:paraId="71B64FBF"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Délégué démissionnaire</w:t>
            </w:r>
          </w:p>
        </w:tc>
        <w:tc>
          <w:tcPr>
            <w:tcW w:w="3682" w:type="dxa"/>
          </w:tcPr>
          <w:p w14:paraId="7A1E4B05"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Instance</w:t>
            </w:r>
          </w:p>
        </w:tc>
        <w:tc>
          <w:tcPr>
            <w:tcW w:w="3115" w:type="dxa"/>
          </w:tcPr>
          <w:p w14:paraId="7730F520"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Délégué proposé</w:t>
            </w:r>
          </w:p>
        </w:tc>
      </w:tr>
      <w:tr w:rsidR="00F45D21" w:rsidRPr="002D7F53" w14:paraId="70BD059E" w14:textId="77777777" w:rsidTr="00F45D21">
        <w:tc>
          <w:tcPr>
            <w:tcW w:w="2410" w:type="dxa"/>
          </w:tcPr>
          <w:p w14:paraId="1902BF2E" w14:textId="77777777" w:rsidR="00F45D21" w:rsidRPr="002D7F53" w:rsidRDefault="00F45D21" w:rsidP="00F45D21">
            <w:pPr>
              <w:pStyle w:val="Default"/>
              <w:spacing w:after="80" w:line="264" w:lineRule="auto"/>
              <w:rPr>
                <w:rFonts w:ascii="Arial Narrow" w:hAnsi="Arial Narrow"/>
                <w:sz w:val="22"/>
                <w:szCs w:val="22"/>
              </w:rPr>
            </w:pPr>
            <w:r w:rsidRPr="002D7F53">
              <w:rPr>
                <w:rFonts w:ascii="Arial Narrow" w:hAnsi="Arial Narrow"/>
                <w:sz w:val="22"/>
                <w:szCs w:val="22"/>
              </w:rPr>
              <w:t>Mme Caroline BUHOT</w:t>
            </w:r>
          </w:p>
        </w:tc>
        <w:tc>
          <w:tcPr>
            <w:tcW w:w="3682" w:type="dxa"/>
          </w:tcPr>
          <w:p w14:paraId="196D0DB2"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Comité syndical de l'EPTB Vilaine</w:t>
            </w:r>
          </w:p>
          <w:p w14:paraId="07B3322B"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Bureau et Comité territorial des unités Est et Ouest</w:t>
            </w:r>
          </w:p>
        </w:tc>
        <w:tc>
          <w:tcPr>
            <w:tcW w:w="3115" w:type="dxa"/>
          </w:tcPr>
          <w:p w14:paraId="0098608F"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M. Ludovic BROSSARD</w:t>
            </w:r>
          </w:p>
        </w:tc>
      </w:tr>
      <w:tr w:rsidR="00F45D21" w:rsidRPr="002D7F53" w14:paraId="1BE02384" w14:textId="77777777" w:rsidTr="00F45D21">
        <w:tc>
          <w:tcPr>
            <w:tcW w:w="2410" w:type="dxa"/>
          </w:tcPr>
          <w:p w14:paraId="1E8D7D08" w14:textId="77777777" w:rsidR="00F45D21" w:rsidRPr="002D7F53" w:rsidRDefault="00F45D21" w:rsidP="00F45D21">
            <w:pPr>
              <w:pStyle w:val="Default"/>
              <w:spacing w:after="80" w:line="264" w:lineRule="auto"/>
              <w:rPr>
                <w:rFonts w:ascii="Arial Narrow" w:hAnsi="Arial Narrow"/>
                <w:sz w:val="22"/>
                <w:szCs w:val="22"/>
              </w:rPr>
            </w:pPr>
            <w:r w:rsidRPr="002D7F53">
              <w:rPr>
                <w:rFonts w:ascii="Arial Narrow" w:hAnsi="Arial Narrow"/>
                <w:sz w:val="22"/>
                <w:szCs w:val="22"/>
              </w:rPr>
              <w:t xml:space="preserve">Mme Claire LEMEILLEUR </w:t>
            </w:r>
          </w:p>
        </w:tc>
        <w:tc>
          <w:tcPr>
            <w:tcW w:w="3682" w:type="dxa"/>
          </w:tcPr>
          <w:p w14:paraId="350259DF"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Comité territorial de l'unité Est</w:t>
            </w:r>
          </w:p>
        </w:tc>
        <w:tc>
          <w:tcPr>
            <w:tcW w:w="3115" w:type="dxa"/>
          </w:tcPr>
          <w:p w14:paraId="363EA22B"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M. Michel CAILLARD</w:t>
            </w:r>
          </w:p>
        </w:tc>
      </w:tr>
      <w:tr w:rsidR="00F45D21" w:rsidRPr="002D7F53" w14:paraId="5ECF89E7" w14:textId="77777777" w:rsidTr="00F45D21">
        <w:tc>
          <w:tcPr>
            <w:tcW w:w="2410" w:type="dxa"/>
          </w:tcPr>
          <w:p w14:paraId="00BF34E8" w14:textId="77777777" w:rsidR="00F45D21" w:rsidRPr="002D7F53" w:rsidRDefault="00F45D21" w:rsidP="00F45D21">
            <w:pPr>
              <w:pStyle w:val="Default"/>
              <w:spacing w:after="80" w:line="264" w:lineRule="auto"/>
              <w:rPr>
                <w:rFonts w:ascii="Arial Narrow" w:hAnsi="Arial Narrow"/>
                <w:sz w:val="22"/>
                <w:szCs w:val="22"/>
              </w:rPr>
            </w:pPr>
            <w:r w:rsidRPr="002D7F53">
              <w:rPr>
                <w:rFonts w:ascii="Arial Narrow" w:hAnsi="Arial Narrow"/>
                <w:sz w:val="22"/>
                <w:szCs w:val="22"/>
              </w:rPr>
              <w:t>Mme Laurence GUEGUEN</w:t>
            </w:r>
          </w:p>
        </w:tc>
        <w:tc>
          <w:tcPr>
            <w:tcW w:w="3682" w:type="dxa"/>
          </w:tcPr>
          <w:p w14:paraId="425D535D"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Comité territorial de l'unité Ouest</w:t>
            </w:r>
          </w:p>
        </w:tc>
        <w:tc>
          <w:tcPr>
            <w:tcW w:w="3115" w:type="dxa"/>
          </w:tcPr>
          <w:p w14:paraId="115401A3" w14:textId="77777777" w:rsidR="00F45D21" w:rsidRPr="002D7F53" w:rsidRDefault="00F45D21" w:rsidP="00C35EAA">
            <w:pPr>
              <w:pStyle w:val="Default"/>
              <w:spacing w:after="80" w:line="264" w:lineRule="auto"/>
              <w:jc w:val="both"/>
              <w:rPr>
                <w:rFonts w:ascii="Arial Narrow" w:hAnsi="Arial Narrow"/>
                <w:sz w:val="22"/>
                <w:szCs w:val="22"/>
              </w:rPr>
            </w:pPr>
            <w:r w:rsidRPr="002D7F53">
              <w:rPr>
                <w:rFonts w:ascii="Arial Narrow" w:hAnsi="Arial Narrow"/>
                <w:sz w:val="22"/>
                <w:szCs w:val="22"/>
              </w:rPr>
              <w:t>M. Régis LEMARCHAND</w:t>
            </w:r>
          </w:p>
        </w:tc>
      </w:tr>
    </w:tbl>
    <w:p w14:paraId="2AB9B728" w14:textId="77777777" w:rsidR="00C800B4" w:rsidRPr="00C800B4" w:rsidRDefault="00C800B4" w:rsidP="00C800B4">
      <w:pPr>
        <w:pStyle w:val="Encadrcommissiondu"/>
        <w:pBdr>
          <w:top w:val="none" w:sz="0" w:space="0" w:color="auto"/>
          <w:left w:val="none" w:sz="0" w:space="0" w:color="auto"/>
          <w:bottom w:val="none" w:sz="0" w:space="0" w:color="auto"/>
          <w:right w:val="none" w:sz="0" w:space="0" w:color="auto"/>
        </w:pBdr>
        <w:jc w:val="both"/>
        <w:rPr>
          <w:rFonts w:ascii="Arial Narrow" w:hAnsi="Arial Narrow"/>
          <w:b/>
          <w:sz w:val="10"/>
          <w:szCs w:val="10"/>
        </w:rPr>
      </w:pPr>
    </w:p>
    <w:p w14:paraId="343587C7" w14:textId="0F828227" w:rsidR="00C800B4" w:rsidRDefault="00C800B4" w:rsidP="00C800B4">
      <w:pPr>
        <w:pStyle w:val="Encadrcommissiondu"/>
        <w:pBdr>
          <w:top w:val="none" w:sz="0" w:space="0" w:color="auto"/>
          <w:left w:val="none" w:sz="0" w:space="0" w:color="auto"/>
          <w:bottom w:val="none" w:sz="0" w:space="0" w:color="auto"/>
          <w:right w:val="none" w:sz="0" w:space="0" w:color="auto"/>
        </w:pBdr>
        <w:ind w:firstLine="283"/>
        <w:jc w:val="both"/>
        <w:rPr>
          <w:rFonts w:ascii="Arial Narrow" w:hAnsi="Arial Narrow"/>
          <w:b/>
          <w:sz w:val="22"/>
          <w:szCs w:val="22"/>
        </w:rPr>
      </w:pPr>
      <w:r>
        <w:rPr>
          <w:rFonts w:ascii="Arial Narrow" w:hAnsi="Arial Narrow"/>
          <w:b/>
          <w:sz w:val="22"/>
          <w:szCs w:val="22"/>
        </w:rPr>
        <w:t>Les candidats sont élus</w:t>
      </w:r>
    </w:p>
    <w:p w14:paraId="1CC7C8B8" w14:textId="77777777" w:rsidR="00C800B4" w:rsidRPr="00C800B4" w:rsidRDefault="00C800B4" w:rsidP="00C800B4">
      <w:pPr>
        <w:pStyle w:val="Encadrcommissiondu"/>
        <w:pBdr>
          <w:top w:val="none" w:sz="0" w:space="0" w:color="auto"/>
          <w:left w:val="none" w:sz="0" w:space="0" w:color="auto"/>
          <w:bottom w:val="none" w:sz="0" w:space="0" w:color="auto"/>
          <w:right w:val="none" w:sz="0" w:space="0" w:color="auto"/>
        </w:pBdr>
        <w:jc w:val="both"/>
        <w:rPr>
          <w:rFonts w:ascii="Arial Narrow" w:hAnsi="Arial Narrow"/>
          <w:b/>
          <w:sz w:val="10"/>
          <w:szCs w:val="10"/>
        </w:rPr>
      </w:pPr>
    </w:p>
    <w:p w14:paraId="696E5606" w14:textId="71E63AE3" w:rsidR="00F45D21" w:rsidRPr="0066677D" w:rsidRDefault="00F45D21" w:rsidP="00F45D21">
      <w:pPr>
        <w:pStyle w:val="Paragraphedeliste"/>
        <w:numPr>
          <w:ilvl w:val="0"/>
          <w:numId w:val="24"/>
        </w:numPr>
        <w:spacing w:after="0" w:line="259" w:lineRule="auto"/>
        <w:ind w:left="283" w:hanging="357"/>
        <w:contextualSpacing w:val="0"/>
        <w:jc w:val="both"/>
        <w:rPr>
          <w:rFonts w:ascii="Arial Narrow" w:hAnsi="Arial Narrow"/>
        </w:rPr>
      </w:pPr>
      <w:proofErr w:type="gramStart"/>
      <w:r w:rsidRPr="0066677D">
        <w:rPr>
          <w:rFonts w:ascii="Arial Narrow" w:hAnsi="Arial Narrow"/>
        </w:rPr>
        <w:t>propose</w:t>
      </w:r>
      <w:proofErr w:type="gramEnd"/>
      <w:r w:rsidRPr="0066677D">
        <w:rPr>
          <w:rFonts w:ascii="Arial Narrow" w:hAnsi="Arial Narrow"/>
        </w:rPr>
        <w:t xml:space="preserve"> d'engager les réflexions préalables à la mise en œuvre de la taxe GEMAPI à compter de 2023, et mandate le groupe tarification pour conduire ces réflexions.</w:t>
      </w:r>
    </w:p>
    <w:p w14:paraId="48E7091C" w14:textId="77777777" w:rsidR="00F45D21" w:rsidRDefault="00F45D21" w:rsidP="00F45D21">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u w:val="single"/>
        </w:rPr>
      </w:pPr>
    </w:p>
    <w:p w14:paraId="0D4899DE" w14:textId="77777777" w:rsidR="00CB01FA" w:rsidRDefault="00CB01FA" w:rsidP="003708FA">
      <w:pPr>
        <w:pStyle w:val="Encadrcommissiondu"/>
        <w:pBdr>
          <w:top w:val="none" w:sz="0" w:space="0" w:color="auto"/>
          <w:left w:val="none" w:sz="0" w:space="0" w:color="auto"/>
          <w:bottom w:val="none" w:sz="0" w:space="0" w:color="auto"/>
          <w:right w:val="none" w:sz="0" w:space="0" w:color="auto"/>
        </w:pBdr>
        <w:jc w:val="both"/>
        <w:rPr>
          <w:rFonts w:ascii="Arial Narrow" w:hAnsi="Arial Narrow"/>
          <w:sz w:val="22"/>
          <w:szCs w:val="22"/>
        </w:rPr>
      </w:pPr>
    </w:p>
    <w:p w14:paraId="35439943" w14:textId="77777777" w:rsidR="00E351F2" w:rsidRDefault="00E351F2" w:rsidP="003708FA">
      <w:pPr>
        <w:pStyle w:val="Encadrcommissiondu"/>
        <w:pBdr>
          <w:top w:val="none" w:sz="0" w:space="0" w:color="auto"/>
          <w:left w:val="none" w:sz="0" w:space="0" w:color="auto"/>
          <w:bottom w:val="none" w:sz="0" w:space="0" w:color="auto"/>
          <w:right w:val="none" w:sz="0" w:space="0" w:color="auto"/>
        </w:pBdr>
        <w:jc w:val="both"/>
        <w:rPr>
          <w:rFonts w:ascii="Arial Narrow" w:hAnsi="Arial Narrow" w:cs="Arial Narrow"/>
          <w:sz w:val="22"/>
          <w:szCs w:val="22"/>
        </w:rPr>
      </w:pPr>
    </w:p>
    <w:p w14:paraId="7D5B8158" w14:textId="77777777" w:rsidR="00E351F2" w:rsidRDefault="00E351F2" w:rsidP="003708FA">
      <w:pPr>
        <w:suppressAutoHyphens w:val="0"/>
        <w:spacing w:line="276" w:lineRule="auto"/>
        <w:rPr>
          <w:rFonts w:eastAsia="Arial Unicode MS" w:cs="Arial Narrow"/>
          <w:sz w:val="22"/>
          <w:szCs w:val="22"/>
        </w:rPr>
      </w:pPr>
    </w:p>
    <w:sectPr w:rsidR="00E351F2">
      <w:headerReference w:type="default" r:id="rId8"/>
      <w:footerReference w:type="default" r:id="rId9"/>
      <w:headerReference w:type="first" r:id="rId10"/>
      <w:footerReference w:type="first" r:id="rId11"/>
      <w:footnotePr>
        <w:pos w:val="beneathText"/>
      </w:footnotePr>
      <w:pgSz w:w="11906" w:h="16838"/>
      <w:pgMar w:top="2835" w:right="851" w:bottom="1134" w:left="1701" w:header="567"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5BE58" w14:textId="77777777" w:rsidR="00BC55F8" w:rsidRDefault="00BC55F8" w:rsidP="00D86066">
      <w:r>
        <w:separator/>
      </w:r>
    </w:p>
  </w:endnote>
  <w:endnote w:type="continuationSeparator" w:id="0">
    <w:p w14:paraId="021E5745" w14:textId="77777777" w:rsidR="00BC55F8" w:rsidRDefault="00BC55F8" w:rsidP="00D8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D1AB" w14:textId="7DB735C3" w:rsidR="00C76786" w:rsidRDefault="00C76786" w:rsidP="00C76786">
    <w:pPr>
      <w:pStyle w:val="Pieddepage"/>
      <w:jc w:val="center"/>
    </w:pPr>
    <w:r>
      <w:rPr>
        <w:rStyle w:val="Numrodepage"/>
        <w:sz w:val="18"/>
      </w:rPr>
      <w:fldChar w:fldCharType="begin"/>
    </w:r>
    <w:r>
      <w:rPr>
        <w:rStyle w:val="Numrodepage"/>
        <w:sz w:val="18"/>
      </w:rPr>
      <w:instrText xml:space="preserve"> PAGE </w:instrText>
    </w:r>
    <w:r>
      <w:rPr>
        <w:rStyle w:val="Numrodepage"/>
        <w:sz w:val="18"/>
      </w:rPr>
      <w:fldChar w:fldCharType="separate"/>
    </w:r>
    <w:r w:rsidR="00A96BB1">
      <w:rPr>
        <w:rStyle w:val="Numrodepage"/>
        <w:noProof/>
        <w:sz w:val="18"/>
      </w:rPr>
      <w:t>8</w:t>
    </w:r>
    <w:r>
      <w:rPr>
        <w:rStyle w:val="Numrodepage"/>
        <w:sz w:val="18"/>
      </w:rPr>
      <w:fldChar w:fldCharType="end"/>
    </w:r>
    <w:r>
      <w:rPr>
        <w:sz w:val="18"/>
      </w:rPr>
      <w:t>/</w:t>
    </w:r>
    <w:r>
      <w:rPr>
        <w:rStyle w:val="Numrodepage"/>
        <w:sz w:val="18"/>
      </w:rPr>
      <w:fldChar w:fldCharType="begin"/>
    </w:r>
    <w:r>
      <w:rPr>
        <w:rStyle w:val="Numrodepage"/>
        <w:sz w:val="18"/>
      </w:rPr>
      <w:instrText xml:space="preserve"> NUMPAGES \*Arabic </w:instrText>
    </w:r>
    <w:r>
      <w:rPr>
        <w:rStyle w:val="Numrodepage"/>
        <w:sz w:val="18"/>
      </w:rPr>
      <w:fldChar w:fldCharType="separate"/>
    </w:r>
    <w:r w:rsidR="00A96BB1">
      <w:rPr>
        <w:rStyle w:val="Numrodepage"/>
        <w:noProof/>
        <w:sz w:val="18"/>
      </w:rPr>
      <w:t>8</w:t>
    </w:r>
    <w:r>
      <w:rPr>
        <w:rStyle w:val="Numrodepage"/>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714" w14:textId="57BD2A7D" w:rsidR="00C76786" w:rsidRDefault="00C76786" w:rsidP="00C76786">
    <w:pPr>
      <w:pStyle w:val="Pieddepage"/>
      <w:jc w:val="center"/>
    </w:pPr>
    <w:r>
      <w:rPr>
        <w:rStyle w:val="Numrodepage"/>
        <w:sz w:val="18"/>
      </w:rPr>
      <w:fldChar w:fldCharType="begin"/>
    </w:r>
    <w:r>
      <w:rPr>
        <w:rStyle w:val="Numrodepage"/>
        <w:sz w:val="18"/>
      </w:rPr>
      <w:instrText xml:space="preserve"> PAGE </w:instrText>
    </w:r>
    <w:r>
      <w:rPr>
        <w:rStyle w:val="Numrodepage"/>
        <w:sz w:val="18"/>
      </w:rPr>
      <w:fldChar w:fldCharType="separate"/>
    </w:r>
    <w:r w:rsidR="00A96BB1">
      <w:rPr>
        <w:rStyle w:val="Numrodepage"/>
        <w:noProof/>
        <w:sz w:val="18"/>
      </w:rPr>
      <w:t>1</w:t>
    </w:r>
    <w:r>
      <w:rPr>
        <w:rStyle w:val="Numrodepage"/>
        <w:sz w:val="18"/>
      </w:rPr>
      <w:fldChar w:fldCharType="end"/>
    </w:r>
    <w:r>
      <w:rPr>
        <w:sz w:val="18"/>
      </w:rPr>
      <w:t>/</w:t>
    </w:r>
    <w:r>
      <w:rPr>
        <w:rStyle w:val="Numrodepage"/>
        <w:sz w:val="18"/>
      </w:rPr>
      <w:fldChar w:fldCharType="begin"/>
    </w:r>
    <w:r>
      <w:rPr>
        <w:rStyle w:val="Numrodepage"/>
        <w:sz w:val="18"/>
      </w:rPr>
      <w:instrText xml:space="preserve"> NUMPAGES \*Arabic </w:instrText>
    </w:r>
    <w:r>
      <w:rPr>
        <w:rStyle w:val="Numrodepage"/>
        <w:sz w:val="18"/>
      </w:rPr>
      <w:fldChar w:fldCharType="separate"/>
    </w:r>
    <w:r w:rsidR="00A96BB1">
      <w:rPr>
        <w:rStyle w:val="Numrodepage"/>
        <w:noProof/>
        <w:sz w:val="18"/>
      </w:rPr>
      <w:t>8</w:t>
    </w:r>
    <w:r>
      <w:rPr>
        <w:rStyle w:val="Numrodepage"/>
        <w:sz w:val="18"/>
      </w:rPr>
      <w:fldChar w:fldCharType="end"/>
    </w:r>
  </w:p>
  <w:p w14:paraId="2D271431" w14:textId="78D91455" w:rsidR="00BC55F8" w:rsidRDefault="00BC55F8">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48042" w14:textId="77777777" w:rsidR="00BC55F8" w:rsidRDefault="00BC55F8" w:rsidP="00D86066">
      <w:r>
        <w:separator/>
      </w:r>
    </w:p>
  </w:footnote>
  <w:footnote w:type="continuationSeparator" w:id="0">
    <w:p w14:paraId="2D22B332" w14:textId="77777777" w:rsidR="00BC55F8" w:rsidRDefault="00BC55F8" w:rsidP="00D86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4B79" w14:textId="77777777" w:rsidR="00BC55F8" w:rsidRDefault="00BC55F8">
    <w:pPr>
      <w:pStyle w:val="En-tte"/>
      <w:tabs>
        <w:tab w:val="clear" w:pos="4536"/>
        <w:tab w:val="clear" w:pos="9072"/>
      </w:tabs>
    </w:pPr>
    <w:r>
      <w:rPr>
        <w:noProof/>
        <w:lang w:eastAsia="fr-FR"/>
      </w:rPr>
      <mc:AlternateContent>
        <mc:Choice Requires="wps">
          <w:drawing>
            <wp:anchor distT="0" distB="0" distL="114935" distR="114935" simplePos="0" relativeHeight="251660288" behindDoc="1" locked="0" layoutInCell="1" allowOverlap="1" wp14:anchorId="5573F8D7" wp14:editId="5D1E2898">
              <wp:simplePos x="0" y="0"/>
              <wp:positionH relativeFrom="column">
                <wp:posOffset>2800350</wp:posOffset>
              </wp:positionH>
              <wp:positionV relativeFrom="paragraph">
                <wp:posOffset>411480</wp:posOffset>
              </wp:positionV>
              <wp:extent cx="3199765" cy="685165"/>
              <wp:effectExtent l="3810" t="0" r="0" b="63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685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23DB76" w14:textId="61926E1C" w:rsidR="00BC55F8" w:rsidRDefault="00853B09">
                          <w:pPr>
                            <w:pStyle w:val="Bureausecondepage"/>
                          </w:pPr>
                          <w:r>
                            <w:t>Conseil du 16</w:t>
                          </w:r>
                          <w:r w:rsidR="007129BC">
                            <w:t xml:space="preserve"> décembre</w:t>
                          </w:r>
                          <w:r w:rsidR="00E653C5">
                            <w:t xml:space="preserve"> 2021</w:t>
                          </w:r>
                        </w:p>
                        <w:p w14:paraId="1EA72831" w14:textId="77777777" w:rsidR="00BC55F8" w:rsidRDefault="00BC55F8">
                          <w:pPr>
                            <w:pStyle w:val="RAPPORTsuite"/>
                          </w:pPr>
                          <w:r>
                            <w:t>RAPPORT (suite)</w:t>
                          </w:r>
                        </w:p>
                        <w:p w14:paraId="0DBDB00D" w14:textId="77777777" w:rsidR="00BC55F8" w:rsidRDefault="00BC55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3F8D7" id="_x0000_t202" coordsize="21600,21600" o:spt="202" path="m,l,21600r21600,l21600,xe">
              <v:stroke joinstyle="miter"/>
              <v:path gradientshapeok="t" o:connecttype="rect"/>
            </v:shapetype>
            <v:shape id="Zone de texte 6" o:spid="_x0000_s1027" type="#_x0000_t202" style="position:absolute;margin-left:220.5pt;margin-top:32.4pt;width:251.95pt;height:53.9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" stroked="f">
              <v:textbox inset="0,0,0,0">
                <w:txbxContent>
                  <w:p w14:paraId="7423DB76" w14:textId="61926E1C" w:rsidR="00BC55F8" w:rsidRDefault="00853B09">
                    <w:pPr>
                      <w:pStyle w:val="Bureausecondepage"/>
                    </w:pPr>
                    <w:r>
                      <w:t>Conseil du 16</w:t>
                    </w:r>
                    <w:r w:rsidR="007129BC">
                      <w:t xml:space="preserve"> décembre</w:t>
                    </w:r>
                    <w:r w:rsidR="00E653C5">
                      <w:t xml:space="preserve"> 2021</w:t>
                    </w:r>
                  </w:p>
                  <w:p w14:paraId="1EA72831" w14:textId="77777777" w:rsidR="00BC55F8" w:rsidRDefault="00BC55F8">
                    <w:pPr>
                      <w:pStyle w:val="RAPPORTsuite"/>
                    </w:pPr>
                    <w:r>
                      <w:t>RAPPORT (suite)</w:t>
                    </w:r>
                  </w:p>
                  <w:p w14:paraId="0DBDB00D" w14:textId="77777777" w:rsidR="00BC55F8" w:rsidRDefault="00BC55F8"/>
                </w:txbxContent>
              </v:textbox>
            </v:shape>
          </w:pict>
        </mc:Fallback>
      </mc:AlternateContent>
    </w:r>
    <w:r>
      <w:rPr>
        <w:rFonts w:ascii="Century Gothic" w:hAnsi="Century Gothic"/>
        <w:noProof/>
        <w:lang w:eastAsia="fr-FR"/>
      </w:rPr>
      <w:drawing>
        <wp:inline distT="0" distB="0" distL="0" distR="0" wp14:anchorId="69083CE9" wp14:editId="7C15B3D9">
          <wp:extent cx="571500" cy="7715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70A0" w14:textId="3156DDE5" w:rsidR="00BC55F8" w:rsidRPr="00E653C5" w:rsidRDefault="00BC55F8" w:rsidP="006F2B32">
    <w:pPr>
      <w:tabs>
        <w:tab w:val="left" w:pos="7238"/>
      </w:tabs>
      <w:ind w:left="-1134"/>
      <w:rPr>
        <w:b/>
      </w:rPr>
    </w:pPr>
    <w:r>
      <w:rPr>
        <w:rFonts w:ascii="Century Gothic" w:hAnsi="Century Gothic"/>
        <w:noProof/>
        <w:lang w:eastAsia="fr-FR"/>
      </w:rPr>
      <w:drawing>
        <wp:inline distT="0" distB="0" distL="0" distR="0" wp14:anchorId="16678D79" wp14:editId="1DAB11E2">
          <wp:extent cx="2400300" cy="923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solidFill>
                    <a:srgbClr val="FFFFFF"/>
                  </a:solidFill>
                  <a:ln>
                    <a:noFill/>
                  </a:ln>
                </pic:spPr>
              </pic:pic>
            </a:graphicData>
          </a:graphic>
        </wp:inline>
      </w:drawing>
    </w:r>
  </w:p>
  <w:p w14:paraId="485990DA" w14:textId="31F2195C" w:rsidR="00BC55F8" w:rsidRDefault="00BC55F8" w:rsidP="00D86066">
    <w:pPr>
      <w:pStyle w:val="Bureauldu"/>
      <w:tabs>
        <w:tab w:val="left" w:pos="1185"/>
        <w:tab w:val="right" w:pos="9354"/>
      </w:tabs>
      <w:jc w:val="left"/>
    </w:pPr>
    <w:r>
      <w:tab/>
    </w:r>
    <w:r>
      <w:tab/>
    </w:r>
    <w:r w:rsidR="00406E64">
      <w:t>Conseil du 16</w:t>
    </w:r>
    <w:r w:rsidR="00D079AA">
      <w:t xml:space="preserve"> décembre</w:t>
    </w:r>
    <w:r w:rsidR="00E653C5">
      <w:t xml:space="preserve"> 2021</w:t>
    </w:r>
    <w:r>
      <w:t xml:space="preserve"> </w:t>
    </w:r>
  </w:p>
  <w:p w14:paraId="2F16D63C" w14:textId="77777777" w:rsidR="00BC55F8" w:rsidRDefault="00BC55F8" w:rsidP="00AC0228">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0591"/>
    <w:multiLevelType w:val="hybridMultilevel"/>
    <w:tmpl w:val="852A2DE6"/>
    <w:lvl w:ilvl="0" w:tplc="E3640260">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B26A46"/>
    <w:multiLevelType w:val="hybridMultilevel"/>
    <w:tmpl w:val="78C4792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15:restartNumberingAfterBreak="0">
    <w:nsid w:val="022D3361"/>
    <w:multiLevelType w:val="hybridMultilevel"/>
    <w:tmpl w:val="134806C8"/>
    <w:lvl w:ilvl="0" w:tplc="1E8C68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4B1FC9"/>
    <w:multiLevelType w:val="hybridMultilevel"/>
    <w:tmpl w:val="55B6B5D4"/>
    <w:lvl w:ilvl="0" w:tplc="154C74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DD09D9"/>
    <w:multiLevelType w:val="hybridMultilevel"/>
    <w:tmpl w:val="1BD07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254E1D"/>
    <w:multiLevelType w:val="hybridMultilevel"/>
    <w:tmpl w:val="16C4D01C"/>
    <w:lvl w:ilvl="0" w:tplc="EAAC8078">
      <w:start w:val="6"/>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891104"/>
    <w:multiLevelType w:val="hybridMultilevel"/>
    <w:tmpl w:val="EF58B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255CF1"/>
    <w:multiLevelType w:val="hybridMultilevel"/>
    <w:tmpl w:val="EBF47AAC"/>
    <w:lvl w:ilvl="0" w:tplc="A16E8D3E">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953808"/>
    <w:multiLevelType w:val="hybridMultilevel"/>
    <w:tmpl w:val="790C61FA"/>
    <w:lvl w:ilvl="0" w:tplc="154C749E">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E49E3"/>
    <w:multiLevelType w:val="hybridMultilevel"/>
    <w:tmpl w:val="7A78E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E3D94"/>
    <w:multiLevelType w:val="hybridMultilevel"/>
    <w:tmpl w:val="60C611A8"/>
    <w:lvl w:ilvl="0" w:tplc="EE18D1A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FC6FFE"/>
    <w:multiLevelType w:val="hybridMultilevel"/>
    <w:tmpl w:val="712E4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365EE4"/>
    <w:multiLevelType w:val="hybridMultilevel"/>
    <w:tmpl w:val="3B8A7338"/>
    <w:lvl w:ilvl="0" w:tplc="9A96FF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8FA3B25"/>
    <w:multiLevelType w:val="hybridMultilevel"/>
    <w:tmpl w:val="FBD26768"/>
    <w:lvl w:ilvl="0" w:tplc="F58CB9AE">
      <w:start w:val="3"/>
      <w:numFmt w:val="bullet"/>
      <w:lvlText w:val="-"/>
      <w:lvlJc w:val="left"/>
      <w:pPr>
        <w:ind w:left="1077" w:hanging="360"/>
      </w:pPr>
      <w:rPr>
        <w:rFonts w:ascii="Arial" w:eastAsiaTheme="minorHAnsi" w:hAnsi="Arial" w:cs="Aria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4" w15:restartNumberingAfterBreak="0">
    <w:nsid w:val="2A81566D"/>
    <w:multiLevelType w:val="hybridMultilevel"/>
    <w:tmpl w:val="F45043E6"/>
    <w:lvl w:ilvl="0" w:tplc="2E086D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077E58"/>
    <w:multiLevelType w:val="hybridMultilevel"/>
    <w:tmpl w:val="BC22E5BA"/>
    <w:lvl w:ilvl="0" w:tplc="AAEA664A">
      <w:start w:val="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DD8355D"/>
    <w:multiLevelType w:val="hybridMultilevel"/>
    <w:tmpl w:val="B246A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33706F"/>
    <w:multiLevelType w:val="hybridMultilevel"/>
    <w:tmpl w:val="AE821FF0"/>
    <w:lvl w:ilvl="0" w:tplc="F89C3E04">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5871BD"/>
    <w:multiLevelType w:val="hybridMultilevel"/>
    <w:tmpl w:val="3B8E4854"/>
    <w:lvl w:ilvl="0" w:tplc="CAA8066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54C72"/>
    <w:multiLevelType w:val="hybridMultilevel"/>
    <w:tmpl w:val="F4342170"/>
    <w:lvl w:ilvl="0" w:tplc="E3640260">
      <w:numFmt w:val="bullet"/>
      <w:lvlText w:val="-"/>
      <w:lvlJc w:val="left"/>
      <w:pPr>
        <w:ind w:left="360" w:hanging="360"/>
      </w:pPr>
      <w:rPr>
        <w:rFonts w:ascii="Arial Narrow" w:eastAsia="Arial Unicode MS"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89361FD"/>
    <w:multiLevelType w:val="hybridMultilevel"/>
    <w:tmpl w:val="500C464A"/>
    <w:lvl w:ilvl="0" w:tplc="EE18D1A6">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60C5B82"/>
    <w:multiLevelType w:val="hybridMultilevel"/>
    <w:tmpl w:val="1CAA14C8"/>
    <w:lvl w:ilvl="0" w:tplc="C59C80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7F60C7"/>
    <w:multiLevelType w:val="hybridMultilevel"/>
    <w:tmpl w:val="65F02E08"/>
    <w:lvl w:ilvl="0" w:tplc="1258055E">
      <w:start w:val="1"/>
      <w:numFmt w:val="decimal"/>
      <w:lvlText w:val="%1)"/>
      <w:lvlJc w:val="left"/>
      <w:pPr>
        <w:ind w:left="1434" w:hanging="360"/>
      </w:pPr>
      <w:rPr>
        <w:rFonts w:eastAsiaTheme="minorHAnsi"/>
        <w:color w:val="000000"/>
      </w:rPr>
    </w:lvl>
    <w:lvl w:ilvl="1" w:tplc="040C0019">
      <w:start w:val="1"/>
      <w:numFmt w:val="lowerLetter"/>
      <w:lvlText w:val="%2."/>
      <w:lvlJc w:val="left"/>
      <w:pPr>
        <w:ind w:left="2154" w:hanging="360"/>
      </w:pPr>
    </w:lvl>
    <w:lvl w:ilvl="2" w:tplc="040C001B">
      <w:start w:val="1"/>
      <w:numFmt w:val="lowerRoman"/>
      <w:lvlText w:val="%3."/>
      <w:lvlJc w:val="right"/>
      <w:pPr>
        <w:ind w:left="2874" w:hanging="180"/>
      </w:pPr>
    </w:lvl>
    <w:lvl w:ilvl="3" w:tplc="040C000F">
      <w:start w:val="1"/>
      <w:numFmt w:val="decimal"/>
      <w:lvlText w:val="%4."/>
      <w:lvlJc w:val="left"/>
      <w:pPr>
        <w:ind w:left="3594" w:hanging="360"/>
      </w:pPr>
    </w:lvl>
    <w:lvl w:ilvl="4" w:tplc="040C0019">
      <w:start w:val="1"/>
      <w:numFmt w:val="lowerLetter"/>
      <w:lvlText w:val="%5."/>
      <w:lvlJc w:val="left"/>
      <w:pPr>
        <w:ind w:left="4314" w:hanging="360"/>
      </w:pPr>
    </w:lvl>
    <w:lvl w:ilvl="5" w:tplc="040C001B">
      <w:start w:val="1"/>
      <w:numFmt w:val="lowerRoman"/>
      <w:lvlText w:val="%6."/>
      <w:lvlJc w:val="right"/>
      <w:pPr>
        <w:ind w:left="5034" w:hanging="180"/>
      </w:pPr>
    </w:lvl>
    <w:lvl w:ilvl="6" w:tplc="040C000F">
      <w:start w:val="1"/>
      <w:numFmt w:val="decimal"/>
      <w:lvlText w:val="%7."/>
      <w:lvlJc w:val="left"/>
      <w:pPr>
        <w:ind w:left="5754" w:hanging="360"/>
      </w:pPr>
    </w:lvl>
    <w:lvl w:ilvl="7" w:tplc="040C0019">
      <w:start w:val="1"/>
      <w:numFmt w:val="lowerLetter"/>
      <w:lvlText w:val="%8."/>
      <w:lvlJc w:val="left"/>
      <w:pPr>
        <w:ind w:left="6474" w:hanging="360"/>
      </w:pPr>
    </w:lvl>
    <w:lvl w:ilvl="8" w:tplc="040C001B">
      <w:start w:val="1"/>
      <w:numFmt w:val="lowerRoman"/>
      <w:lvlText w:val="%9."/>
      <w:lvlJc w:val="right"/>
      <w:pPr>
        <w:ind w:left="7194" w:hanging="180"/>
      </w:pPr>
    </w:lvl>
  </w:abstractNum>
  <w:abstractNum w:abstractNumId="23" w15:restartNumberingAfterBreak="0">
    <w:nsid w:val="5CCC4D1E"/>
    <w:multiLevelType w:val="hybridMultilevel"/>
    <w:tmpl w:val="965E0356"/>
    <w:lvl w:ilvl="0" w:tplc="EE18D1A6">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E192BA2"/>
    <w:multiLevelType w:val="hybridMultilevel"/>
    <w:tmpl w:val="525CE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057B84"/>
    <w:multiLevelType w:val="hybridMultilevel"/>
    <w:tmpl w:val="884C2C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202CEE"/>
    <w:multiLevelType w:val="hybridMultilevel"/>
    <w:tmpl w:val="DF125E0A"/>
    <w:lvl w:ilvl="0" w:tplc="1AE0783C">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3B5923"/>
    <w:multiLevelType w:val="hybridMultilevel"/>
    <w:tmpl w:val="2C3EBA2E"/>
    <w:lvl w:ilvl="0" w:tplc="ECD40B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B6224B"/>
    <w:multiLevelType w:val="hybridMultilevel"/>
    <w:tmpl w:val="BAF847A4"/>
    <w:lvl w:ilvl="0" w:tplc="E59AF630">
      <w:start w:val="13"/>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134560"/>
    <w:multiLevelType w:val="hybridMultilevel"/>
    <w:tmpl w:val="396AF2E6"/>
    <w:lvl w:ilvl="0" w:tplc="42DA2290">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587E2E"/>
    <w:multiLevelType w:val="hybridMultilevel"/>
    <w:tmpl w:val="581C8028"/>
    <w:lvl w:ilvl="0" w:tplc="E3640260">
      <w:numFmt w:val="bullet"/>
      <w:lvlText w:val="-"/>
      <w:lvlJc w:val="left"/>
      <w:pPr>
        <w:ind w:left="360" w:hanging="360"/>
      </w:pPr>
      <w:rPr>
        <w:rFonts w:ascii="Arial Narrow" w:eastAsia="Arial Unicode MS"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CC0200D"/>
    <w:multiLevelType w:val="hybridMultilevel"/>
    <w:tmpl w:val="98E40638"/>
    <w:lvl w:ilvl="0" w:tplc="EE18D1A6">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D94723E"/>
    <w:multiLevelType w:val="hybridMultilevel"/>
    <w:tmpl w:val="FE14D3A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0"/>
  </w:num>
  <w:num w:numId="2">
    <w:abstractNumId w:val="29"/>
  </w:num>
  <w:num w:numId="3">
    <w:abstractNumId w:val="14"/>
  </w:num>
  <w:num w:numId="4">
    <w:abstractNumId w:val="2"/>
  </w:num>
  <w:num w:numId="5">
    <w:abstractNumId w:val="31"/>
  </w:num>
  <w:num w:numId="6">
    <w:abstractNumId w:val="30"/>
  </w:num>
  <w:num w:numId="7">
    <w:abstractNumId w:val="20"/>
  </w:num>
  <w:num w:numId="8">
    <w:abstractNumId w:val="25"/>
  </w:num>
  <w:num w:numId="9">
    <w:abstractNumId w:val="23"/>
  </w:num>
  <w:num w:numId="10">
    <w:abstractNumId w:val="19"/>
  </w:num>
  <w:num w:numId="11">
    <w:abstractNumId w:val="0"/>
  </w:num>
  <w:num w:numId="12">
    <w:abstractNumId w:val="32"/>
  </w:num>
  <w:num w:numId="13">
    <w:abstractNumId w:val="16"/>
  </w:num>
  <w:num w:numId="14">
    <w:abstractNumId w:val="1"/>
  </w:num>
  <w:num w:numId="15">
    <w:abstractNumId w:val="24"/>
  </w:num>
  <w:num w:numId="16">
    <w:abstractNumId w:val="11"/>
  </w:num>
  <w:num w:numId="17">
    <w:abstractNumId w:val="4"/>
  </w:num>
  <w:num w:numId="18">
    <w:abstractNumId w:val="17"/>
  </w:num>
  <w:num w:numId="19">
    <w:abstractNumId w:val="7"/>
  </w:num>
  <w:num w:numId="20">
    <w:abstractNumId w:val="18"/>
  </w:num>
  <w:num w:numId="21">
    <w:abstractNumId w:val="6"/>
  </w:num>
  <w:num w:numId="22">
    <w:abstractNumId w:val="27"/>
  </w:num>
  <w:num w:numId="23">
    <w:abstractNumId w:val="21"/>
  </w:num>
  <w:num w:numId="24">
    <w:abstractNumId w:val="3"/>
  </w:num>
  <w:num w:numId="25">
    <w:abstractNumId w:val="28"/>
  </w:num>
  <w:num w:numId="26">
    <w:abstractNumId w:val="13"/>
  </w:num>
  <w:num w:numId="27">
    <w:abstractNumId w:val="1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2"/>
  </w:num>
  <w:num w:numId="31">
    <w:abstractNumId w:val="9"/>
  </w:num>
  <w:num w:numId="32">
    <w:abstractNumId w:val="8"/>
  </w:num>
  <w:num w:numId="33">
    <w:abstractNumId w:val="26"/>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5395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66"/>
    <w:rsid w:val="00002B5D"/>
    <w:rsid w:val="00003CAD"/>
    <w:rsid w:val="000055EA"/>
    <w:rsid w:val="00007741"/>
    <w:rsid w:val="00013D46"/>
    <w:rsid w:val="00015955"/>
    <w:rsid w:val="00016155"/>
    <w:rsid w:val="00016425"/>
    <w:rsid w:val="000169EB"/>
    <w:rsid w:val="00021E62"/>
    <w:rsid w:val="00022CB8"/>
    <w:rsid w:val="00025134"/>
    <w:rsid w:val="00032E25"/>
    <w:rsid w:val="00035FC5"/>
    <w:rsid w:val="0003737E"/>
    <w:rsid w:val="00044AE6"/>
    <w:rsid w:val="00047012"/>
    <w:rsid w:val="00047289"/>
    <w:rsid w:val="00050559"/>
    <w:rsid w:val="000521EA"/>
    <w:rsid w:val="00062C82"/>
    <w:rsid w:val="00063483"/>
    <w:rsid w:val="00066722"/>
    <w:rsid w:val="00067C55"/>
    <w:rsid w:val="00074D1A"/>
    <w:rsid w:val="00076F43"/>
    <w:rsid w:val="000771FB"/>
    <w:rsid w:val="0008097B"/>
    <w:rsid w:val="0008269E"/>
    <w:rsid w:val="000826BD"/>
    <w:rsid w:val="00082A4E"/>
    <w:rsid w:val="0008614D"/>
    <w:rsid w:val="000862D4"/>
    <w:rsid w:val="00087076"/>
    <w:rsid w:val="00090E56"/>
    <w:rsid w:val="00092136"/>
    <w:rsid w:val="000968F2"/>
    <w:rsid w:val="000A563B"/>
    <w:rsid w:val="000A5A72"/>
    <w:rsid w:val="000A6F64"/>
    <w:rsid w:val="000B1F38"/>
    <w:rsid w:val="000B2785"/>
    <w:rsid w:val="000B34B5"/>
    <w:rsid w:val="000C69EB"/>
    <w:rsid w:val="000C6F15"/>
    <w:rsid w:val="000D4FC5"/>
    <w:rsid w:val="000E4C47"/>
    <w:rsid w:val="000E6E6C"/>
    <w:rsid w:val="000E7FEE"/>
    <w:rsid w:val="000F4C5E"/>
    <w:rsid w:val="000F5DF2"/>
    <w:rsid w:val="000F7644"/>
    <w:rsid w:val="00107862"/>
    <w:rsid w:val="001117AA"/>
    <w:rsid w:val="00112BB2"/>
    <w:rsid w:val="001146A5"/>
    <w:rsid w:val="001166B9"/>
    <w:rsid w:val="0012376C"/>
    <w:rsid w:val="001237D2"/>
    <w:rsid w:val="00123AB4"/>
    <w:rsid w:val="00130EF5"/>
    <w:rsid w:val="00134834"/>
    <w:rsid w:val="00140D67"/>
    <w:rsid w:val="001518C1"/>
    <w:rsid w:val="0015375F"/>
    <w:rsid w:val="001561FF"/>
    <w:rsid w:val="00160571"/>
    <w:rsid w:val="00164818"/>
    <w:rsid w:val="00165153"/>
    <w:rsid w:val="001653CF"/>
    <w:rsid w:val="00170412"/>
    <w:rsid w:val="00170768"/>
    <w:rsid w:val="00171F99"/>
    <w:rsid w:val="0018051E"/>
    <w:rsid w:val="00182331"/>
    <w:rsid w:val="00192014"/>
    <w:rsid w:val="00192BF3"/>
    <w:rsid w:val="00193751"/>
    <w:rsid w:val="0019435D"/>
    <w:rsid w:val="001A160C"/>
    <w:rsid w:val="001A3380"/>
    <w:rsid w:val="001A487F"/>
    <w:rsid w:val="001A4A85"/>
    <w:rsid w:val="001A6DFB"/>
    <w:rsid w:val="001B00DE"/>
    <w:rsid w:val="001B227C"/>
    <w:rsid w:val="001B37D0"/>
    <w:rsid w:val="001B7E56"/>
    <w:rsid w:val="001D2F5F"/>
    <w:rsid w:val="001D3614"/>
    <w:rsid w:val="001D3982"/>
    <w:rsid w:val="001E34D0"/>
    <w:rsid w:val="001F15BB"/>
    <w:rsid w:val="001F5144"/>
    <w:rsid w:val="001F7F89"/>
    <w:rsid w:val="00207C02"/>
    <w:rsid w:val="00213400"/>
    <w:rsid w:val="00214513"/>
    <w:rsid w:val="00214AC6"/>
    <w:rsid w:val="00223F45"/>
    <w:rsid w:val="00226FB1"/>
    <w:rsid w:val="00233FBE"/>
    <w:rsid w:val="00234263"/>
    <w:rsid w:val="0023463F"/>
    <w:rsid w:val="00241260"/>
    <w:rsid w:val="00243030"/>
    <w:rsid w:val="00243841"/>
    <w:rsid w:val="00243AFA"/>
    <w:rsid w:val="002464EB"/>
    <w:rsid w:val="002470F4"/>
    <w:rsid w:val="0025131E"/>
    <w:rsid w:val="00254C88"/>
    <w:rsid w:val="00257514"/>
    <w:rsid w:val="0026233C"/>
    <w:rsid w:val="0026647D"/>
    <w:rsid w:val="00267762"/>
    <w:rsid w:val="00267866"/>
    <w:rsid w:val="00271435"/>
    <w:rsid w:val="00271935"/>
    <w:rsid w:val="0027230F"/>
    <w:rsid w:val="0027309F"/>
    <w:rsid w:val="0028072C"/>
    <w:rsid w:val="002853A5"/>
    <w:rsid w:val="002878EE"/>
    <w:rsid w:val="00292EC2"/>
    <w:rsid w:val="00295BC4"/>
    <w:rsid w:val="002B403E"/>
    <w:rsid w:val="002B4F1D"/>
    <w:rsid w:val="002B74F4"/>
    <w:rsid w:val="002D08B1"/>
    <w:rsid w:val="002D1F87"/>
    <w:rsid w:val="002D2332"/>
    <w:rsid w:val="002D6A79"/>
    <w:rsid w:val="002D6D2D"/>
    <w:rsid w:val="002E264D"/>
    <w:rsid w:val="002E292C"/>
    <w:rsid w:val="002E4922"/>
    <w:rsid w:val="002E6C33"/>
    <w:rsid w:val="002E6E16"/>
    <w:rsid w:val="002F0AF7"/>
    <w:rsid w:val="002F1525"/>
    <w:rsid w:val="002F6B3B"/>
    <w:rsid w:val="00301C55"/>
    <w:rsid w:val="0030419F"/>
    <w:rsid w:val="003075BA"/>
    <w:rsid w:val="00311247"/>
    <w:rsid w:val="00311AC9"/>
    <w:rsid w:val="003149AB"/>
    <w:rsid w:val="00315617"/>
    <w:rsid w:val="00323072"/>
    <w:rsid w:val="00323A24"/>
    <w:rsid w:val="00323E1F"/>
    <w:rsid w:val="003248D2"/>
    <w:rsid w:val="00324ABB"/>
    <w:rsid w:val="00324C71"/>
    <w:rsid w:val="00327FE7"/>
    <w:rsid w:val="00333295"/>
    <w:rsid w:val="003373B5"/>
    <w:rsid w:val="00340499"/>
    <w:rsid w:val="00350A0A"/>
    <w:rsid w:val="00354293"/>
    <w:rsid w:val="003543A0"/>
    <w:rsid w:val="0035555E"/>
    <w:rsid w:val="0035560F"/>
    <w:rsid w:val="00357BA2"/>
    <w:rsid w:val="00361B5F"/>
    <w:rsid w:val="00365FC1"/>
    <w:rsid w:val="003708FA"/>
    <w:rsid w:val="00371BBB"/>
    <w:rsid w:val="00371F10"/>
    <w:rsid w:val="00373587"/>
    <w:rsid w:val="00375578"/>
    <w:rsid w:val="00383BEA"/>
    <w:rsid w:val="003857B3"/>
    <w:rsid w:val="0039061C"/>
    <w:rsid w:val="0039258A"/>
    <w:rsid w:val="00392820"/>
    <w:rsid w:val="00392FB2"/>
    <w:rsid w:val="003943A2"/>
    <w:rsid w:val="003950DB"/>
    <w:rsid w:val="003A6D09"/>
    <w:rsid w:val="003A6E9D"/>
    <w:rsid w:val="003B7FB9"/>
    <w:rsid w:val="003C25A9"/>
    <w:rsid w:val="003C5A39"/>
    <w:rsid w:val="003C7096"/>
    <w:rsid w:val="003C77D8"/>
    <w:rsid w:val="003E1477"/>
    <w:rsid w:val="003E6183"/>
    <w:rsid w:val="003E6508"/>
    <w:rsid w:val="003E6A36"/>
    <w:rsid w:val="004048FB"/>
    <w:rsid w:val="00404928"/>
    <w:rsid w:val="00406E64"/>
    <w:rsid w:val="0040750F"/>
    <w:rsid w:val="00412EDA"/>
    <w:rsid w:val="00413F17"/>
    <w:rsid w:val="00417443"/>
    <w:rsid w:val="00417824"/>
    <w:rsid w:val="0042116C"/>
    <w:rsid w:val="00424EE9"/>
    <w:rsid w:val="004265DC"/>
    <w:rsid w:val="00427744"/>
    <w:rsid w:val="00433BA8"/>
    <w:rsid w:val="00435303"/>
    <w:rsid w:val="00436C90"/>
    <w:rsid w:val="00440554"/>
    <w:rsid w:val="00440637"/>
    <w:rsid w:val="0044167F"/>
    <w:rsid w:val="004445CA"/>
    <w:rsid w:val="00447492"/>
    <w:rsid w:val="00447DA0"/>
    <w:rsid w:val="004509C5"/>
    <w:rsid w:val="0046327A"/>
    <w:rsid w:val="00471F4A"/>
    <w:rsid w:val="004734EA"/>
    <w:rsid w:val="004760CA"/>
    <w:rsid w:val="004769F8"/>
    <w:rsid w:val="00477CBE"/>
    <w:rsid w:val="00484D0F"/>
    <w:rsid w:val="004869D6"/>
    <w:rsid w:val="00490F29"/>
    <w:rsid w:val="004A0963"/>
    <w:rsid w:val="004A1B92"/>
    <w:rsid w:val="004A64A8"/>
    <w:rsid w:val="004A69C8"/>
    <w:rsid w:val="004B1332"/>
    <w:rsid w:val="004B5011"/>
    <w:rsid w:val="004B7871"/>
    <w:rsid w:val="004C6E6B"/>
    <w:rsid w:val="004D36DE"/>
    <w:rsid w:val="004F14EB"/>
    <w:rsid w:val="004F39FD"/>
    <w:rsid w:val="004F436A"/>
    <w:rsid w:val="004F65B8"/>
    <w:rsid w:val="00502F75"/>
    <w:rsid w:val="00503571"/>
    <w:rsid w:val="00504F6A"/>
    <w:rsid w:val="00510B3E"/>
    <w:rsid w:val="00510ED9"/>
    <w:rsid w:val="00516B51"/>
    <w:rsid w:val="0051745A"/>
    <w:rsid w:val="00524587"/>
    <w:rsid w:val="00524A24"/>
    <w:rsid w:val="00524DFA"/>
    <w:rsid w:val="005303F5"/>
    <w:rsid w:val="00531219"/>
    <w:rsid w:val="00533BA6"/>
    <w:rsid w:val="00534740"/>
    <w:rsid w:val="0053545C"/>
    <w:rsid w:val="005362B4"/>
    <w:rsid w:val="005434F8"/>
    <w:rsid w:val="00545167"/>
    <w:rsid w:val="005475A2"/>
    <w:rsid w:val="00552F94"/>
    <w:rsid w:val="00561866"/>
    <w:rsid w:val="00565B6D"/>
    <w:rsid w:val="00570DB8"/>
    <w:rsid w:val="00572FC8"/>
    <w:rsid w:val="00573877"/>
    <w:rsid w:val="00573B83"/>
    <w:rsid w:val="0057602F"/>
    <w:rsid w:val="00581CB3"/>
    <w:rsid w:val="005848EF"/>
    <w:rsid w:val="00586EE5"/>
    <w:rsid w:val="00590C6B"/>
    <w:rsid w:val="005918E3"/>
    <w:rsid w:val="00592D4D"/>
    <w:rsid w:val="00595D6E"/>
    <w:rsid w:val="005967B7"/>
    <w:rsid w:val="00597845"/>
    <w:rsid w:val="005A1D22"/>
    <w:rsid w:val="005A208F"/>
    <w:rsid w:val="005B0BC7"/>
    <w:rsid w:val="005B1C2B"/>
    <w:rsid w:val="005C2E99"/>
    <w:rsid w:val="005C4CC5"/>
    <w:rsid w:val="005C6BE0"/>
    <w:rsid w:val="005C7B45"/>
    <w:rsid w:val="005C7E2B"/>
    <w:rsid w:val="005D02E8"/>
    <w:rsid w:val="005D1815"/>
    <w:rsid w:val="005D22CF"/>
    <w:rsid w:val="005D325C"/>
    <w:rsid w:val="005D3495"/>
    <w:rsid w:val="005D3FBD"/>
    <w:rsid w:val="005D6352"/>
    <w:rsid w:val="005D6A1C"/>
    <w:rsid w:val="005D773A"/>
    <w:rsid w:val="005E2DA1"/>
    <w:rsid w:val="005F1E10"/>
    <w:rsid w:val="005F408D"/>
    <w:rsid w:val="005F48CD"/>
    <w:rsid w:val="005F65C5"/>
    <w:rsid w:val="00603CA6"/>
    <w:rsid w:val="00604FAD"/>
    <w:rsid w:val="006054B8"/>
    <w:rsid w:val="00605FE8"/>
    <w:rsid w:val="00607560"/>
    <w:rsid w:val="00610146"/>
    <w:rsid w:val="006133C0"/>
    <w:rsid w:val="00616B87"/>
    <w:rsid w:val="0062180F"/>
    <w:rsid w:val="006221B8"/>
    <w:rsid w:val="00622D4F"/>
    <w:rsid w:val="00624348"/>
    <w:rsid w:val="00624D29"/>
    <w:rsid w:val="00626F75"/>
    <w:rsid w:val="006319AD"/>
    <w:rsid w:val="00635099"/>
    <w:rsid w:val="00651022"/>
    <w:rsid w:val="006520A8"/>
    <w:rsid w:val="006548A7"/>
    <w:rsid w:val="00654BE8"/>
    <w:rsid w:val="006576E4"/>
    <w:rsid w:val="0065783B"/>
    <w:rsid w:val="00661F7F"/>
    <w:rsid w:val="00662675"/>
    <w:rsid w:val="00664528"/>
    <w:rsid w:val="0066577C"/>
    <w:rsid w:val="0066677D"/>
    <w:rsid w:val="00675F50"/>
    <w:rsid w:val="00676D22"/>
    <w:rsid w:val="00680D0E"/>
    <w:rsid w:val="00682972"/>
    <w:rsid w:val="006865C7"/>
    <w:rsid w:val="00686746"/>
    <w:rsid w:val="00687C8F"/>
    <w:rsid w:val="00692DC9"/>
    <w:rsid w:val="00697752"/>
    <w:rsid w:val="006A2A3F"/>
    <w:rsid w:val="006A5CAB"/>
    <w:rsid w:val="006A60A8"/>
    <w:rsid w:val="006B14CF"/>
    <w:rsid w:val="006B14F5"/>
    <w:rsid w:val="006B1810"/>
    <w:rsid w:val="006B4D38"/>
    <w:rsid w:val="006B5086"/>
    <w:rsid w:val="006C00CA"/>
    <w:rsid w:val="006C523C"/>
    <w:rsid w:val="006C6C84"/>
    <w:rsid w:val="006D4AC5"/>
    <w:rsid w:val="006D7EC2"/>
    <w:rsid w:val="006E1173"/>
    <w:rsid w:val="006E36CF"/>
    <w:rsid w:val="006E40F1"/>
    <w:rsid w:val="006E457A"/>
    <w:rsid w:val="006F1878"/>
    <w:rsid w:val="006F2B32"/>
    <w:rsid w:val="006F68ED"/>
    <w:rsid w:val="006F6FAF"/>
    <w:rsid w:val="00701567"/>
    <w:rsid w:val="007129BC"/>
    <w:rsid w:val="007152C0"/>
    <w:rsid w:val="007250E8"/>
    <w:rsid w:val="00733366"/>
    <w:rsid w:val="00736671"/>
    <w:rsid w:val="007406FA"/>
    <w:rsid w:val="007423F6"/>
    <w:rsid w:val="007468DD"/>
    <w:rsid w:val="00746B20"/>
    <w:rsid w:val="00753542"/>
    <w:rsid w:val="007536EA"/>
    <w:rsid w:val="00755F9F"/>
    <w:rsid w:val="00762E31"/>
    <w:rsid w:val="00770F3C"/>
    <w:rsid w:val="00771F6C"/>
    <w:rsid w:val="00772249"/>
    <w:rsid w:val="00780674"/>
    <w:rsid w:val="00790E74"/>
    <w:rsid w:val="00792192"/>
    <w:rsid w:val="00797B2D"/>
    <w:rsid w:val="007A008D"/>
    <w:rsid w:val="007A1B1A"/>
    <w:rsid w:val="007A39B9"/>
    <w:rsid w:val="007A558B"/>
    <w:rsid w:val="007B24FC"/>
    <w:rsid w:val="007B501B"/>
    <w:rsid w:val="007C2183"/>
    <w:rsid w:val="007E23D6"/>
    <w:rsid w:val="007E4FD8"/>
    <w:rsid w:val="007E7CF9"/>
    <w:rsid w:val="007F76D3"/>
    <w:rsid w:val="00800765"/>
    <w:rsid w:val="008051BB"/>
    <w:rsid w:val="00805230"/>
    <w:rsid w:val="00811679"/>
    <w:rsid w:val="008123AE"/>
    <w:rsid w:val="008214E1"/>
    <w:rsid w:val="00822899"/>
    <w:rsid w:val="0082471C"/>
    <w:rsid w:val="008247F9"/>
    <w:rsid w:val="00824C96"/>
    <w:rsid w:val="008267E1"/>
    <w:rsid w:val="00826D08"/>
    <w:rsid w:val="008279F1"/>
    <w:rsid w:val="0083334B"/>
    <w:rsid w:val="00836041"/>
    <w:rsid w:val="00841485"/>
    <w:rsid w:val="008435B4"/>
    <w:rsid w:val="00846215"/>
    <w:rsid w:val="00853B09"/>
    <w:rsid w:val="00853CA4"/>
    <w:rsid w:val="00853F9D"/>
    <w:rsid w:val="00856522"/>
    <w:rsid w:val="00856E98"/>
    <w:rsid w:val="0086038B"/>
    <w:rsid w:val="0087083A"/>
    <w:rsid w:val="00870A57"/>
    <w:rsid w:val="00877335"/>
    <w:rsid w:val="00881EC3"/>
    <w:rsid w:val="00897A2C"/>
    <w:rsid w:val="008A4DB7"/>
    <w:rsid w:val="008A7524"/>
    <w:rsid w:val="008B696C"/>
    <w:rsid w:val="008B7593"/>
    <w:rsid w:val="008C473D"/>
    <w:rsid w:val="008D1BA0"/>
    <w:rsid w:val="008D33C9"/>
    <w:rsid w:val="008D61FC"/>
    <w:rsid w:val="008E0BCF"/>
    <w:rsid w:val="008E35CA"/>
    <w:rsid w:val="008E5189"/>
    <w:rsid w:val="008E6243"/>
    <w:rsid w:val="008E6C35"/>
    <w:rsid w:val="008E7233"/>
    <w:rsid w:val="008F1CBF"/>
    <w:rsid w:val="008F3E40"/>
    <w:rsid w:val="00902B4C"/>
    <w:rsid w:val="00913E49"/>
    <w:rsid w:val="00914C64"/>
    <w:rsid w:val="00915E56"/>
    <w:rsid w:val="00926D50"/>
    <w:rsid w:val="00931DF4"/>
    <w:rsid w:val="00935213"/>
    <w:rsid w:val="00935F04"/>
    <w:rsid w:val="00941440"/>
    <w:rsid w:val="00941721"/>
    <w:rsid w:val="009505D0"/>
    <w:rsid w:val="00955507"/>
    <w:rsid w:val="009578FB"/>
    <w:rsid w:val="00973C8B"/>
    <w:rsid w:val="009824E8"/>
    <w:rsid w:val="00986573"/>
    <w:rsid w:val="00987428"/>
    <w:rsid w:val="0099289A"/>
    <w:rsid w:val="00997F11"/>
    <w:rsid w:val="009A0E64"/>
    <w:rsid w:val="009A7B98"/>
    <w:rsid w:val="009B0D34"/>
    <w:rsid w:val="009B1579"/>
    <w:rsid w:val="009B5D58"/>
    <w:rsid w:val="009B706B"/>
    <w:rsid w:val="009C7500"/>
    <w:rsid w:val="009D092C"/>
    <w:rsid w:val="009D0B14"/>
    <w:rsid w:val="009D5435"/>
    <w:rsid w:val="009E34A6"/>
    <w:rsid w:val="009E447C"/>
    <w:rsid w:val="009E4935"/>
    <w:rsid w:val="009E5C60"/>
    <w:rsid w:val="009F2199"/>
    <w:rsid w:val="009F296E"/>
    <w:rsid w:val="009F5A64"/>
    <w:rsid w:val="009F6397"/>
    <w:rsid w:val="00A02DC1"/>
    <w:rsid w:val="00A063E3"/>
    <w:rsid w:val="00A12A6C"/>
    <w:rsid w:val="00A12D73"/>
    <w:rsid w:val="00A13127"/>
    <w:rsid w:val="00A14D90"/>
    <w:rsid w:val="00A23267"/>
    <w:rsid w:val="00A240CD"/>
    <w:rsid w:val="00A245D1"/>
    <w:rsid w:val="00A254B7"/>
    <w:rsid w:val="00A26C3A"/>
    <w:rsid w:val="00A34D6C"/>
    <w:rsid w:val="00A409C0"/>
    <w:rsid w:val="00A53862"/>
    <w:rsid w:val="00A60A7E"/>
    <w:rsid w:val="00A61D2A"/>
    <w:rsid w:val="00A62D15"/>
    <w:rsid w:val="00A6351C"/>
    <w:rsid w:val="00A64DD7"/>
    <w:rsid w:val="00A658F6"/>
    <w:rsid w:val="00A676C9"/>
    <w:rsid w:val="00A73E9F"/>
    <w:rsid w:val="00A75424"/>
    <w:rsid w:val="00A77ECE"/>
    <w:rsid w:val="00A871FD"/>
    <w:rsid w:val="00A91113"/>
    <w:rsid w:val="00A96BB1"/>
    <w:rsid w:val="00AB2AA5"/>
    <w:rsid w:val="00AB32C1"/>
    <w:rsid w:val="00AC0228"/>
    <w:rsid w:val="00AC340B"/>
    <w:rsid w:val="00AC511A"/>
    <w:rsid w:val="00AD14FB"/>
    <w:rsid w:val="00AD1776"/>
    <w:rsid w:val="00AD2ED2"/>
    <w:rsid w:val="00AD5B02"/>
    <w:rsid w:val="00AD7EC9"/>
    <w:rsid w:val="00AE5935"/>
    <w:rsid w:val="00AE5E38"/>
    <w:rsid w:val="00AF1C74"/>
    <w:rsid w:val="00AF263C"/>
    <w:rsid w:val="00B05059"/>
    <w:rsid w:val="00B069BA"/>
    <w:rsid w:val="00B078BC"/>
    <w:rsid w:val="00B07ACC"/>
    <w:rsid w:val="00B113BF"/>
    <w:rsid w:val="00B12378"/>
    <w:rsid w:val="00B14AE1"/>
    <w:rsid w:val="00B20876"/>
    <w:rsid w:val="00B22550"/>
    <w:rsid w:val="00B23DBB"/>
    <w:rsid w:val="00B24894"/>
    <w:rsid w:val="00B26C5B"/>
    <w:rsid w:val="00B27931"/>
    <w:rsid w:val="00B27DD2"/>
    <w:rsid w:val="00B34CC6"/>
    <w:rsid w:val="00B37BA7"/>
    <w:rsid w:val="00B40155"/>
    <w:rsid w:val="00B44E06"/>
    <w:rsid w:val="00B50AE3"/>
    <w:rsid w:val="00B5163E"/>
    <w:rsid w:val="00B550EA"/>
    <w:rsid w:val="00B55C2D"/>
    <w:rsid w:val="00B56BF5"/>
    <w:rsid w:val="00B64C63"/>
    <w:rsid w:val="00B70122"/>
    <w:rsid w:val="00B70943"/>
    <w:rsid w:val="00B709D2"/>
    <w:rsid w:val="00B717C9"/>
    <w:rsid w:val="00B7469E"/>
    <w:rsid w:val="00B76C82"/>
    <w:rsid w:val="00B81BE0"/>
    <w:rsid w:val="00B832AC"/>
    <w:rsid w:val="00B85171"/>
    <w:rsid w:val="00B90F36"/>
    <w:rsid w:val="00BA042B"/>
    <w:rsid w:val="00BA0E25"/>
    <w:rsid w:val="00BA4A29"/>
    <w:rsid w:val="00BA7E28"/>
    <w:rsid w:val="00BB4DA1"/>
    <w:rsid w:val="00BB6ACE"/>
    <w:rsid w:val="00BC3CD4"/>
    <w:rsid w:val="00BC55F8"/>
    <w:rsid w:val="00BC701A"/>
    <w:rsid w:val="00BD0C42"/>
    <w:rsid w:val="00BD1024"/>
    <w:rsid w:val="00BD216D"/>
    <w:rsid w:val="00BD3E48"/>
    <w:rsid w:val="00BE1829"/>
    <w:rsid w:val="00BE2F23"/>
    <w:rsid w:val="00BE5A3C"/>
    <w:rsid w:val="00BF1A8A"/>
    <w:rsid w:val="00BF2988"/>
    <w:rsid w:val="00BF37E1"/>
    <w:rsid w:val="00BF54FA"/>
    <w:rsid w:val="00BF5AE2"/>
    <w:rsid w:val="00C00EB3"/>
    <w:rsid w:val="00C01F1F"/>
    <w:rsid w:val="00C024D7"/>
    <w:rsid w:val="00C02AB5"/>
    <w:rsid w:val="00C04D83"/>
    <w:rsid w:val="00C1385B"/>
    <w:rsid w:val="00C1397F"/>
    <w:rsid w:val="00C13E67"/>
    <w:rsid w:val="00C206D0"/>
    <w:rsid w:val="00C23DC2"/>
    <w:rsid w:val="00C2730E"/>
    <w:rsid w:val="00C31161"/>
    <w:rsid w:val="00C31676"/>
    <w:rsid w:val="00C36505"/>
    <w:rsid w:val="00C44E03"/>
    <w:rsid w:val="00C5338D"/>
    <w:rsid w:val="00C54756"/>
    <w:rsid w:val="00C61BA0"/>
    <w:rsid w:val="00C648DA"/>
    <w:rsid w:val="00C72525"/>
    <w:rsid w:val="00C72D45"/>
    <w:rsid w:val="00C73352"/>
    <w:rsid w:val="00C76786"/>
    <w:rsid w:val="00C800B4"/>
    <w:rsid w:val="00C80D31"/>
    <w:rsid w:val="00C83F13"/>
    <w:rsid w:val="00C84876"/>
    <w:rsid w:val="00C854EB"/>
    <w:rsid w:val="00C873BE"/>
    <w:rsid w:val="00C87C0A"/>
    <w:rsid w:val="00C9087D"/>
    <w:rsid w:val="00C91F2E"/>
    <w:rsid w:val="00C9404A"/>
    <w:rsid w:val="00CA1599"/>
    <w:rsid w:val="00CA297A"/>
    <w:rsid w:val="00CA2B90"/>
    <w:rsid w:val="00CA5BB3"/>
    <w:rsid w:val="00CA721C"/>
    <w:rsid w:val="00CB01FA"/>
    <w:rsid w:val="00CB0B78"/>
    <w:rsid w:val="00CB0DDE"/>
    <w:rsid w:val="00CB16CF"/>
    <w:rsid w:val="00CB43CE"/>
    <w:rsid w:val="00CB56B1"/>
    <w:rsid w:val="00CB7F5A"/>
    <w:rsid w:val="00CC1DC0"/>
    <w:rsid w:val="00CD5CA2"/>
    <w:rsid w:val="00CF02B3"/>
    <w:rsid w:val="00CF2270"/>
    <w:rsid w:val="00CF333F"/>
    <w:rsid w:val="00CF3F7A"/>
    <w:rsid w:val="00CF6892"/>
    <w:rsid w:val="00D05603"/>
    <w:rsid w:val="00D078E5"/>
    <w:rsid w:val="00D079AA"/>
    <w:rsid w:val="00D11E1A"/>
    <w:rsid w:val="00D244BF"/>
    <w:rsid w:val="00D31720"/>
    <w:rsid w:val="00D32565"/>
    <w:rsid w:val="00D361E6"/>
    <w:rsid w:val="00D37E1A"/>
    <w:rsid w:val="00D40789"/>
    <w:rsid w:val="00D43DDE"/>
    <w:rsid w:val="00D55C98"/>
    <w:rsid w:val="00D60FBF"/>
    <w:rsid w:val="00D62175"/>
    <w:rsid w:val="00D650D8"/>
    <w:rsid w:val="00D66104"/>
    <w:rsid w:val="00D67CDC"/>
    <w:rsid w:val="00D70C33"/>
    <w:rsid w:val="00D721DD"/>
    <w:rsid w:val="00D749BB"/>
    <w:rsid w:val="00D75712"/>
    <w:rsid w:val="00D75E6F"/>
    <w:rsid w:val="00D76CC4"/>
    <w:rsid w:val="00D77B98"/>
    <w:rsid w:val="00D80631"/>
    <w:rsid w:val="00D83BF4"/>
    <w:rsid w:val="00D8531C"/>
    <w:rsid w:val="00D86066"/>
    <w:rsid w:val="00D90DFE"/>
    <w:rsid w:val="00D9210F"/>
    <w:rsid w:val="00D9214E"/>
    <w:rsid w:val="00D94E1D"/>
    <w:rsid w:val="00DA2DBA"/>
    <w:rsid w:val="00DA5299"/>
    <w:rsid w:val="00DA6DCB"/>
    <w:rsid w:val="00DB3391"/>
    <w:rsid w:val="00DB41B9"/>
    <w:rsid w:val="00DB6C23"/>
    <w:rsid w:val="00DC0800"/>
    <w:rsid w:val="00DC2FC3"/>
    <w:rsid w:val="00DD0347"/>
    <w:rsid w:val="00DD1E03"/>
    <w:rsid w:val="00DD4DAD"/>
    <w:rsid w:val="00DE0494"/>
    <w:rsid w:val="00DE04CC"/>
    <w:rsid w:val="00DE27BA"/>
    <w:rsid w:val="00DF150F"/>
    <w:rsid w:val="00DF1E40"/>
    <w:rsid w:val="00DF5DB6"/>
    <w:rsid w:val="00DF6197"/>
    <w:rsid w:val="00DF6A47"/>
    <w:rsid w:val="00DF754C"/>
    <w:rsid w:val="00E05BC2"/>
    <w:rsid w:val="00E14467"/>
    <w:rsid w:val="00E23BE6"/>
    <w:rsid w:val="00E25FE1"/>
    <w:rsid w:val="00E3391C"/>
    <w:rsid w:val="00E351F2"/>
    <w:rsid w:val="00E3781E"/>
    <w:rsid w:val="00E472BB"/>
    <w:rsid w:val="00E519DE"/>
    <w:rsid w:val="00E522B7"/>
    <w:rsid w:val="00E55EB5"/>
    <w:rsid w:val="00E56CF8"/>
    <w:rsid w:val="00E5712D"/>
    <w:rsid w:val="00E5748C"/>
    <w:rsid w:val="00E60E9A"/>
    <w:rsid w:val="00E636C0"/>
    <w:rsid w:val="00E63D65"/>
    <w:rsid w:val="00E653C5"/>
    <w:rsid w:val="00E702C9"/>
    <w:rsid w:val="00E719AA"/>
    <w:rsid w:val="00E745F1"/>
    <w:rsid w:val="00E74B1B"/>
    <w:rsid w:val="00E82093"/>
    <w:rsid w:val="00E97C4A"/>
    <w:rsid w:val="00EA0C23"/>
    <w:rsid w:val="00EA7EA7"/>
    <w:rsid w:val="00EB0A16"/>
    <w:rsid w:val="00EB1C5F"/>
    <w:rsid w:val="00EB4477"/>
    <w:rsid w:val="00EC780F"/>
    <w:rsid w:val="00ED01DB"/>
    <w:rsid w:val="00ED2463"/>
    <w:rsid w:val="00ED3625"/>
    <w:rsid w:val="00ED3FD7"/>
    <w:rsid w:val="00ED43E2"/>
    <w:rsid w:val="00ED65A7"/>
    <w:rsid w:val="00EE04B9"/>
    <w:rsid w:val="00EE4BFA"/>
    <w:rsid w:val="00EE5495"/>
    <w:rsid w:val="00EE70B5"/>
    <w:rsid w:val="00EE7762"/>
    <w:rsid w:val="00EF0833"/>
    <w:rsid w:val="00EF2439"/>
    <w:rsid w:val="00EF39CD"/>
    <w:rsid w:val="00EF6A2D"/>
    <w:rsid w:val="00F0112A"/>
    <w:rsid w:val="00F0393B"/>
    <w:rsid w:val="00F03F2E"/>
    <w:rsid w:val="00F04854"/>
    <w:rsid w:val="00F0678D"/>
    <w:rsid w:val="00F07E43"/>
    <w:rsid w:val="00F12370"/>
    <w:rsid w:val="00F1389F"/>
    <w:rsid w:val="00F14246"/>
    <w:rsid w:val="00F20485"/>
    <w:rsid w:val="00F20EE4"/>
    <w:rsid w:val="00F229BD"/>
    <w:rsid w:val="00F267BD"/>
    <w:rsid w:val="00F31E4B"/>
    <w:rsid w:val="00F33309"/>
    <w:rsid w:val="00F34098"/>
    <w:rsid w:val="00F34B6B"/>
    <w:rsid w:val="00F42589"/>
    <w:rsid w:val="00F45D21"/>
    <w:rsid w:val="00F46770"/>
    <w:rsid w:val="00F52BFF"/>
    <w:rsid w:val="00F53CC8"/>
    <w:rsid w:val="00F543B3"/>
    <w:rsid w:val="00F5644C"/>
    <w:rsid w:val="00F60DFC"/>
    <w:rsid w:val="00F63347"/>
    <w:rsid w:val="00F65D6D"/>
    <w:rsid w:val="00F666C4"/>
    <w:rsid w:val="00F67D53"/>
    <w:rsid w:val="00F71A4A"/>
    <w:rsid w:val="00F847FF"/>
    <w:rsid w:val="00F85B8A"/>
    <w:rsid w:val="00F87115"/>
    <w:rsid w:val="00F91CEF"/>
    <w:rsid w:val="00F955A0"/>
    <w:rsid w:val="00FA2DA6"/>
    <w:rsid w:val="00FA34FC"/>
    <w:rsid w:val="00FB06AE"/>
    <w:rsid w:val="00FC10FA"/>
    <w:rsid w:val="00FC18D8"/>
    <w:rsid w:val="00FC18FE"/>
    <w:rsid w:val="00FC58B8"/>
    <w:rsid w:val="00FC655D"/>
    <w:rsid w:val="00FC7301"/>
    <w:rsid w:val="00FE06B9"/>
    <w:rsid w:val="00FE1114"/>
    <w:rsid w:val="00FE1B7F"/>
    <w:rsid w:val="00FE31EC"/>
    <w:rsid w:val="00FE775E"/>
    <w:rsid w:val="00FF0194"/>
    <w:rsid w:val="00FF1C52"/>
    <w:rsid w:val="00FF1F6F"/>
    <w:rsid w:val="00FF6457"/>
    <w:rsid w:val="00FF79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14F38DB4"/>
  <w15:docId w15:val="{15EA03CB-F9F6-46AD-B94D-3643B95A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C96"/>
    <w:pPr>
      <w:suppressAutoHyphens/>
      <w:spacing w:after="0" w:line="240" w:lineRule="auto"/>
    </w:pPr>
    <w:rPr>
      <w:rFonts w:ascii="Arial Narrow" w:eastAsia="Times New Roman" w:hAnsi="Arial Narrow" w:cs="Times New Roman"/>
      <w:sz w:val="24"/>
      <w:szCs w:val="24"/>
      <w:lang w:eastAsia="ar-SA"/>
    </w:rPr>
  </w:style>
  <w:style w:type="paragraph" w:styleId="Titre1">
    <w:name w:val="heading 1"/>
    <w:basedOn w:val="Normal"/>
    <w:next w:val="Normal"/>
    <w:link w:val="Titre1Car"/>
    <w:qFormat/>
    <w:rsid w:val="00897A2C"/>
    <w:pPr>
      <w:keepNext/>
      <w:suppressAutoHyphens w:val="0"/>
      <w:spacing w:before="240" w:after="60"/>
      <w:outlineLvl w:val="0"/>
    </w:pPr>
    <w:rPr>
      <w:rFonts w:ascii="Calibri Light" w:hAnsi="Calibri Light"/>
      <w:b/>
      <w:bCs/>
      <w:kern w:val="32"/>
      <w:sz w:val="32"/>
      <w:szCs w:val="32"/>
      <w:lang w:eastAsia="fr-FR"/>
    </w:rPr>
  </w:style>
  <w:style w:type="paragraph" w:styleId="Titre3">
    <w:name w:val="heading 3"/>
    <w:basedOn w:val="Normal"/>
    <w:next w:val="Normal"/>
    <w:link w:val="Titre3Car"/>
    <w:uiPriority w:val="9"/>
    <w:semiHidden/>
    <w:unhideWhenUsed/>
    <w:qFormat/>
    <w:rsid w:val="007E23D6"/>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D86066"/>
  </w:style>
  <w:style w:type="paragraph" w:customStyle="1" w:styleId="Textecourrier">
    <w:name w:val="Textecourrier"/>
    <w:basedOn w:val="Normal"/>
    <w:rsid w:val="00D86066"/>
    <w:pPr>
      <w:jc w:val="both"/>
    </w:pPr>
    <w:rPr>
      <w:rFonts w:eastAsia="Arial Unicode MS" w:cs="Arial"/>
      <w:sz w:val="22"/>
    </w:rPr>
  </w:style>
  <w:style w:type="paragraph" w:customStyle="1" w:styleId="RAPPORT">
    <w:name w:val="RAPPORT"/>
    <w:basedOn w:val="Normal"/>
    <w:rsid w:val="00D86066"/>
    <w:pPr>
      <w:ind w:left="-1871"/>
      <w:jc w:val="right"/>
    </w:pPr>
    <w:rPr>
      <w:rFonts w:ascii="Century Gothic" w:hAnsi="Century Gothic"/>
      <w:b/>
      <w:bCs/>
      <w:sz w:val="48"/>
    </w:rPr>
  </w:style>
  <w:style w:type="paragraph" w:customStyle="1" w:styleId="Numro">
    <w:name w:val="Numéro"/>
    <w:basedOn w:val="Normal"/>
    <w:rsid w:val="00D86066"/>
    <w:rPr>
      <w:rFonts w:ascii="Century Gothic" w:hAnsi="Century Gothic"/>
      <w:sz w:val="48"/>
    </w:rPr>
  </w:style>
  <w:style w:type="paragraph" w:customStyle="1" w:styleId="Bureauldu">
    <w:name w:val="Bureaul du"/>
    <w:basedOn w:val="Normal"/>
    <w:rsid w:val="00D86066"/>
    <w:pPr>
      <w:spacing w:before="120"/>
      <w:ind w:left="-1871"/>
      <w:jc w:val="right"/>
    </w:pPr>
    <w:rPr>
      <w:rFonts w:ascii="Century Gothic" w:hAnsi="Century Gothic"/>
      <w:sz w:val="48"/>
    </w:rPr>
  </w:style>
  <w:style w:type="paragraph" w:customStyle="1" w:styleId="rubriqueobjet">
    <w:name w:val="rubrique objet"/>
    <w:basedOn w:val="Normal"/>
    <w:rsid w:val="00D86066"/>
    <w:rPr>
      <w:rFonts w:ascii="Century Gothic" w:hAnsi="Century Gothic"/>
      <w:sz w:val="32"/>
    </w:rPr>
  </w:style>
  <w:style w:type="paragraph" w:styleId="En-tte">
    <w:name w:val="header"/>
    <w:basedOn w:val="Normal"/>
    <w:link w:val="En-tteCar"/>
    <w:rsid w:val="00D86066"/>
    <w:pPr>
      <w:tabs>
        <w:tab w:val="center" w:pos="4536"/>
        <w:tab w:val="right" w:pos="9072"/>
      </w:tabs>
    </w:pPr>
  </w:style>
  <w:style w:type="character" w:customStyle="1" w:styleId="En-tteCar">
    <w:name w:val="En-tête Car"/>
    <w:basedOn w:val="Policepardfaut"/>
    <w:link w:val="En-tte"/>
    <w:rsid w:val="00D86066"/>
    <w:rPr>
      <w:rFonts w:ascii="Arial Narrow" w:eastAsia="Times New Roman" w:hAnsi="Arial Narrow" w:cs="Times New Roman"/>
      <w:sz w:val="24"/>
      <w:szCs w:val="24"/>
      <w:lang w:eastAsia="ar-SA"/>
    </w:rPr>
  </w:style>
  <w:style w:type="paragraph" w:styleId="Pieddepage">
    <w:name w:val="footer"/>
    <w:basedOn w:val="Normal"/>
    <w:link w:val="PieddepageCar"/>
    <w:rsid w:val="00D86066"/>
    <w:pPr>
      <w:tabs>
        <w:tab w:val="center" w:pos="4536"/>
        <w:tab w:val="right" w:pos="9072"/>
      </w:tabs>
    </w:pPr>
  </w:style>
  <w:style w:type="character" w:customStyle="1" w:styleId="PieddepageCar">
    <w:name w:val="Pied de page Car"/>
    <w:basedOn w:val="Policepardfaut"/>
    <w:link w:val="Pieddepage"/>
    <w:rsid w:val="00D86066"/>
    <w:rPr>
      <w:rFonts w:ascii="Arial Narrow" w:eastAsia="Times New Roman" w:hAnsi="Arial Narrow" w:cs="Times New Roman"/>
      <w:sz w:val="24"/>
      <w:szCs w:val="24"/>
      <w:lang w:eastAsia="ar-SA"/>
    </w:rPr>
  </w:style>
  <w:style w:type="paragraph" w:customStyle="1" w:styleId="Rapporteur">
    <w:name w:val="Rapporteur"/>
    <w:basedOn w:val="Normal"/>
    <w:rsid w:val="00D86066"/>
    <w:rPr>
      <w:sz w:val="22"/>
    </w:rPr>
  </w:style>
  <w:style w:type="paragraph" w:customStyle="1" w:styleId="Bureausecondepage">
    <w:name w:val="Bureau seconde page"/>
    <w:basedOn w:val="Normal"/>
    <w:rsid w:val="00D86066"/>
    <w:pPr>
      <w:jc w:val="right"/>
    </w:pPr>
    <w:rPr>
      <w:rFonts w:ascii="Century Gothic" w:hAnsi="Century Gothic"/>
      <w:sz w:val="32"/>
    </w:rPr>
  </w:style>
  <w:style w:type="paragraph" w:customStyle="1" w:styleId="RAPPORTsuite">
    <w:name w:val="RAPPORT (suite)"/>
    <w:basedOn w:val="Normal"/>
    <w:rsid w:val="00D86066"/>
    <w:pPr>
      <w:jc w:val="right"/>
    </w:pPr>
    <w:rPr>
      <w:rFonts w:ascii="Century Gothic" w:hAnsi="Century Gothic"/>
      <w:b/>
      <w:bCs/>
      <w:sz w:val="32"/>
    </w:rPr>
  </w:style>
  <w:style w:type="paragraph" w:customStyle="1" w:styleId="Encadrcommissiondu">
    <w:name w:val="Encadré commission du"/>
    <w:basedOn w:val="Normal"/>
    <w:rsid w:val="00D86066"/>
    <w:pPr>
      <w:pBdr>
        <w:top w:val="single" w:sz="4" w:space="1" w:color="000000"/>
        <w:left w:val="single" w:sz="4" w:space="4" w:color="000000"/>
        <w:bottom w:val="single" w:sz="4" w:space="0" w:color="000000"/>
        <w:right w:val="single" w:sz="4" w:space="4" w:color="000000"/>
      </w:pBdr>
    </w:pPr>
    <w:rPr>
      <w:rFonts w:ascii="Century Gothic" w:eastAsia="Arial Unicode MS" w:hAnsi="Century Gothic" w:cs="Arial"/>
    </w:rPr>
  </w:style>
  <w:style w:type="paragraph" w:customStyle="1" w:styleId="InitialesduRdacteur">
    <w:name w:val="Initiales du Rédacteur"/>
    <w:basedOn w:val="Rapporteur"/>
    <w:rsid w:val="00D86066"/>
  </w:style>
  <w:style w:type="paragraph" w:styleId="Textedebulles">
    <w:name w:val="Balloon Text"/>
    <w:basedOn w:val="Normal"/>
    <w:link w:val="TextedebullesCar"/>
    <w:uiPriority w:val="99"/>
    <w:semiHidden/>
    <w:unhideWhenUsed/>
    <w:rsid w:val="00D86066"/>
    <w:rPr>
      <w:rFonts w:ascii="Tahoma" w:hAnsi="Tahoma" w:cs="Tahoma"/>
      <w:sz w:val="16"/>
      <w:szCs w:val="16"/>
    </w:rPr>
  </w:style>
  <w:style w:type="character" w:customStyle="1" w:styleId="TextedebullesCar">
    <w:name w:val="Texte de bulles Car"/>
    <w:basedOn w:val="Policepardfaut"/>
    <w:link w:val="Textedebulles"/>
    <w:uiPriority w:val="99"/>
    <w:semiHidden/>
    <w:rsid w:val="00D86066"/>
    <w:rPr>
      <w:rFonts w:ascii="Tahoma" w:eastAsia="Times New Roman" w:hAnsi="Tahoma" w:cs="Tahoma"/>
      <w:sz w:val="16"/>
      <w:szCs w:val="16"/>
      <w:lang w:eastAsia="ar-SA"/>
    </w:rPr>
  </w:style>
  <w:style w:type="character" w:styleId="Marquedecommentaire">
    <w:name w:val="annotation reference"/>
    <w:basedOn w:val="Policepardfaut"/>
    <w:uiPriority w:val="99"/>
    <w:semiHidden/>
    <w:unhideWhenUsed/>
    <w:rsid w:val="00603CA6"/>
    <w:rPr>
      <w:sz w:val="16"/>
      <w:szCs w:val="16"/>
    </w:rPr>
  </w:style>
  <w:style w:type="paragraph" w:styleId="Commentaire">
    <w:name w:val="annotation text"/>
    <w:basedOn w:val="Normal"/>
    <w:link w:val="CommentaireCar"/>
    <w:uiPriority w:val="99"/>
    <w:semiHidden/>
    <w:unhideWhenUsed/>
    <w:rsid w:val="00603CA6"/>
    <w:rPr>
      <w:sz w:val="20"/>
      <w:szCs w:val="20"/>
    </w:rPr>
  </w:style>
  <w:style w:type="character" w:customStyle="1" w:styleId="CommentaireCar">
    <w:name w:val="Commentaire Car"/>
    <w:basedOn w:val="Policepardfaut"/>
    <w:link w:val="Commentaire"/>
    <w:uiPriority w:val="99"/>
    <w:semiHidden/>
    <w:rsid w:val="00603CA6"/>
    <w:rPr>
      <w:rFonts w:ascii="Arial Narrow" w:eastAsia="Times New Roman" w:hAnsi="Arial Narrow"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03CA6"/>
    <w:rPr>
      <w:b/>
      <w:bCs/>
    </w:rPr>
  </w:style>
  <w:style w:type="character" w:customStyle="1" w:styleId="ObjetducommentaireCar">
    <w:name w:val="Objet du commentaire Car"/>
    <w:basedOn w:val="CommentaireCar"/>
    <w:link w:val="Objetducommentaire"/>
    <w:uiPriority w:val="99"/>
    <w:semiHidden/>
    <w:rsid w:val="00603CA6"/>
    <w:rPr>
      <w:rFonts w:ascii="Arial Narrow" w:eastAsia="Times New Roman" w:hAnsi="Arial Narrow" w:cs="Times New Roman"/>
      <w:b/>
      <w:bCs/>
      <w:sz w:val="20"/>
      <w:szCs w:val="20"/>
      <w:lang w:eastAsia="ar-SA"/>
    </w:rPr>
  </w:style>
  <w:style w:type="paragraph" w:styleId="Paragraphedeliste">
    <w:name w:val="List Paragraph"/>
    <w:basedOn w:val="Normal"/>
    <w:uiPriority w:val="34"/>
    <w:qFormat/>
    <w:rsid w:val="00624348"/>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table" w:styleId="Grilledutableau">
    <w:name w:val="Table Grid"/>
    <w:basedOn w:val="TableauNormal"/>
    <w:uiPriority w:val="59"/>
    <w:rsid w:val="00DC2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087D"/>
    <w:pPr>
      <w:autoSpaceDE w:val="0"/>
      <w:autoSpaceDN w:val="0"/>
      <w:adjustRightInd w:val="0"/>
      <w:spacing w:after="0" w:line="240" w:lineRule="auto"/>
    </w:pPr>
    <w:rPr>
      <w:rFonts w:ascii="Arial" w:hAnsi="Arial" w:cs="Arial"/>
      <w:color w:val="000000"/>
      <w:sz w:val="24"/>
      <w:szCs w:val="24"/>
    </w:rPr>
  </w:style>
  <w:style w:type="character" w:customStyle="1" w:styleId="Titre1Car">
    <w:name w:val="Titre 1 Car"/>
    <w:basedOn w:val="Policepardfaut"/>
    <w:link w:val="Titre1"/>
    <w:rsid w:val="00897A2C"/>
    <w:rPr>
      <w:rFonts w:ascii="Calibri Light" w:eastAsia="Times New Roman" w:hAnsi="Calibri Light" w:cs="Times New Roman"/>
      <w:b/>
      <w:bCs/>
      <w:kern w:val="32"/>
      <w:sz w:val="32"/>
      <w:szCs w:val="32"/>
      <w:lang w:eastAsia="fr-FR"/>
    </w:rPr>
  </w:style>
  <w:style w:type="character" w:customStyle="1" w:styleId="Titre3Car">
    <w:name w:val="Titre 3 Car"/>
    <w:basedOn w:val="Policepardfaut"/>
    <w:link w:val="Titre3"/>
    <w:uiPriority w:val="9"/>
    <w:semiHidden/>
    <w:rsid w:val="007E23D6"/>
    <w:rPr>
      <w:rFonts w:asciiTheme="majorHAnsi" w:eastAsiaTheme="majorEastAsia" w:hAnsiTheme="majorHAnsi" w:cstheme="majorBidi"/>
      <w:color w:val="243F60" w:themeColor="accent1" w:themeShade="7F"/>
      <w:sz w:val="24"/>
      <w:szCs w:val="24"/>
      <w:lang w:eastAsia="ar-SA"/>
    </w:rPr>
  </w:style>
  <w:style w:type="paragraph" w:styleId="Rvision">
    <w:name w:val="Revision"/>
    <w:hidden/>
    <w:uiPriority w:val="99"/>
    <w:semiHidden/>
    <w:rsid w:val="00BB6ACE"/>
    <w:pPr>
      <w:spacing w:after="0" w:line="240" w:lineRule="auto"/>
    </w:pPr>
    <w:rPr>
      <w:rFonts w:ascii="Arial Narrow" w:eastAsia="Times New Roman" w:hAnsi="Arial Narrow" w:cs="Times New Roman"/>
      <w:sz w:val="24"/>
      <w:szCs w:val="24"/>
      <w:lang w:eastAsia="ar-SA"/>
    </w:rPr>
  </w:style>
  <w:style w:type="paragraph" w:customStyle="1" w:styleId="Standard">
    <w:name w:val="Standard"/>
    <w:rsid w:val="00301C55"/>
    <w:pPr>
      <w:suppressAutoHyphens/>
      <w:autoSpaceDN w:val="0"/>
      <w:spacing w:after="160" w:line="240" w:lineRule="auto"/>
    </w:pPr>
    <w:rPr>
      <w:rFonts w:ascii="Calibri" w:eastAsia="Calibri" w:hAnsi="Calibri" w:cs="Tahoma"/>
    </w:rPr>
  </w:style>
  <w:style w:type="paragraph" w:styleId="Corpsdetexte">
    <w:name w:val="Body Text"/>
    <w:basedOn w:val="Normal"/>
    <w:link w:val="CorpsdetexteCar"/>
    <w:rsid w:val="00DB3391"/>
    <w:pPr>
      <w:suppressAutoHyphens w:val="0"/>
      <w:ind w:right="48"/>
      <w:jc w:val="both"/>
    </w:pPr>
    <w:rPr>
      <w:sz w:val="22"/>
      <w:szCs w:val="20"/>
      <w:lang w:eastAsia="fr-FR"/>
    </w:rPr>
  </w:style>
  <w:style w:type="character" w:customStyle="1" w:styleId="CorpsdetexteCar">
    <w:name w:val="Corps de texte Car"/>
    <w:basedOn w:val="Policepardfaut"/>
    <w:link w:val="Corpsdetexte"/>
    <w:rsid w:val="00DB3391"/>
    <w:rPr>
      <w:rFonts w:ascii="Arial Narrow" w:eastAsia="Times New Roman" w:hAnsi="Arial Narrow"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05469">
      <w:bodyDiv w:val="1"/>
      <w:marLeft w:val="0"/>
      <w:marRight w:val="0"/>
      <w:marTop w:val="0"/>
      <w:marBottom w:val="0"/>
      <w:divBdr>
        <w:top w:val="none" w:sz="0" w:space="0" w:color="auto"/>
        <w:left w:val="none" w:sz="0" w:space="0" w:color="auto"/>
        <w:bottom w:val="none" w:sz="0" w:space="0" w:color="auto"/>
        <w:right w:val="none" w:sz="0" w:space="0" w:color="auto"/>
      </w:divBdr>
    </w:div>
    <w:div w:id="508375806">
      <w:bodyDiv w:val="1"/>
      <w:marLeft w:val="0"/>
      <w:marRight w:val="0"/>
      <w:marTop w:val="0"/>
      <w:marBottom w:val="0"/>
      <w:divBdr>
        <w:top w:val="none" w:sz="0" w:space="0" w:color="auto"/>
        <w:left w:val="none" w:sz="0" w:space="0" w:color="auto"/>
        <w:bottom w:val="none" w:sz="0" w:space="0" w:color="auto"/>
        <w:right w:val="none" w:sz="0" w:space="0" w:color="auto"/>
      </w:divBdr>
    </w:div>
    <w:div w:id="1091269172">
      <w:bodyDiv w:val="1"/>
      <w:marLeft w:val="0"/>
      <w:marRight w:val="0"/>
      <w:marTop w:val="0"/>
      <w:marBottom w:val="0"/>
      <w:divBdr>
        <w:top w:val="none" w:sz="0" w:space="0" w:color="auto"/>
        <w:left w:val="none" w:sz="0" w:space="0" w:color="auto"/>
        <w:bottom w:val="none" w:sz="0" w:space="0" w:color="auto"/>
        <w:right w:val="none" w:sz="0" w:space="0" w:color="auto"/>
      </w:divBdr>
    </w:div>
    <w:div w:id="1105728200">
      <w:bodyDiv w:val="1"/>
      <w:marLeft w:val="0"/>
      <w:marRight w:val="0"/>
      <w:marTop w:val="0"/>
      <w:marBottom w:val="0"/>
      <w:divBdr>
        <w:top w:val="none" w:sz="0" w:space="0" w:color="auto"/>
        <w:left w:val="none" w:sz="0" w:space="0" w:color="auto"/>
        <w:bottom w:val="none" w:sz="0" w:space="0" w:color="auto"/>
        <w:right w:val="none" w:sz="0" w:space="0" w:color="auto"/>
      </w:divBdr>
    </w:div>
    <w:div w:id="1282372629">
      <w:bodyDiv w:val="1"/>
      <w:marLeft w:val="0"/>
      <w:marRight w:val="0"/>
      <w:marTop w:val="0"/>
      <w:marBottom w:val="0"/>
      <w:divBdr>
        <w:top w:val="none" w:sz="0" w:space="0" w:color="auto"/>
        <w:left w:val="none" w:sz="0" w:space="0" w:color="auto"/>
        <w:bottom w:val="none" w:sz="0" w:space="0" w:color="auto"/>
        <w:right w:val="none" w:sz="0" w:space="0" w:color="auto"/>
      </w:divBdr>
    </w:div>
    <w:div w:id="1352953192">
      <w:bodyDiv w:val="1"/>
      <w:marLeft w:val="0"/>
      <w:marRight w:val="0"/>
      <w:marTop w:val="0"/>
      <w:marBottom w:val="0"/>
      <w:divBdr>
        <w:top w:val="none" w:sz="0" w:space="0" w:color="auto"/>
        <w:left w:val="none" w:sz="0" w:space="0" w:color="auto"/>
        <w:bottom w:val="none" w:sz="0" w:space="0" w:color="auto"/>
        <w:right w:val="none" w:sz="0" w:space="0" w:color="auto"/>
      </w:divBdr>
    </w:div>
    <w:div w:id="1440099758">
      <w:bodyDiv w:val="1"/>
      <w:marLeft w:val="0"/>
      <w:marRight w:val="0"/>
      <w:marTop w:val="0"/>
      <w:marBottom w:val="0"/>
      <w:divBdr>
        <w:top w:val="none" w:sz="0" w:space="0" w:color="auto"/>
        <w:left w:val="none" w:sz="0" w:space="0" w:color="auto"/>
        <w:bottom w:val="none" w:sz="0" w:space="0" w:color="auto"/>
        <w:right w:val="none" w:sz="0" w:space="0" w:color="auto"/>
      </w:divBdr>
    </w:div>
    <w:div w:id="1624845529">
      <w:bodyDiv w:val="1"/>
      <w:marLeft w:val="0"/>
      <w:marRight w:val="0"/>
      <w:marTop w:val="0"/>
      <w:marBottom w:val="0"/>
      <w:divBdr>
        <w:top w:val="none" w:sz="0" w:space="0" w:color="auto"/>
        <w:left w:val="none" w:sz="0" w:space="0" w:color="auto"/>
        <w:bottom w:val="none" w:sz="0" w:space="0" w:color="auto"/>
        <w:right w:val="none" w:sz="0" w:space="0" w:color="auto"/>
      </w:divBdr>
    </w:div>
    <w:div w:id="1978336750">
      <w:bodyDiv w:val="1"/>
      <w:marLeft w:val="0"/>
      <w:marRight w:val="0"/>
      <w:marTop w:val="0"/>
      <w:marBottom w:val="0"/>
      <w:divBdr>
        <w:top w:val="none" w:sz="0" w:space="0" w:color="auto"/>
        <w:left w:val="none" w:sz="0" w:space="0" w:color="auto"/>
        <w:bottom w:val="none" w:sz="0" w:space="0" w:color="auto"/>
        <w:right w:val="none" w:sz="0" w:space="0" w:color="auto"/>
      </w:divBdr>
    </w:div>
    <w:div w:id="20423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30648-BBE0-407B-86DE-A48C8A534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3906</Words>
  <Characters>21487</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25343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FLEURY Karine</dc:creator>
  <cp:lastModifiedBy>Baude Claire</cp:lastModifiedBy>
  <cp:revision>22</cp:revision>
  <cp:lastPrinted>2021-12-21T11:24:00Z</cp:lastPrinted>
  <dcterms:created xsi:type="dcterms:W3CDTF">2021-12-10T08:29:00Z</dcterms:created>
  <dcterms:modified xsi:type="dcterms:W3CDTF">2021-12-21T11:24:00Z</dcterms:modified>
</cp:coreProperties>
</file>