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A63B0" w:rsidRPr="007E0EB4" w:rsidRDefault="0034279B">
      <w:pPr>
        <w:pStyle w:val="Numro"/>
      </w:pPr>
      <w:r>
        <w:rPr>
          <w:noProof/>
          <w:sz w:val="20"/>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-567690</wp:posOffset>
                </wp:positionV>
                <wp:extent cx="1714500" cy="4572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2A5D" w:rsidRDefault="00AE2F18">
                            <w:pPr>
                              <w:pStyle w:val="InitialesRapporteur"/>
                            </w:pPr>
                            <w:r>
                              <w:t>PSDA/DAUH/SA</w:t>
                            </w:r>
                            <w:r w:rsidR="00EC2A5D">
                              <w:t>m/CC</w:t>
                            </w:r>
                          </w:p>
                          <w:p w:rsidR="005A63B0" w:rsidRDefault="00EC2A5D">
                            <w:pPr>
                              <w:pStyle w:val="InitialesRapporteur"/>
                            </w:pPr>
                            <w:r>
                              <w:t>Rapporteur : M</w:t>
                            </w:r>
                            <w:r w:rsidR="00096E16">
                              <w:t xml:space="preserve"> Puil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pt;margin-top:-44.7pt;width:135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" stroked="f">
                <v:textbox>
                  <w:txbxContent>
                    <w:p w:rsidR="00EC2A5D" w:rsidRDefault="00AE2F18">
                      <w:pPr>
                        <w:pStyle w:val="InitialesRapporteur"/>
                      </w:pPr>
                      <w:r>
                        <w:t>PSDA/DAUH/</w:t>
                      </w:r>
                      <w:proofErr w:type="spellStart"/>
                      <w:r>
                        <w:t>SA</w:t>
                      </w:r>
                      <w:r w:rsidR="00EC2A5D">
                        <w:t>m</w:t>
                      </w:r>
                      <w:proofErr w:type="spellEnd"/>
                      <w:r w:rsidR="00EC2A5D">
                        <w:t>/CC</w:t>
                      </w:r>
                    </w:p>
                    <w:p w:rsidR="005A63B0" w:rsidRDefault="00EC2A5D">
                      <w:pPr>
                        <w:pStyle w:val="InitialesRapporteur"/>
                      </w:pPr>
                      <w:r>
                        <w:t>Rapporteur : M</w:t>
                      </w:r>
                      <w:r w:rsidR="00096E16">
                        <w:t xml:space="preserve"> Puil</w:t>
                      </w:r>
                    </w:p>
                  </w:txbxContent>
                </v:textbox>
              </v:shape>
            </w:pict>
          </mc:Fallback>
        </mc:AlternateContent>
      </w:r>
      <w:r w:rsidR="00500DF3">
        <w:t>N°</w:t>
      </w:r>
      <w:r w:rsidR="00AB6DA2">
        <w:t xml:space="preserve"> C 21.052</w:t>
      </w:r>
    </w:p>
    <w:p w:rsidR="008D0B6E" w:rsidRPr="006F70CB" w:rsidRDefault="00DF656E" w:rsidP="008D0B6E">
      <w:pPr>
        <w:pStyle w:val="Titrerappport"/>
        <w:jc w:val="both"/>
        <w:rPr>
          <w:color w:val="FF0000"/>
        </w:rPr>
      </w:pPr>
      <w:r>
        <w:t>Aménagement opérationnel</w:t>
      </w:r>
      <w:r w:rsidR="008D0B6E">
        <w:t xml:space="preserve"> – </w:t>
      </w:r>
      <w:r w:rsidR="00EC2A5D">
        <w:t xml:space="preserve">Rennes </w:t>
      </w:r>
      <w:r w:rsidR="00152B58">
        <w:t xml:space="preserve">– </w:t>
      </w:r>
      <w:r w:rsidR="00EC2A5D">
        <w:t>Cesson-Sévigné – ZAC "Atalante Via Silva"</w:t>
      </w:r>
      <w:r w:rsidR="008D0B6E">
        <w:t xml:space="preserve"> – </w:t>
      </w:r>
      <w:r w:rsidR="00EC2A5D">
        <w:t>Approbation du dossier de Déclaration d'Utilité P</w:t>
      </w:r>
      <w:r w:rsidR="008D0B6E">
        <w:t>ublique</w:t>
      </w:r>
      <w:r w:rsidR="00EC2A5D">
        <w:t xml:space="preserve"> (DUP)</w:t>
      </w:r>
      <w:r w:rsidR="008D0B6E">
        <w:t xml:space="preserve"> </w:t>
      </w:r>
      <w:r w:rsidR="00205530">
        <w:t>réalisé</w:t>
      </w:r>
      <w:r w:rsidR="00EC2A5D">
        <w:t xml:space="preserve"> par la SPLA </w:t>
      </w:r>
      <w:r w:rsidR="00EC2A5D" w:rsidRPr="00B36968">
        <w:t>ViaSilva</w:t>
      </w:r>
    </w:p>
    <w:p w:rsidR="00E649ED" w:rsidRDefault="00E649ED">
      <w:pPr>
        <w:ind w:right="48"/>
        <w:rPr>
          <w:rFonts w:ascii="Arial Narrow" w:hAnsi="Arial Narrow"/>
          <w:iCs/>
          <w:sz w:val="22"/>
        </w:rPr>
      </w:pPr>
    </w:p>
    <w:p w:rsidR="004E5E78" w:rsidRPr="004E5E78" w:rsidRDefault="004E5E78" w:rsidP="004E5E78">
      <w:pPr>
        <w:ind w:right="48"/>
        <w:jc w:val="center"/>
        <w:rPr>
          <w:rFonts w:ascii="Arial Narrow" w:hAnsi="Arial Narrow"/>
          <w:sz w:val="22"/>
          <w:szCs w:val="22"/>
          <w:u w:val="single"/>
        </w:rPr>
      </w:pPr>
      <w:r w:rsidRPr="004E5E78">
        <w:rPr>
          <w:rFonts w:ascii="Arial Narrow" w:hAnsi="Arial Narrow"/>
          <w:sz w:val="22"/>
          <w:szCs w:val="22"/>
          <w:u w:val="single"/>
        </w:rPr>
        <w:t>EXTRAIT DU REGISTRE DES DELIBERATIONS</w:t>
      </w:r>
    </w:p>
    <w:p w:rsidR="004E5E78" w:rsidRPr="004E5E78" w:rsidRDefault="004E5E78" w:rsidP="004E5E78">
      <w:pPr>
        <w:ind w:right="-94"/>
        <w:jc w:val="both"/>
        <w:rPr>
          <w:rFonts w:ascii="Arial Narrow" w:hAnsi="Arial Narrow"/>
          <w:sz w:val="18"/>
          <w:szCs w:val="18"/>
        </w:rPr>
      </w:pPr>
    </w:p>
    <w:p w:rsidR="004E5E78" w:rsidRPr="004E5E78" w:rsidRDefault="004E5E78" w:rsidP="004E5E78">
      <w:pPr>
        <w:ind w:right="48"/>
        <w:jc w:val="both"/>
        <w:rPr>
          <w:rFonts w:ascii="Arial Narrow" w:hAnsi="Arial Narrow"/>
          <w:sz w:val="18"/>
          <w:szCs w:val="18"/>
        </w:rPr>
      </w:pPr>
      <w:r w:rsidRPr="004E5E78">
        <w:rPr>
          <w:rFonts w:ascii="Arial Narrow" w:hAnsi="Arial Narrow"/>
          <w:sz w:val="18"/>
          <w:szCs w:val="18"/>
        </w:rPr>
        <w:t>La séance est ouverte à 18h36.</w:t>
      </w:r>
    </w:p>
    <w:p w:rsidR="004E5E78" w:rsidRPr="004E5E78" w:rsidRDefault="004E5E78" w:rsidP="004E5E78">
      <w:pPr>
        <w:ind w:right="-94"/>
        <w:jc w:val="both"/>
        <w:rPr>
          <w:rFonts w:ascii="Arial Narrow" w:hAnsi="Arial Narrow"/>
          <w:sz w:val="18"/>
          <w:szCs w:val="18"/>
        </w:rPr>
      </w:pPr>
    </w:p>
    <w:p w:rsidR="004E5E78" w:rsidRPr="004E5E78" w:rsidRDefault="004E5E78" w:rsidP="004E5E78">
      <w:pPr>
        <w:ind w:right="-94"/>
        <w:jc w:val="both"/>
        <w:rPr>
          <w:rFonts w:ascii="Arial Narrow" w:hAnsi="Arial Narrow"/>
          <w:sz w:val="18"/>
          <w:szCs w:val="18"/>
        </w:rPr>
      </w:pPr>
      <w:r w:rsidRPr="004E5E78">
        <w:rPr>
          <w:rFonts w:ascii="Arial Narrow" w:hAnsi="Arial Narrow"/>
          <w:b/>
          <w:sz w:val="18"/>
          <w:szCs w:val="18"/>
        </w:rPr>
        <w:t>Présents :</w:t>
      </w:r>
      <w:r w:rsidRPr="004E5E78">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4E5E78" w:rsidRPr="004E5E78" w:rsidRDefault="004E5E78" w:rsidP="004E5E78">
      <w:pPr>
        <w:ind w:right="-94"/>
        <w:jc w:val="both"/>
        <w:rPr>
          <w:rFonts w:ascii="Arial Narrow" w:hAnsi="Arial Narrow"/>
          <w:sz w:val="18"/>
          <w:szCs w:val="18"/>
        </w:rPr>
      </w:pPr>
    </w:p>
    <w:p w:rsidR="004E5E78" w:rsidRPr="004E5E78" w:rsidRDefault="004E5E78" w:rsidP="004E5E78">
      <w:pPr>
        <w:ind w:right="-94"/>
        <w:jc w:val="both"/>
        <w:rPr>
          <w:rFonts w:ascii="Arial Narrow" w:hAnsi="Arial Narrow"/>
          <w:sz w:val="18"/>
          <w:szCs w:val="18"/>
        </w:rPr>
      </w:pPr>
      <w:r w:rsidRPr="004E5E78">
        <w:rPr>
          <w:rFonts w:ascii="Arial Narrow" w:hAnsi="Arial Narrow"/>
          <w:b/>
          <w:sz w:val="18"/>
          <w:szCs w:val="18"/>
        </w:rPr>
        <w:t>Ont donné procuration</w:t>
      </w:r>
      <w:r w:rsidRPr="004E5E78">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4E5E78" w:rsidRPr="004E5E78" w:rsidRDefault="004E5E78" w:rsidP="004E5E78">
      <w:pPr>
        <w:ind w:right="-94"/>
        <w:jc w:val="both"/>
        <w:rPr>
          <w:rFonts w:ascii="Arial Narrow" w:hAnsi="Arial Narrow"/>
          <w:sz w:val="18"/>
          <w:szCs w:val="18"/>
        </w:rPr>
      </w:pPr>
    </w:p>
    <w:p w:rsidR="004E5E78" w:rsidRPr="004E5E78" w:rsidRDefault="004E5E78" w:rsidP="004E5E78">
      <w:pPr>
        <w:ind w:right="-94"/>
        <w:jc w:val="both"/>
        <w:rPr>
          <w:rFonts w:ascii="Arial Narrow" w:hAnsi="Arial Narrow"/>
          <w:sz w:val="18"/>
          <w:szCs w:val="18"/>
        </w:rPr>
      </w:pPr>
      <w:r w:rsidRPr="004E5E78">
        <w:rPr>
          <w:rFonts w:ascii="Arial Narrow" w:hAnsi="Arial Narrow"/>
          <w:b/>
          <w:sz w:val="18"/>
          <w:szCs w:val="18"/>
        </w:rPr>
        <w:t xml:space="preserve">Absents/Excusés : </w:t>
      </w:r>
      <w:r w:rsidRPr="004E5E78">
        <w:rPr>
          <w:rFonts w:ascii="Arial Narrow" w:hAnsi="Arial Narrow"/>
          <w:sz w:val="18"/>
          <w:szCs w:val="18"/>
        </w:rPr>
        <w:t>057 KERMARREC Alain.</w:t>
      </w:r>
    </w:p>
    <w:p w:rsidR="004E5E78" w:rsidRPr="004E5E78" w:rsidRDefault="004E5E78" w:rsidP="004E5E78">
      <w:pPr>
        <w:ind w:right="-94"/>
        <w:jc w:val="both"/>
        <w:rPr>
          <w:rFonts w:ascii="Arial Narrow" w:hAnsi="Arial Narrow"/>
          <w:sz w:val="18"/>
          <w:szCs w:val="18"/>
        </w:rPr>
      </w:pPr>
    </w:p>
    <w:p w:rsidR="004E5E78" w:rsidRPr="004E5E78" w:rsidRDefault="004E5E78" w:rsidP="004E5E78">
      <w:pPr>
        <w:ind w:right="-94"/>
        <w:jc w:val="both"/>
        <w:rPr>
          <w:rFonts w:ascii="Arial Narrow" w:hAnsi="Arial Narrow"/>
          <w:sz w:val="18"/>
          <w:szCs w:val="18"/>
        </w:rPr>
      </w:pPr>
      <w:r w:rsidRPr="004E5E78">
        <w:rPr>
          <w:rFonts w:ascii="Arial Narrow" w:hAnsi="Arial Narrow"/>
          <w:sz w:val="18"/>
          <w:szCs w:val="18"/>
        </w:rPr>
        <w:t>M. Nadesan est nommé secrétaire de séance.</w:t>
      </w:r>
    </w:p>
    <w:p w:rsidR="004E5E78" w:rsidRPr="004E5E78" w:rsidRDefault="004E5E78" w:rsidP="004E5E78">
      <w:pPr>
        <w:ind w:right="-94"/>
        <w:jc w:val="both"/>
        <w:rPr>
          <w:rFonts w:ascii="Arial Narrow" w:hAnsi="Arial Narrow"/>
          <w:sz w:val="18"/>
          <w:szCs w:val="18"/>
        </w:rPr>
      </w:pPr>
    </w:p>
    <w:p w:rsidR="004E5E78" w:rsidRPr="004E5E78" w:rsidRDefault="004E5E78" w:rsidP="004E5E78">
      <w:pPr>
        <w:pStyle w:val="Corpsdetexte"/>
        <w:ind w:right="-94"/>
        <w:rPr>
          <w:rFonts w:ascii="Arial Narrow" w:hAnsi="Arial Narrow"/>
          <w:sz w:val="18"/>
          <w:szCs w:val="18"/>
        </w:rPr>
      </w:pPr>
      <w:r w:rsidRPr="004E5E78">
        <w:rPr>
          <w:rFonts w:ascii="Arial Narrow" w:hAnsi="Arial Narrow"/>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4E5E78" w:rsidRPr="004E5E78" w:rsidRDefault="004E5E78" w:rsidP="004E5E78">
      <w:pPr>
        <w:pStyle w:val="Corpsdetexte"/>
        <w:ind w:right="-94"/>
        <w:rPr>
          <w:rFonts w:ascii="Arial Narrow" w:hAnsi="Arial Narrow"/>
          <w:sz w:val="18"/>
          <w:szCs w:val="18"/>
        </w:rPr>
      </w:pPr>
    </w:p>
    <w:p w:rsidR="004E5E78" w:rsidRPr="004E5E78" w:rsidRDefault="004E5E78" w:rsidP="004E5E78">
      <w:pPr>
        <w:ind w:right="-94"/>
        <w:jc w:val="both"/>
        <w:rPr>
          <w:rFonts w:ascii="Arial Narrow" w:hAnsi="Arial Narrow"/>
          <w:sz w:val="18"/>
          <w:szCs w:val="18"/>
        </w:rPr>
      </w:pPr>
      <w:r w:rsidRPr="004E5E78">
        <w:rPr>
          <w:rFonts w:ascii="Arial Narrow" w:hAnsi="Arial Narrow"/>
          <w:sz w:val="18"/>
          <w:szCs w:val="18"/>
        </w:rPr>
        <w:t>La séance est levée à 21h01.</w:t>
      </w:r>
    </w:p>
    <w:p w:rsidR="004E5E78" w:rsidRPr="004E5E78" w:rsidRDefault="004E5E78">
      <w:pPr>
        <w:ind w:right="48"/>
        <w:rPr>
          <w:rFonts w:ascii="Arial Narrow" w:hAnsi="Arial Narrow"/>
          <w:iCs/>
          <w:sz w:val="18"/>
          <w:szCs w:val="18"/>
        </w:rPr>
      </w:pPr>
    </w:p>
    <w:p w:rsidR="00AB6DA2" w:rsidRPr="004E5E78" w:rsidRDefault="00AB6DA2">
      <w:pPr>
        <w:rPr>
          <w:rFonts w:ascii="Arial Narrow" w:hAnsi="Arial Narrow"/>
          <w:iCs/>
          <w:sz w:val="18"/>
          <w:szCs w:val="18"/>
        </w:rPr>
      </w:pPr>
      <w:r w:rsidRPr="004E5E78">
        <w:rPr>
          <w:rFonts w:ascii="Arial Narrow" w:hAnsi="Arial Narrow"/>
          <w:iCs/>
          <w:sz w:val="18"/>
          <w:szCs w:val="18"/>
        </w:rPr>
        <w:br w:type="page"/>
      </w:r>
    </w:p>
    <w:p w:rsidR="00E649ED" w:rsidRPr="00500DF3" w:rsidRDefault="00E649ED">
      <w:pPr>
        <w:ind w:right="48"/>
        <w:rPr>
          <w:rFonts w:ascii="Arial Narrow" w:hAnsi="Arial Narrow"/>
          <w:iCs/>
          <w:sz w:val="22"/>
        </w:rPr>
      </w:pPr>
    </w:p>
    <w:p w:rsidR="00EC2A5D" w:rsidRPr="00EC2A5D" w:rsidRDefault="00EC2A5D" w:rsidP="00EC2A5D">
      <w:pPr>
        <w:pStyle w:val="Vu"/>
        <w:jc w:val="both"/>
        <w:rPr>
          <w:iCs w:val="0"/>
        </w:rPr>
      </w:pPr>
      <w:r w:rsidRPr="00EC2A5D">
        <w:rPr>
          <w:iCs w:val="0"/>
        </w:rPr>
        <w:t xml:space="preserve">Vu le Code de l'urbanisme, et notamment ses articles L300-4, L300-5, L311-4 et suivants ; </w:t>
      </w:r>
    </w:p>
    <w:p w:rsidR="00EC2A5D" w:rsidRPr="00EC2A5D" w:rsidRDefault="00EC2A5D" w:rsidP="00EC2A5D">
      <w:pPr>
        <w:pStyle w:val="Vu"/>
        <w:jc w:val="both"/>
        <w:rPr>
          <w:iCs w:val="0"/>
        </w:rPr>
      </w:pPr>
      <w:r w:rsidRPr="00EC2A5D">
        <w:rPr>
          <w:iCs w:val="0"/>
        </w:rPr>
        <w:t xml:space="preserve">Vu le Code général des collectivités territoriales, et notamment ses articles L 1523-1 à 1523-4 ; </w:t>
      </w:r>
    </w:p>
    <w:p w:rsidR="00EC2A5D" w:rsidRPr="00EC2A5D" w:rsidRDefault="00EC2A5D" w:rsidP="00EC2A5D">
      <w:pPr>
        <w:pStyle w:val="Vu"/>
        <w:jc w:val="both"/>
        <w:rPr>
          <w:iCs w:val="0"/>
        </w:rPr>
      </w:pPr>
      <w:r w:rsidRPr="00EC2A5D">
        <w:rPr>
          <w:iCs w:val="0"/>
        </w:rPr>
        <w:t xml:space="preserve">Vu la délibération n° 98.353 du 18 décembre 1998, attribuant la concession (enregistrée sous le n°99.1.005) à la Société d'Économie Mixte pour l'Aménagement et l'Équipement de la Bretagne (SEMAEB) de la ZAC des Champs Blancs pour une durée de 10 ans ; </w:t>
      </w:r>
    </w:p>
    <w:p w:rsidR="00EC2A5D" w:rsidRPr="00EC2A5D" w:rsidRDefault="00EC2A5D" w:rsidP="00EC2A5D">
      <w:pPr>
        <w:pStyle w:val="Vu"/>
        <w:jc w:val="both"/>
        <w:rPr>
          <w:iCs w:val="0"/>
        </w:rPr>
      </w:pPr>
      <w:r w:rsidRPr="00EC2A5D">
        <w:rPr>
          <w:iCs w:val="0"/>
        </w:rPr>
        <w:t xml:space="preserve">Vu la délibération n° 00-321 du 20 octobre 2000 portant définition de l'intérêt communautaire des compétences de Rennes Métropole et portant classement d'équipements au titre de l'intérêt communautaire ; </w:t>
      </w:r>
    </w:p>
    <w:p w:rsidR="00EC2A5D" w:rsidRPr="00EC2A5D" w:rsidRDefault="00EC2A5D" w:rsidP="00EC2A5D">
      <w:pPr>
        <w:pStyle w:val="Vu"/>
        <w:jc w:val="both"/>
        <w:rPr>
          <w:iCs w:val="0"/>
        </w:rPr>
      </w:pPr>
      <w:r w:rsidRPr="00EC2A5D">
        <w:rPr>
          <w:iCs w:val="0"/>
        </w:rPr>
        <w:t xml:space="preserve">Vu la délibération n° 01-301 du 12 juillet 2001 classant la ZAC des Champs Blancs d’intérêt communautaire ; </w:t>
      </w:r>
    </w:p>
    <w:p w:rsidR="00EC2A5D" w:rsidRPr="00EC2A5D" w:rsidRDefault="00EC2A5D" w:rsidP="00EC2A5D">
      <w:pPr>
        <w:pStyle w:val="Vu"/>
        <w:jc w:val="both"/>
        <w:rPr>
          <w:iCs w:val="0"/>
        </w:rPr>
      </w:pPr>
      <w:r w:rsidRPr="00EC2A5D">
        <w:rPr>
          <w:iCs w:val="0"/>
        </w:rPr>
        <w:t xml:space="preserve">Vu la délibération n° 01.302 du 12 juillet 2001 approuvant le bilan de la concertation préalable et le dossier de création de la ZAC des Champs Blancs ; </w:t>
      </w:r>
    </w:p>
    <w:p w:rsidR="00EC2A5D" w:rsidRPr="00EC2A5D" w:rsidRDefault="00EC2A5D" w:rsidP="00EC2A5D">
      <w:pPr>
        <w:pStyle w:val="Vu"/>
        <w:jc w:val="both"/>
        <w:rPr>
          <w:iCs w:val="0"/>
        </w:rPr>
      </w:pPr>
      <w:r w:rsidRPr="00EC2A5D">
        <w:rPr>
          <w:iCs w:val="0"/>
        </w:rPr>
        <w:t xml:space="preserve">Vu la délibération n° C 02.123 du 25 avril 2002 approuvant le dossier de réalisation de la ZAC des Champs Blancs ; </w:t>
      </w:r>
    </w:p>
    <w:p w:rsidR="00EC2A5D" w:rsidRPr="00EC2A5D" w:rsidRDefault="00EC2A5D" w:rsidP="00EC2A5D">
      <w:pPr>
        <w:pStyle w:val="Vu"/>
        <w:jc w:val="both"/>
        <w:rPr>
          <w:iCs w:val="0"/>
        </w:rPr>
      </w:pPr>
      <w:r w:rsidRPr="00EC2A5D">
        <w:rPr>
          <w:iCs w:val="0"/>
        </w:rPr>
        <w:t xml:space="preserve">Vu l’arrêté préfectoral du 9 novembre 2004 déclarant d’utilité publique l’acquisition par Rennes Métropole ou son concessionnaire des terrains nécessaires à la réalisation de la ZAC Les Champs Blancs ; </w:t>
      </w:r>
    </w:p>
    <w:p w:rsidR="00EC2A5D" w:rsidRPr="00EC2A5D" w:rsidRDefault="00EC2A5D" w:rsidP="00EC2A5D">
      <w:pPr>
        <w:pStyle w:val="Vu"/>
        <w:jc w:val="both"/>
        <w:rPr>
          <w:iCs w:val="0"/>
        </w:rPr>
      </w:pPr>
      <w:r w:rsidRPr="00EC2A5D">
        <w:rPr>
          <w:iCs w:val="0"/>
        </w:rPr>
        <w:t xml:space="preserve">Vu l’arrêté préfectoral du 16 novembre 2006 déclarant la cessibilité des terrains nécessaires à l’aménagement de la première tranche de la ZAC, en partie nord ; </w:t>
      </w:r>
    </w:p>
    <w:p w:rsidR="00EC2A5D" w:rsidRPr="00EC2A5D" w:rsidRDefault="00EC2A5D" w:rsidP="00EC2A5D">
      <w:pPr>
        <w:pStyle w:val="Vu"/>
        <w:jc w:val="both"/>
        <w:rPr>
          <w:iCs w:val="0"/>
        </w:rPr>
      </w:pPr>
      <w:r w:rsidRPr="00EC2A5D">
        <w:rPr>
          <w:iCs w:val="0"/>
        </w:rPr>
        <w:t xml:space="preserve">Vu l’arrêté préfectoral du 6 novembre 2009 prorogeant, pour une durée de cinq années, la validité de l’arrêté préfectoral du 9 novembre 2004 ; </w:t>
      </w:r>
    </w:p>
    <w:p w:rsidR="00EC2A5D" w:rsidRPr="00EC2A5D" w:rsidRDefault="00EC2A5D" w:rsidP="00EC2A5D">
      <w:pPr>
        <w:pStyle w:val="Vu"/>
        <w:jc w:val="both"/>
        <w:rPr>
          <w:iCs w:val="0"/>
        </w:rPr>
      </w:pPr>
      <w:r w:rsidRPr="00EC2A5D">
        <w:rPr>
          <w:iCs w:val="0"/>
        </w:rPr>
        <w:t xml:space="preserve">Vu l’arrêté préfectoral du 24 novembre 2009 déclarant la cessibilité des terrains nécessaires à l’aménagement de la seconde tranche, en partie sud ; </w:t>
      </w:r>
    </w:p>
    <w:p w:rsidR="00EC2A5D" w:rsidRPr="00EC2A5D" w:rsidRDefault="00EC2A5D" w:rsidP="00EC2A5D">
      <w:pPr>
        <w:pStyle w:val="Vu"/>
        <w:jc w:val="both"/>
        <w:rPr>
          <w:iCs w:val="0"/>
        </w:rPr>
      </w:pPr>
      <w:r w:rsidRPr="00EC2A5D">
        <w:rPr>
          <w:iCs w:val="0"/>
        </w:rPr>
        <w:t xml:space="preserve">Vu la délibération n° C 04.394 du 21 avril 2004 approuvant l’avenant n° 1 à la concession ; </w:t>
      </w:r>
    </w:p>
    <w:p w:rsidR="00EC2A5D" w:rsidRPr="00EC2A5D" w:rsidRDefault="00EC2A5D" w:rsidP="00EC2A5D">
      <w:pPr>
        <w:pStyle w:val="Vu"/>
        <w:jc w:val="both"/>
        <w:rPr>
          <w:iCs w:val="0"/>
        </w:rPr>
      </w:pPr>
      <w:r w:rsidRPr="00EC2A5D">
        <w:rPr>
          <w:iCs w:val="0"/>
        </w:rPr>
        <w:t xml:space="preserve">Vu la délibération n° C 06.016 du 19 janvier 2006 approuvant l'avenant n° 2 à la concession, ayant notamment pour objet d'autoriser la cession de l'opération par la SEMAEB à la société d'économie mixte Territoires ; </w:t>
      </w:r>
    </w:p>
    <w:p w:rsidR="00EC2A5D" w:rsidRPr="00EC2A5D" w:rsidRDefault="00EC2A5D" w:rsidP="00EC2A5D">
      <w:pPr>
        <w:pStyle w:val="Vu"/>
        <w:jc w:val="both"/>
        <w:rPr>
          <w:iCs w:val="0"/>
        </w:rPr>
      </w:pPr>
      <w:r w:rsidRPr="00EC2A5D">
        <w:rPr>
          <w:iCs w:val="0"/>
        </w:rPr>
        <w:t xml:space="preserve">Vu la délibération n° C 08.428 du 20 novembre 2008, autorisant par avenant n° 3, la prorogation de la concession à la société d'économie mixte Territoires de la ZAC des Champs Blancs, jusqu’au 31 décembre 2012 ; </w:t>
      </w:r>
    </w:p>
    <w:p w:rsidR="00EC2A5D" w:rsidRPr="00EC2A5D" w:rsidRDefault="00EC2A5D" w:rsidP="00EC2A5D">
      <w:pPr>
        <w:pStyle w:val="Vu"/>
        <w:jc w:val="both"/>
        <w:rPr>
          <w:iCs w:val="0"/>
        </w:rPr>
      </w:pPr>
      <w:r w:rsidRPr="00EC2A5D">
        <w:rPr>
          <w:iCs w:val="0"/>
        </w:rPr>
        <w:t xml:space="preserve">Vu la délibération n° C 11.084 du 31 mars 2011, portant classement d’intérêt communautaire de l’opération d’aménagement Viasilva Ouest ; </w:t>
      </w:r>
    </w:p>
    <w:p w:rsidR="00EC2A5D" w:rsidRPr="00EC2A5D" w:rsidRDefault="00EC2A5D" w:rsidP="00EC2A5D">
      <w:pPr>
        <w:pStyle w:val="Vu"/>
        <w:jc w:val="both"/>
        <w:rPr>
          <w:iCs w:val="0"/>
        </w:rPr>
      </w:pPr>
      <w:r w:rsidRPr="00EC2A5D">
        <w:rPr>
          <w:iCs w:val="0"/>
        </w:rPr>
        <w:t xml:space="preserve">Vu la délibération n° C 11.160 du 26 mai 2011, approuvant les termes d’un mandat d’études à Territoires Publics, concernant l’élaboration des dossiers de création et de réalisation de Viasilva Ouest ; </w:t>
      </w:r>
    </w:p>
    <w:p w:rsidR="00EC2A5D" w:rsidRPr="00EC2A5D" w:rsidRDefault="00EC2A5D" w:rsidP="00EC2A5D">
      <w:pPr>
        <w:pStyle w:val="Vu"/>
        <w:jc w:val="both"/>
        <w:rPr>
          <w:iCs w:val="0"/>
        </w:rPr>
      </w:pPr>
      <w:r w:rsidRPr="00EC2A5D">
        <w:rPr>
          <w:iCs w:val="0"/>
        </w:rPr>
        <w:t xml:space="preserve">Vu la délibération n° C 11.298 du 22 septembre 2011, autorisant par avenant n° 4, la prorogation de la concession à la société d'économie mixte Territoires et Développement de la ZAC des Champs Blancs, jusqu’au 31 décembre 2014 ; </w:t>
      </w:r>
    </w:p>
    <w:p w:rsidR="00EC2A5D" w:rsidRPr="00EC2A5D" w:rsidRDefault="00EC2A5D" w:rsidP="00EC2A5D">
      <w:pPr>
        <w:pStyle w:val="Vu"/>
        <w:jc w:val="both"/>
        <w:rPr>
          <w:iCs w:val="0"/>
        </w:rPr>
      </w:pPr>
      <w:r w:rsidRPr="00EC2A5D">
        <w:rPr>
          <w:iCs w:val="0"/>
        </w:rPr>
        <w:t xml:space="preserve">Vu la délibération n° C. 12.441 du 22 novembre 2012, approuvant notamment le projet de création de la SPLA ViaSilva ; </w:t>
      </w:r>
    </w:p>
    <w:p w:rsidR="00EC2A5D" w:rsidRPr="00EC2A5D" w:rsidRDefault="00EC2A5D" w:rsidP="00EC2A5D">
      <w:pPr>
        <w:pStyle w:val="Vu"/>
        <w:jc w:val="both"/>
        <w:rPr>
          <w:iCs w:val="0"/>
        </w:rPr>
      </w:pPr>
      <w:r w:rsidRPr="00EC2A5D">
        <w:rPr>
          <w:iCs w:val="0"/>
        </w:rPr>
        <w:t xml:space="preserve">Vu la délibération n° C 13.263 du 11 juillet 2013, approuvant l’avenant n° 5, ayant pour objet la cession de la concession n°99.1.005 par Territoires et Développement à la société publique locale d'aménagement ViaSilva ; </w:t>
      </w:r>
    </w:p>
    <w:p w:rsidR="00EC2A5D" w:rsidRPr="00EC2A5D" w:rsidRDefault="00EC2A5D" w:rsidP="00EC2A5D">
      <w:pPr>
        <w:pStyle w:val="Vu"/>
        <w:jc w:val="both"/>
        <w:rPr>
          <w:iCs w:val="0"/>
        </w:rPr>
      </w:pPr>
      <w:r w:rsidRPr="00EC2A5D">
        <w:rPr>
          <w:iCs w:val="0"/>
        </w:rPr>
        <w:t>Vu la délibération n° C 13.264 du 16 juillet 2013 autorisant le transfert de la convention d’avances remboursable n°</w:t>
      </w:r>
      <w:r w:rsidR="00500DF3">
        <w:rPr>
          <w:iCs w:val="0"/>
        </w:rPr>
        <w:t xml:space="preserve"> </w:t>
      </w:r>
      <w:r w:rsidRPr="00EC2A5D">
        <w:rPr>
          <w:iCs w:val="0"/>
        </w:rPr>
        <w:t xml:space="preserve">9 de la société d’économie mixte Territoires et Développement à la société publique locale d’aménagement Viasilva ; </w:t>
      </w:r>
    </w:p>
    <w:p w:rsidR="00EC2A5D" w:rsidRPr="00EC2A5D" w:rsidRDefault="00EC2A5D" w:rsidP="00EC2A5D">
      <w:pPr>
        <w:pStyle w:val="Vu"/>
        <w:jc w:val="both"/>
        <w:rPr>
          <w:iCs w:val="0"/>
        </w:rPr>
      </w:pPr>
      <w:r w:rsidRPr="00EC2A5D">
        <w:rPr>
          <w:iCs w:val="0"/>
        </w:rPr>
        <w:t xml:space="preserve">Vu la délibération n° C 14.226 du 19 juin 2014 approuvant l’arrêt des comptes de l’opération par la société d’économie mixte Territoires et Développement, arrêté au 25 juillet 2013 ; </w:t>
      </w:r>
    </w:p>
    <w:p w:rsidR="00EC2A5D" w:rsidRPr="00EC2A5D" w:rsidRDefault="00EC2A5D" w:rsidP="00EC2A5D">
      <w:pPr>
        <w:pStyle w:val="Vu"/>
        <w:jc w:val="both"/>
        <w:rPr>
          <w:iCs w:val="0"/>
        </w:rPr>
      </w:pPr>
      <w:r w:rsidRPr="00EC2A5D">
        <w:rPr>
          <w:iCs w:val="0"/>
        </w:rPr>
        <w:t xml:space="preserve">Vu la délibération n° C 14.407 du 23 octobre 2014, autorisant par avenant n° 6, la prorogation de la concession à la société publique locale d’aménagement Viasilva de la ZAC des Champs Blancs, jusqu’au 31 décembre 2016 ; </w:t>
      </w:r>
    </w:p>
    <w:p w:rsidR="00EC2A5D" w:rsidRPr="00EC2A5D" w:rsidRDefault="00EC2A5D" w:rsidP="00EC2A5D">
      <w:pPr>
        <w:pStyle w:val="Vu"/>
        <w:jc w:val="both"/>
        <w:rPr>
          <w:iCs w:val="0"/>
        </w:rPr>
      </w:pPr>
      <w:r w:rsidRPr="00EC2A5D">
        <w:rPr>
          <w:iCs w:val="0"/>
        </w:rPr>
        <w:t xml:space="preserve">Vu la délibération n° C 14.408 du 23 octobre 2014 approuvant une première modification du dossier de réalisation de la ZAC Les Champs Blancs ; </w:t>
      </w:r>
    </w:p>
    <w:p w:rsidR="00EC2A5D" w:rsidRPr="00EC2A5D" w:rsidRDefault="00EC2A5D" w:rsidP="00EC2A5D">
      <w:pPr>
        <w:pStyle w:val="Vu"/>
        <w:jc w:val="both"/>
        <w:rPr>
          <w:iCs w:val="0"/>
        </w:rPr>
      </w:pPr>
      <w:r w:rsidRPr="00EC2A5D">
        <w:rPr>
          <w:iCs w:val="0"/>
        </w:rPr>
        <w:t xml:space="preserve">Vu la délibération n° C 15.473 du 19 novembre 2015 présentant un bilan de la première étape de la concertation sur le projet de ZAC ViaSilva Ouest, confirmant et actualisant les objectifs de l'opération, annonçant sa mise en oeuvre dans le cadre d'une modification de la ZAC Les Champs Blancs, et faisant part de l'intention de renommer la ZAC ; </w:t>
      </w:r>
    </w:p>
    <w:p w:rsidR="00EC2A5D" w:rsidRPr="00EC2A5D" w:rsidRDefault="00EC2A5D" w:rsidP="00EC2A5D">
      <w:pPr>
        <w:pStyle w:val="Vu"/>
        <w:jc w:val="both"/>
        <w:rPr>
          <w:iCs w:val="0"/>
        </w:rPr>
      </w:pPr>
      <w:r w:rsidRPr="00EC2A5D">
        <w:rPr>
          <w:iCs w:val="0"/>
        </w:rPr>
        <w:t>Vu la délibération n° C 16.187 du 7 juillet 2016 ayant notamment porté sur la reconnaissance au titre de la compétence «définition, création et réalisation d'opérations d'aménagement d'intérêt métropolitain» de l'intérêt</w:t>
      </w:r>
      <w:r w:rsidR="00341731">
        <w:rPr>
          <w:iCs w:val="0"/>
        </w:rPr>
        <w:t xml:space="preserve"> métropolitain du projet de ZAC </w:t>
      </w:r>
      <w:r w:rsidRPr="00EC2A5D">
        <w:rPr>
          <w:iCs w:val="0"/>
        </w:rPr>
        <w:t xml:space="preserve">Atalante ViaSilva ; </w:t>
      </w:r>
    </w:p>
    <w:p w:rsidR="00EC2A5D" w:rsidRPr="00EC2A5D" w:rsidRDefault="00EC2A5D" w:rsidP="00EC2A5D">
      <w:pPr>
        <w:pStyle w:val="Vu"/>
        <w:jc w:val="both"/>
        <w:rPr>
          <w:iCs w:val="0"/>
        </w:rPr>
      </w:pPr>
      <w:r w:rsidRPr="00EC2A5D">
        <w:rPr>
          <w:iCs w:val="0"/>
        </w:rPr>
        <w:t xml:space="preserve">Vu la délibération n° C 17.047 du 2 mars 2017 décidant de la suppression de la zone d'activités économiques Les Champs Blancs ; </w:t>
      </w:r>
    </w:p>
    <w:p w:rsidR="00EC2A5D" w:rsidRPr="00EC2A5D" w:rsidRDefault="00EC2A5D" w:rsidP="00EC2A5D">
      <w:pPr>
        <w:pStyle w:val="Vu"/>
        <w:jc w:val="both"/>
        <w:rPr>
          <w:iCs w:val="0"/>
        </w:rPr>
      </w:pPr>
      <w:r w:rsidRPr="00EC2A5D">
        <w:rPr>
          <w:iCs w:val="0"/>
        </w:rPr>
        <w:t xml:space="preserve">Vu la délibération n° C 17.048 du 2 mars 2017 approuvant le bilan de la concertation préalable et celui de la mise à disposition de l'étude d'impact, le projet de dossier de création modificatif n° 1 et la nouvelle dénomination de la ZAC : Atalante ViaSilva ; </w:t>
      </w:r>
    </w:p>
    <w:p w:rsidR="00EC2A5D" w:rsidRPr="00EC2A5D" w:rsidRDefault="00EC2A5D" w:rsidP="00EC2A5D">
      <w:pPr>
        <w:pStyle w:val="Vu"/>
        <w:jc w:val="both"/>
        <w:rPr>
          <w:iCs w:val="0"/>
        </w:rPr>
      </w:pPr>
      <w:r w:rsidRPr="00EC2A5D">
        <w:rPr>
          <w:iCs w:val="0"/>
        </w:rPr>
        <w:t xml:space="preserve">Vu la délibération n° C 17.082 du 30 mars 2017 approuvant le protocole de clôture de la concession d'aménagement n°99.1.005. et de ses annexes ; </w:t>
      </w:r>
    </w:p>
    <w:p w:rsidR="00290AFB" w:rsidRPr="00EC2A5D" w:rsidRDefault="00EC2A5D" w:rsidP="00EC2A5D">
      <w:pPr>
        <w:pStyle w:val="Vu"/>
        <w:jc w:val="both"/>
        <w:rPr>
          <w:noProof w:val="0"/>
        </w:rPr>
      </w:pPr>
      <w:r w:rsidRPr="00EC2A5D">
        <w:rPr>
          <w:iCs w:val="0"/>
        </w:rPr>
        <w:lastRenderedPageBreak/>
        <w:t>Vu la délibération n° C 17.083 du 30 mars 2017 approuvant les termes de la concession confiant l'aména</w:t>
      </w:r>
      <w:r w:rsidR="00341731">
        <w:rPr>
          <w:iCs w:val="0"/>
        </w:rPr>
        <w:t>gement de la ZAC </w:t>
      </w:r>
      <w:r w:rsidRPr="00EC2A5D">
        <w:rPr>
          <w:iCs w:val="0"/>
        </w:rPr>
        <w:t>Atalante ViaSilva à la Société publique locale d'aménagement ViaSilva, jusqu'au 31 décembre 2037 ;</w:t>
      </w:r>
    </w:p>
    <w:p w:rsidR="00EC2A5D" w:rsidRPr="00EC2A5D" w:rsidRDefault="00EC2A5D" w:rsidP="00EC2A5D">
      <w:pPr>
        <w:pStyle w:val="Vu"/>
        <w:jc w:val="both"/>
        <w:rPr>
          <w:iCs w:val="0"/>
        </w:rPr>
      </w:pPr>
      <w:r w:rsidRPr="00EC2A5D">
        <w:rPr>
          <w:iCs w:val="0"/>
        </w:rPr>
        <w:t xml:space="preserve">Vu la concession d’aménagement n° 17 CO 292, notifiée le 24 avril 2017, confiant l’aménagement de la ZAC Atalante ViaSilva à la Société publique locale d'aménagement ViaSilva ; </w:t>
      </w:r>
    </w:p>
    <w:p w:rsidR="00EC2A5D" w:rsidRPr="00EC2A5D" w:rsidRDefault="00EC2A5D" w:rsidP="00EC2A5D">
      <w:pPr>
        <w:pStyle w:val="Vu"/>
        <w:jc w:val="both"/>
        <w:rPr>
          <w:iCs w:val="0"/>
        </w:rPr>
      </w:pPr>
      <w:r w:rsidRPr="00EC2A5D">
        <w:rPr>
          <w:iCs w:val="0"/>
        </w:rPr>
        <w:t xml:space="preserve">Vu la délibération n° 102 du conseil municipal de Rennes, en date du 20 mars 2017, approuvant le principe de la réalisation des équipements publics de la ZAC qui la concernent par l'aménageur, et celui de leur incorpation future à son patrimoine ; </w:t>
      </w:r>
    </w:p>
    <w:p w:rsidR="00EC2A5D" w:rsidRPr="00EC2A5D" w:rsidRDefault="00EC2A5D" w:rsidP="00EC2A5D">
      <w:pPr>
        <w:pStyle w:val="Vu"/>
        <w:jc w:val="both"/>
        <w:rPr>
          <w:iCs w:val="0"/>
        </w:rPr>
      </w:pPr>
      <w:r w:rsidRPr="00EC2A5D">
        <w:rPr>
          <w:iCs w:val="0"/>
        </w:rPr>
        <w:t xml:space="preserve">Vu la délibération du conseil municipal de Cesson-Sévigné, en date du 29 mars 2017, approuvant le principe de la réalisation des équipements publics de la ZAC qui la concernent par l'aménageur, et celui de leur incorpation future à son patrimoine ; </w:t>
      </w:r>
    </w:p>
    <w:p w:rsidR="00EC2A5D" w:rsidRPr="00EC2A5D" w:rsidRDefault="00EC2A5D" w:rsidP="00EC2A5D">
      <w:pPr>
        <w:pStyle w:val="Vu"/>
        <w:jc w:val="both"/>
        <w:rPr>
          <w:iCs w:val="0"/>
        </w:rPr>
      </w:pPr>
      <w:r w:rsidRPr="00EC2A5D">
        <w:rPr>
          <w:iCs w:val="0"/>
        </w:rPr>
        <w:t xml:space="preserve">Vu la délibération n° 2017-040 du Comité Syndical de la Collectivité Eau du Bassin Rennais, en date du 23 mai 2017, approuvant le principe de la réalisation des équipements publics de la ZAC qui la concernent par l'aménageur, et celui de leur incorpation future à son patrimoine ; </w:t>
      </w:r>
    </w:p>
    <w:p w:rsidR="00EC2A5D" w:rsidRPr="00EC2A5D" w:rsidRDefault="00EC2A5D" w:rsidP="00EC2A5D">
      <w:pPr>
        <w:pStyle w:val="Vu"/>
        <w:jc w:val="both"/>
        <w:rPr>
          <w:iCs w:val="0"/>
        </w:rPr>
      </w:pPr>
      <w:r w:rsidRPr="00EC2A5D">
        <w:rPr>
          <w:iCs w:val="0"/>
        </w:rPr>
        <w:t xml:space="preserve">Vu la délibération n° 17.158 du 22 juin 2017 approuvant le dossier de réalisation </w:t>
      </w:r>
      <w:r w:rsidRPr="00B36968">
        <w:rPr>
          <w:iCs w:val="0"/>
        </w:rPr>
        <w:t xml:space="preserve">modificatif n° 2 de la ZAC </w:t>
      </w:r>
      <w:r w:rsidR="006F70CB" w:rsidRPr="00B36968">
        <w:rPr>
          <w:iCs w:val="0"/>
        </w:rPr>
        <w:t xml:space="preserve">Atalante </w:t>
      </w:r>
      <w:r w:rsidRPr="00B36968">
        <w:rPr>
          <w:iCs w:val="0"/>
        </w:rPr>
        <w:t>ViaSilva ;</w:t>
      </w:r>
      <w:r w:rsidRPr="00EC2A5D">
        <w:rPr>
          <w:iCs w:val="0"/>
        </w:rPr>
        <w:t xml:space="preserve"> </w:t>
      </w:r>
    </w:p>
    <w:p w:rsidR="00EC2A5D" w:rsidRPr="00EC2A5D" w:rsidRDefault="00EC2A5D" w:rsidP="00EC2A5D">
      <w:pPr>
        <w:pStyle w:val="Vu"/>
        <w:jc w:val="both"/>
        <w:rPr>
          <w:iCs w:val="0"/>
        </w:rPr>
      </w:pPr>
      <w:r w:rsidRPr="00EC2A5D">
        <w:rPr>
          <w:iCs w:val="0"/>
        </w:rPr>
        <w:t xml:space="preserve">Vu la délibération n° C 18.025 du 25 janvier 2018 approuvant l'arrêté des comptes définitifs de la ZAC des Champs Blancs, arrêté au 31 avril 2017, et donnant quitus à l'aménageur, pour les missions qui lui ont été confiées pour la réalisation de la ZAC ; </w:t>
      </w:r>
    </w:p>
    <w:p w:rsidR="00EC2A5D" w:rsidRPr="00EC2A5D" w:rsidRDefault="00EC2A5D" w:rsidP="00EC2A5D">
      <w:pPr>
        <w:pStyle w:val="Vu"/>
        <w:jc w:val="both"/>
        <w:rPr>
          <w:iCs w:val="0"/>
        </w:rPr>
      </w:pPr>
      <w:r w:rsidRPr="00EC2A5D">
        <w:rPr>
          <w:iCs w:val="0"/>
        </w:rPr>
        <w:t>Vu la décision du Bureau Métropolitain n° B20.250 en date du 12 novembre 2020 approuvant le compte-rendu financier actualisé au 31 décembre 201</w:t>
      </w:r>
      <w:r w:rsidR="00341731">
        <w:rPr>
          <w:iCs w:val="0"/>
        </w:rPr>
        <w:t>9 de la ZAC Atalante ViaSilva.</w:t>
      </w:r>
    </w:p>
    <w:p w:rsidR="008D0B6E" w:rsidRPr="00500DF3" w:rsidRDefault="008D0B6E" w:rsidP="008D0B6E">
      <w:pPr>
        <w:jc w:val="both"/>
        <w:rPr>
          <w:rFonts w:ascii="Arial Narrow" w:eastAsia="Arial Unicode MS" w:hAnsi="Arial Narrow"/>
          <w:sz w:val="22"/>
        </w:rPr>
      </w:pPr>
    </w:p>
    <w:p w:rsidR="00500DF3" w:rsidRPr="00500DF3" w:rsidRDefault="00500DF3" w:rsidP="00500DF3">
      <w:pPr>
        <w:pStyle w:val="Textecourrier"/>
        <w:rPr>
          <w:noProof w:val="0"/>
          <w:szCs w:val="22"/>
          <w:u w:val="single"/>
        </w:rPr>
      </w:pPr>
    </w:p>
    <w:p w:rsidR="008D0B6E" w:rsidRPr="00500DF3" w:rsidRDefault="008D0B6E" w:rsidP="00500DF3">
      <w:pPr>
        <w:pStyle w:val="Textecourrier"/>
        <w:jc w:val="center"/>
        <w:rPr>
          <w:noProof w:val="0"/>
          <w:szCs w:val="22"/>
          <w:u w:val="single"/>
        </w:rPr>
      </w:pPr>
      <w:r w:rsidRPr="00500DF3">
        <w:rPr>
          <w:noProof w:val="0"/>
          <w:szCs w:val="22"/>
          <w:u w:val="single"/>
        </w:rPr>
        <w:t>EXPOSE</w:t>
      </w:r>
    </w:p>
    <w:p w:rsidR="008D0B6E" w:rsidRPr="00500DF3" w:rsidRDefault="008D0B6E" w:rsidP="00500DF3">
      <w:pPr>
        <w:pStyle w:val="Textecourrier"/>
        <w:rPr>
          <w:noProof w:val="0"/>
          <w:szCs w:val="22"/>
        </w:rPr>
      </w:pPr>
    </w:p>
    <w:p w:rsidR="005D3C7B" w:rsidRPr="00500DF3" w:rsidRDefault="005D3C7B" w:rsidP="00500DF3">
      <w:pPr>
        <w:pStyle w:val="Textecourrier"/>
        <w:rPr>
          <w:szCs w:val="22"/>
        </w:rPr>
      </w:pPr>
      <w:r w:rsidRPr="00500DF3">
        <w:rPr>
          <w:szCs w:val="22"/>
        </w:rPr>
        <w:t xml:space="preserve">Le projet d'aménagement </w:t>
      </w:r>
      <w:r w:rsidR="00567024" w:rsidRPr="00500DF3">
        <w:rPr>
          <w:szCs w:val="22"/>
        </w:rPr>
        <w:t>Atalante ViaSilva</w:t>
      </w:r>
      <w:r w:rsidRPr="00500DF3">
        <w:rPr>
          <w:szCs w:val="22"/>
        </w:rPr>
        <w:t xml:space="preserve"> : </w:t>
      </w:r>
    </w:p>
    <w:p w:rsidR="005D3C7B" w:rsidRPr="00500DF3" w:rsidRDefault="005D3C7B" w:rsidP="00500DF3">
      <w:pPr>
        <w:pStyle w:val="Textecourrier"/>
        <w:numPr>
          <w:ilvl w:val="0"/>
          <w:numId w:val="9"/>
        </w:numPr>
        <w:ind w:left="426"/>
        <w:rPr>
          <w:szCs w:val="22"/>
        </w:rPr>
      </w:pPr>
      <w:r w:rsidRPr="00500DF3">
        <w:rPr>
          <w:szCs w:val="22"/>
        </w:rPr>
        <w:t xml:space="preserve">résulte de </w:t>
      </w:r>
      <w:r w:rsidR="00567024" w:rsidRPr="00500DF3">
        <w:rPr>
          <w:szCs w:val="22"/>
        </w:rPr>
        <w:t>l'initiative de Rennes Métropole</w:t>
      </w:r>
      <w:r w:rsidRPr="00500DF3">
        <w:rPr>
          <w:szCs w:val="22"/>
        </w:rPr>
        <w:t>, qui a fait le choix opérationnel de l'inscrire dans le cadre juridique d'une Zone d'Aménagement Concerté, créée par délibération en date du 12 juillet 2001 sous le nom de la ZAC Les Champs Blancs et modifiée le 2 mars 2017 dans son programme, son périmètre et sa nouvelle dénomination ZAC Atalante ViaSilva ;</w:t>
      </w:r>
    </w:p>
    <w:p w:rsidR="005D3C7B" w:rsidRPr="00500DF3" w:rsidRDefault="005D3C7B" w:rsidP="00500DF3">
      <w:pPr>
        <w:pStyle w:val="Textecourrier"/>
        <w:numPr>
          <w:ilvl w:val="0"/>
          <w:numId w:val="9"/>
        </w:numPr>
        <w:ind w:left="426"/>
        <w:rPr>
          <w:szCs w:val="22"/>
        </w:rPr>
      </w:pPr>
      <w:r w:rsidRPr="00500DF3">
        <w:rPr>
          <w:szCs w:val="22"/>
        </w:rPr>
        <w:t xml:space="preserve">a donné lieu à l'approbation, en 2002, d'un dossier de réalisation décrivant avec précision le contenu de l'opération d'aménagement et les conditions opérationnelles et financières de sa réalisation, et à l’approbation le 22 juin 2017 d’un dossier de réalisation modificatif précisant le nouveau programme de construction et d’équipements publics, ainsi que les </w:t>
      </w:r>
      <w:r w:rsidR="00500DF3">
        <w:rPr>
          <w:szCs w:val="22"/>
        </w:rPr>
        <w:t>modalités de financement ;</w:t>
      </w:r>
    </w:p>
    <w:p w:rsidR="005D3C7B" w:rsidRPr="00500DF3" w:rsidRDefault="005D3C7B" w:rsidP="00500DF3">
      <w:pPr>
        <w:pStyle w:val="Textecourrier"/>
        <w:numPr>
          <w:ilvl w:val="0"/>
          <w:numId w:val="9"/>
        </w:numPr>
        <w:ind w:left="426"/>
        <w:rPr>
          <w:szCs w:val="22"/>
        </w:rPr>
      </w:pPr>
      <w:r w:rsidRPr="00500DF3">
        <w:rPr>
          <w:szCs w:val="22"/>
        </w:rPr>
        <w:t xml:space="preserve">est confié, dans son exécution, à la Société Publique Locale d'Aménagement, VIASILVA, dans le cadre d'une concession d'aménagement dont l'échéance est prévue le 31 décembre 2037. </w:t>
      </w:r>
    </w:p>
    <w:p w:rsidR="005D3C7B" w:rsidRPr="00500DF3" w:rsidRDefault="005D3C7B" w:rsidP="00500DF3">
      <w:pPr>
        <w:pStyle w:val="Textecourrier"/>
        <w:rPr>
          <w:szCs w:val="22"/>
        </w:rPr>
      </w:pPr>
    </w:p>
    <w:p w:rsidR="005D3C7B" w:rsidRPr="00500DF3" w:rsidRDefault="005D3C7B" w:rsidP="00500DF3">
      <w:pPr>
        <w:pStyle w:val="Textecourrier"/>
        <w:rPr>
          <w:szCs w:val="22"/>
        </w:rPr>
      </w:pPr>
      <w:r w:rsidRPr="00500DF3">
        <w:rPr>
          <w:szCs w:val="22"/>
        </w:rPr>
        <w:t xml:space="preserve">Les missions confiées à la SPLA VIASILVA couvrent l'ensemble des tâches nécessaires à la réalisation de l'opération, telles que les </w:t>
      </w:r>
      <w:r w:rsidRPr="00500DF3">
        <w:rPr>
          <w:b/>
          <w:szCs w:val="22"/>
        </w:rPr>
        <w:t>acquisitions foncières</w:t>
      </w:r>
      <w:r w:rsidRPr="00500DF3">
        <w:rPr>
          <w:szCs w:val="22"/>
        </w:rPr>
        <w:t>, la conduite des études, la mise en état des sols, la réalisation d'équipements d'infrastructures et, éventuellement, de surfaces aménagées, le suivi financier, administratif et opérationnel de l'opération</w:t>
      </w:r>
    </w:p>
    <w:p w:rsidR="005D3C7B" w:rsidRPr="00500DF3" w:rsidRDefault="005D3C7B" w:rsidP="00500DF3">
      <w:pPr>
        <w:pStyle w:val="Corpsdetexte"/>
        <w:ind w:left="350"/>
        <w:rPr>
          <w:rFonts w:ascii="Arial Narrow" w:hAnsi="Arial Narrow" w:cs="Arial"/>
          <w:i/>
          <w:sz w:val="22"/>
          <w:szCs w:val="22"/>
        </w:rPr>
      </w:pPr>
    </w:p>
    <w:p w:rsidR="00B37466" w:rsidRPr="00500DF3" w:rsidRDefault="005C4AE0" w:rsidP="00500DF3">
      <w:pPr>
        <w:pStyle w:val="Textecourrier"/>
        <w:rPr>
          <w:szCs w:val="22"/>
          <w:u w:val="single"/>
        </w:rPr>
      </w:pPr>
      <w:r w:rsidRPr="00500DF3">
        <w:rPr>
          <w:szCs w:val="22"/>
          <w:u w:val="single"/>
        </w:rPr>
        <w:t>Rappel des objectifs du p</w:t>
      </w:r>
      <w:r w:rsidR="00B37466" w:rsidRPr="00500DF3">
        <w:rPr>
          <w:szCs w:val="22"/>
          <w:u w:val="single"/>
        </w:rPr>
        <w:t>rojet</w:t>
      </w:r>
    </w:p>
    <w:p w:rsidR="00E403E0" w:rsidRPr="00500DF3" w:rsidRDefault="00E403E0" w:rsidP="00500DF3">
      <w:pPr>
        <w:pStyle w:val="Textecourrier"/>
        <w:rPr>
          <w:noProof w:val="0"/>
          <w:szCs w:val="22"/>
        </w:rPr>
      </w:pPr>
    </w:p>
    <w:p w:rsidR="00E403E0" w:rsidRPr="00500DF3" w:rsidRDefault="00E403E0" w:rsidP="00500DF3">
      <w:pPr>
        <w:pStyle w:val="Textecourrier"/>
        <w:rPr>
          <w:noProof w:val="0"/>
          <w:szCs w:val="22"/>
        </w:rPr>
      </w:pPr>
      <w:r w:rsidRPr="00500DF3">
        <w:rPr>
          <w:noProof w:val="0"/>
          <w:szCs w:val="22"/>
        </w:rPr>
        <w:t xml:space="preserve">Les quatre objectifs </w:t>
      </w:r>
      <w:r w:rsidR="00AC797D" w:rsidRPr="00500DF3">
        <w:rPr>
          <w:noProof w:val="0"/>
          <w:szCs w:val="22"/>
        </w:rPr>
        <w:t xml:space="preserve">principaux </w:t>
      </w:r>
      <w:r w:rsidRPr="00500DF3">
        <w:rPr>
          <w:noProof w:val="0"/>
          <w:szCs w:val="22"/>
        </w:rPr>
        <w:t>de la ZAC Atalante ViaSilva sont les suivants :</w:t>
      </w:r>
    </w:p>
    <w:p w:rsidR="00E403E0" w:rsidRPr="00500DF3" w:rsidRDefault="00E403E0" w:rsidP="00500DF3">
      <w:pPr>
        <w:pStyle w:val="Textecourrier"/>
        <w:numPr>
          <w:ilvl w:val="0"/>
          <w:numId w:val="6"/>
        </w:numPr>
        <w:rPr>
          <w:noProof w:val="0"/>
          <w:szCs w:val="22"/>
        </w:rPr>
      </w:pPr>
      <w:r w:rsidRPr="00500DF3">
        <w:rPr>
          <w:noProof w:val="0"/>
          <w:szCs w:val="22"/>
        </w:rPr>
        <w:t>poursuivre le développement économique du site technopolitain « Beaulieu – Saint Sulpice – Champs Blancs » ;</w:t>
      </w:r>
    </w:p>
    <w:p w:rsidR="00E403E0" w:rsidRPr="00500DF3" w:rsidRDefault="00E403E0" w:rsidP="00500DF3">
      <w:pPr>
        <w:pStyle w:val="Textecourrier"/>
        <w:numPr>
          <w:ilvl w:val="0"/>
          <w:numId w:val="6"/>
        </w:numPr>
        <w:rPr>
          <w:noProof w:val="0"/>
          <w:szCs w:val="22"/>
        </w:rPr>
      </w:pPr>
      <w:r w:rsidRPr="00500DF3">
        <w:rPr>
          <w:noProof w:val="0"/>
          <w:szCs w:val="22"/>
        </w:rPr>
        <w:t>inscrire la desserte à venir du secteur par la ligne b du métro dans un projet d’ensemble en terme de mobilité et déplacements ;</w:t>
      </w:r>
    </w:p>
    <w:p w:rsidR="00567024" w:rsidRPr="00500DF3" w:rsidRDefault="00E403E0" w:rsidP="00500DF3">
      <w:pPr>
        <w:pStyle w:val="Textecourrier"/>
        <w:numPr>
          <w:ilvl w:val="0"/>
          <w:numId w:val="6"/>
        </w:numPr>
        <w:rPr>
          <w:noProof w:val="0"/>
          <w:szCs w:val="22"/>
        </w:rPr>
      </w:pPr>
      <w:r w:rsidRPr="00500DF3">
        <w:rPr>
          <w:noProof w:val="0"/>
          <w:szCs w:val="22"/>
        </w:rPr>
        <w:t>mettre en œuvre le projet urbain de « ViaSilva » : une ville « mixte » et des proximités ;</w:t>
      </w:r>
    </w:p>
    <w:p w:rsidR="00E403E0" w:rsidRPr="00500DF3" w:rsidRDefault="00E403E0" w:rsidP="00500DF3">
      <w:pPr>
        <w:pStyle w:val="Textecourrier"/>
        <w:numPr>
          <w:ilvl w:val="0"/>
          <w:numId w:val="6"/>
        </w:numPr>
        <w:rPr>
          <w:noProof w:val="0"/>
          <w:szCs w:val="22"/>
        </w:rPr>
      </w:pPr>
      <w:r w:rsidRPr="00500DF3">
        <w:rPr>
          <w:noProof w:val="0"/>
          <w:szCs w:val="22"/>
        </w:rPr>
        <w:t>inscrire cette opération dans une démarche spécifique de développement durable.</w:t>
      </w:r>
    </w:p>
    <w:p w:rsidR="00F80490" w:rsidRPr="00500DF3" w:rsidRDefault="00F80490" w:rsidP="00500DF3">
      <w:pPr>
        <w:pStyle w:val="Textecourrier"/>
        <w:rPr>
          <w:noProof w:val="0"/>
          <w:szCs w:val="22"/>
        </w:rPr>
      </w:pPr>
    </w:p>
    <w:p w:rsidR="00F80490" w:rsidRPr="00500DF3" w:rsidRDefault="00F80490" w:rsidP="00500DF3">
      <w:pPr>
        <w:pStyle w:val="Textecourrier"/>
        <w:rPr>
          <w:noProof w:val="0"/>
          <w:szCs w:val="22"/>
        </w:rPr>
      </w:pPr>
      <w:r w:rsidRPr="00500DF3">
        <w:rPr>
          <w:noProof w:val="0"/>
          <w:szCs w:val="22"/>
        </w:rPr>
        <w:t>Pour rappel, les principes fondamentaux de ViaSilva reposent sur :</w:t>
      </w:r>
    </w:p>
    <w:p w:rsidR="00F80490" w:rsidRPr="00500DF3" w:rsidRDefault="00F80490" w:rsidP="00500DF3">
      <w:pPr>
        <w:pStyle w:val="Textecourrier"/>
        <w:numPr>
          <w:ilvl w:val="0"/>
          <w:numId w:val="6"/>
        </w:numPr>
        <w:rPr>
          <w:noProof w:val="0"/>
          <w:szCs w:val="22"/>
        </w:rPr>
      </w:pPr>
      <w:r w:rsidRPr="00500DF3">
        <w:rPr>
          <w:noProof w:val="0"/>
          <w:szCs w:val="22"/>
        </w:rPr>
        <w:t>la préservation de la trame verte et bleue : parcs, corridors paysagers</w:t>
      </w:r>
      <w:r w:rsidR="00500DF3">
        <w:rPr>
          <w:noProof w:val="0"/>
          <w:szCs w:val="22"/>
        </w:rPr>
        <w:t>,</w:t>
      </w:r>
    </w:p>
    <w:p w:rsidR="00F80490" w:rsidRPr="00500DF3" w:rsidRDefault="00F80490" w:rsidP="00500DF3">
      <w:pPr>
        <w:pStyle w:val="Textecourrier"/>
        <w:numPr>
          <w:ilvl w:val="0"/>
          <w:numId w:val="6"/>
        </w:numPr>
        <w:rPr>
          <w:noProof w:val="0"/>
          <w:szCs w:val="22"/>
        </w:rPr>
      </w:pPr>
      <w:r w:rsidRPr="00500DF3">
        <w:rPr>
          <w:noProof w:val="0"/>
          <w:szCs w:val="22"/>
        </w:rPr>
        <w:t>la protection des zones humides et écologiques</w:t>
      </w:r>
      <w:r w:rsidR="00500DF3">
        <w:rPr>
          <w:noProof w:val="0"/>
          <w:szCs w:val="22"/>
        </w:rPr>
        <w:t>,</w:t>
      </w:r>
    </w:p>
    <w:p w:rsidR="00F80490" w:rsidRPr="00500DF3" w:rsidRDefault="00F80490" w:rsidP="00500DF3">
      <w:pPr>
        <w:pStyle w:val="Textecourrier"/>
        <w:numPr>
          <w:ilvl w:val="0"/>
          <w:numId w:val="6"/>
        </w:numPr>
        <w:rPr>
          <w:noProof w:val="0"/>
          <w:szCs w:val="22"/>
        </w:rPr>
      </w:pPr>
      <w:r w:rsidRPr="00500DF3">
        <w:rPr>
          <w:noProof w:val="0"/>
          <w:szCs w:val="22"/>
        </w:rPr>
        <w:t>la gestion hydraulique</w:t>
      </w:r>
      <w:r w:rsidR="00500DF3">
        <w:rPr>
          <w:noProof w:val="0"/>
          <w:szCs w:val="22"/>
        </w:rPr>
        <w:t>,</w:t>
      </w:r>
    </w:p>
    <w:p w:rsidR="00F80490" w:rsidRPr="00500DF3" w:rsidRDefault="00F80490" w:rsidP="00500DF3">
      <w:pPr>
        <w:pStyle w:val="Textecourrier"/>
        <w:numPr>
          <w:ilvl w:val="0"/>
          <w:numId w:val="6"/>
        </w:numPr>
        <w:rPr>
          <w:noProof w:val="0"/>
          <w:szCs w:val="22"/>
        </w:rPr>
      </w:pPr>
      <w:r w:rsidRPr="00500DF3">
        <w:rPr>
          <w:noProof w:val="0"/>
          <w:szCs w:val="22"/>
        </w:rPr>
        <w:t>les loisirs, le sport, les promenades</w:t>
      </w:r>
      <w:r w:rsidR="00500DF3">
        <w:rPr>
          <w:noProof w:val="0"/>
          <w:szCs w:val="22"/>
        </w:rPr>
        <w:t>,</w:t>
      </w:r>
    </w:p>
    <w:p w:rsidR="00F80490" w:rsidRPr="00500DF3" w:rsidRDefault="00F80490" w:rsidP="00500DF3">
      <w:pPr>
        <w:pStyle w:val="Textecourrier"/>
        <w:numPr>
          <w:ilvl w:val="0"/>
          <w:numId w:val="6"/>
        </w:numPr>
        <w:rPr>
          <w:noProof w:val="0"/>
          <w:szCs w:val="22"/>
        </w:rPr>
      </w:pPr>
      <w:r w:rsidRPr="00500DF3">
        <w:rPr>
          <w:noProof w:val="0"/>
          <w:szCs w:val="22"/>
        </w:rPr>
        <w:lastRenderedPageBreak/>
        <w:t>des "rues jardins", plantées et jardinées, pour les cheminements piétons et vélos</w:t>
      </w:r>
      <w:r w:rsidR="00500DF3">
        <w:rPr>
          <w:noProof w:val="0"/>
          <w:szCs w:val="22"/>
        </w:rPr>
        <w:t>,</w:t>
      </w:r>
    </w:p>
    <w:p w:rsidR="00F80490" w:rsidRPr="00500DF3" w:rsidRDefault="00F80490" w:rsidP="00500DF3">
      <w:pPr>
        <w:pStyle w:val="Textecourrier"/>
        <w:numPr>
          <w:ilvl w:val="0"/>
          <w:numId w:val="6"/>
        </w:numPr>
        <w:rPr>
          <w:noProof w:val="0"/>
          <w:szCs w:val="22"/>
        </w:rPr>
      </w:pPr>
      <w:r w:rsidRPr="00500DF3">
        <w:rPr>
          <w:noProof w:val="0"/>
          <w:szCs w:val="22"/>
        </w:rPr>
        <w:t>les hameaux seront préservés</w:t>
      </w:r>
      <w:r w:rsidR="00500DF3">
        <w:rPr>
          <w:noProof w:val="0"/>
          <w:szCs w:val="22"/>
        </w:rPr>
        <w:t>,</w:t>
      </w:r>
    </w:p>
    <w:p w:rsidR="00F80490" w:rsidRPr="00500DF3" w:rsidRDefault="00F80490" w:rsidP="00500DF3">
      <w:pPr>
        <w:pStyle w:val="Textecourrier"/>
        <w:numPr>
          <w:ilvl w:val="0"/>
          <w:numId w:val="6"/>
        </w:numPr>
        <w:rPr>
          <w:noProof w:val="0"/>
          <w:szCs w:val="22"/>
        </w:rPr>
      </w:pPr>
      <w:r w:rsidRPr="00500DF3">
        <w:rPr>
          <w:noProof w:val="0"/>
          <w:szCs w:val="22"/>
        </w:rPr>
        <w:t>le paysage écologique et le patrimoine bâti d'intérêt local seront protégés</w:t>
      </w:r>
      <w:r w:rsidR="00500DF3">
        <w:rPr>
          <w:noProof w:val="0"/>
          <w:szCs w:val="22"/>
        </w:rPr>
        <w:t>,</w:t>
      </w:r>
    </w:p>
    <w:p w:rsidR="00F80490" w:rsidRPr="00500DF3" w:rsidRDefault="00F80490" w:rsidP="00500DF3">
      <w:pPr>
        <w:pStyle w:val="Textecourrier"/>
        <w:numPr>
          <w:ilvl w:val="0"/>
          <w:numId w:val="6"/>
        </w:numPr>
        <w:rPr>
          <w:noProof w:val="0"/>
          <w:szCs w:val="22"/>
        </w:rPr>
      </w:pPr>
      <w:r w:rsidRPr="00500DF3">
        <w:rPr>
          <w:noProof w:val="0"/>
          <w:szCs w:val="22"/>
        </w:rPr>
        <w:t>une diversité de logements, dans chaque îlot (maisons individuelles, maisons groupées, habitat en petits collectifs et en collectif de moyenne hauteur)</w:t>
      </w:r>
      <w:r w:rsidR="00500DF3">
        <w:rPr>
          <w:noProof w:val="0"/>
          <w:szCs w:val="22"/>
        </w:rPr>
        <w:t>,</w:t>
      </w:r>
    </w:p>
    <w:p w:rsidR="00F80490" w:rsidRPr="00500DF3" w:rsidRDefault="00F80490" w:rsidP="00500DF3">
      <w:pPr>
        <w:pStyle w:val="Textecourrier"/>
        <w:numPr>
          <w:ilvl w:val="0"/>
          <w:numId w:val="6"/>
        </w:numPr>
        <w:rPr>
          <w:noProof w:val="0"/>
          <w:szCs w:val="22"/>
        </w:rPr>
      </w:pPr>
      <w:r w:rsidRPr="00500DF3">
        <w:rPr>
          <w:noProof w:val="0"/>
          <w:szCs w:val="22"/>
        </w:rPr>
        <w:t>la préservation des vues, de l'intimité et l'ensoleillement</w:t>
      </w:r>
      <w:r w:rsidR="00500DF3">
        <w:rPr>
          <w:noProof w:val="0"/>
          <w:szCs w:val="22"/>
        </w:rPr>
        <w:t>,</w:t>
      </w:r>
    </w:p>
    <w:p w:rsidR="00F80490" w:rsidRPr="00500DF3" w:rsidRDefault="00F80490" w:rsidP="00500DF3">
      <w:pPr>
        <w:pStyle w:val="Textecourrier"/>
        <w:numPr>
          <w:ilvl w:val="0"/>
          <w:numId w:val="6"/>
        </w:numPr>
        <w:rPr>
          <w:noProof w:val="0"/>
          <w:szCs w:val="22"/>
        </w:rPr>
      </w:pPr>
      <w:r w:rsidRPr="00500DF3">
        <w:rPr>
          <w:noProof w:val="0"/>
          <w:szCs w:val="22"/>
        </w:rPr>
        <w:t>une diversité d'offres immobilières pour développer l'excellence technopolitaine, mais aussi l'artisanat, les professions libérales et les PME</w:t>
      </w:r>
      <w:r w:rsidR="00500DF3">
        <w:rPr>
          <w:noProof w:val="0"/>
          <w:szCs w:val="22"/>
        </w:rPr>
        <w:t>.</w:t>
      </w:r>
    </w:p>
    <w:p w:rsidR="00CA09D6" w:rsidRDefault="00CA09D6" w:rsidP="00500DF3">
      <w:pPr>
        <w:jc w:val="both"/>
        <w:rPr>
          <w:rFonts w:ascii="Arial Narrow" w:hAnsi="Arial Narrow"/>
          <w:sz w:val="22"/>
          <w:szCs w:val="22"/>
        </w:rPr>
      </w:pPr>
    </w:p>
    <w:p w:rsidR="00500DF3" w:rsidRPr="00500DF3" w:rsidRDefault="00500DF3" w:rsidP="00500DF3">
      <w:pPr>
        <w:jc w:val="both"/>
        <w:rPr>
          <w:rFonts w:ascii="Arial Narrow" w:hAnsi="Arial Narrow"/>
          <w:sz w:val="22"/>
          <w:szCs w:val="22"/>
        </w:rPr>
      </w:pPr>
    </w:p>
    <w:p w:rsidR="005C4AE0" w:rsidRPr="00500DF3" w:rsidRDefault="005C4AE0" w:rsidP="00500DF3">
      <w:pPr>
        <w:pStyle w:val="Textecourrier"/>
        <w:rPr>
          <w:szCs w:val="22"/>
          <w:u w:val="single"/>
        </w:rPr>
      </w:pPr>
      <w:r w:rsidRPr="00500DF3">
        <w:rPr>
          <w:szCs w:val="22"/>
          <w:u w:val="single"/>
        </w:rPr>
        <w:t>Le projet</w:t>
      </w:r>
    </w:p>
    <w:p w:rsidR="00AC797D" w:rsidRPr="00500DF3" w:rsidRDefault="00AC797D" w:rsidP="00500DF3">
      <w:pPr>
        <w:pStyle w:val="Textecourrier"/>
        <w:rPr>
          <w:szCs w:val="22"/>
          <w:u w:val="single"/>
        </w:rPr>
      </w:pPr>
    </w:p>
    <w:p w:rsidR="008916B2" w:rsidRPr="00500DF3" w:rsidRDefault="008916B2" w:rsidP="00500DF3">
      <w:pPr>
        <w:pStyle w:val="Textecourrier"/>
        <w:rPr>
          <w:noProof w:val="0"/>
          <w:szCs w:val="22"/>
        </w:rPr>
      </w:pPr>
      <w:r w:rsidRPr="00500DF3">
        <w:rPr>
          <w:noProof w:val="0"/>
          <w:szCs w:val="22"/>
        </w:rPr>
        <w:t xml:space="preserve">La Zone d’Aménagement Concerté Atalante ViaSilva, d'une superficie de 93 ha environ (88 ha sur Cesson-Sévigné et 5 ha sur Rennes), est destinée à recevoir une programmation urbaine mixte : </w:t>
      </w:r>
    </w:p>
    <w:p w:rsidR="008916B2" w:rsidRPr="00500DF3" w:rsidRDefault="008916B2" w:rsidP="00500DF3">
      <w:pPr>
        <w:pStyle w:val="Textecourrier"/>
        <w:numPr>
          <w:ilvl w:val="0"/>
          <w:numId w:val="11"/>
        </w:numPr>
        <w:ind w:left="426"/>
        <w:rPr>
          <w:noProof w:val="0"/>
          <w:szCs w:val="22"/>
        </w:rPr>
      </w:pPr>
      <w:r w:rsidRPr="00500DF3">
        <w:rPr>
          <w:noProof w:val="0"/>
          <w:szCs w:val="22"/>
        </w:rPr>
        <w:t>215 000 m² de surface de plancher logements, soit 3 100 logements environ,</w:t>
      </w:r>
    </w:p>
    <w:p w:rsidR="008916B2" w:rsidRPr="00500DF3" w:rsidRDefault="008916B2" w:rsidP="00500DF3">
      <w:pPr>
        <w:pStyle w:val="Textecourrier"/>
        <w:numPr>
          <w:ilvl w:val="0"/>
          <w:numId w:val="11"/>
        </w:numPr>
        <w:ind w:left="426"/>
        <w:rPr>
          <w:noProof w:val="0"/>
          <w:szCs w:val="22"/>
        </w:rPr>
      </w:pPr>
      <w:r w:rsidRPr="00500DF3">
        <w:rPr>
          <w:noProof w:val="0"/>
          <w:szCs w:val="22"/>
        </w:rPr>
        <w:t xml:space="preserve">356 000 m² de surface de plancher d'activités et équipements, incluant les droits à construire déjà cédés dans le cadre de la ZAC Les Champs Blancs, </w:t>
      </w:r>
    </w:p>
    <w:p w:rsidR="008916B2" w:rsidRPr="00500DF3" w:rsidRDefault="008916B2" w:rsidP="00500DF3">
      <w:pPr>
        <w:pStyle w:val="Textecourrier"/>
        <w:numPr>
          <w:ilvl w:val="0"/>
          <w:numId w:val="11"/>
        </w:numPr>
        <w:ind w:left="426"/>
        <w:rPr>
          <w:noProof w:val="0"/>
          <w:szCs w:val="22"/>
        </w:rPr>
      </w:pPr>
      <w:r w:rsidRPr="00500DF3">
        <w:rPr>
          <w:noProof w:val="0"/>
          <w:szCs w:val="22"/>
        </w:rPr>
        <w:t>4 000 m² environ de surface de plancher pour l'accueil de commerces et services marchands.</w:t>
      </w:r>
    </w:p>
    <w:p w:rsidR="008916B2" w:rsidRPr="00500DF3" w:rsidRDefault="008916B2" w:rsidP="00500DF3">
      <w:pPr>
        <w:pStyle w:val="Textecourrier"/>
        <w:rPr>
          <w:noProof w:val="0"/>
          <w:szCs w:val="22"/>
        </w:rPr>
      </w:pPr>
    </w:p>
    <w:p w:rsidR="008916B2" w:rsidRPr="00500DF3" w:rsidRDefault="008916B2" w:rsidP="00500DF3">
      <w:pPr>
        <w:pStyle w:val="Textecourrier"/>
        <w:rPr>
          <w:szCs w:val="22"/>
        </w:rPr>
      </w:pPr>
      <w:r w:rsidRPr="00500DF3">
        <w:rPr>
          <w:szCs w:val="22"/>
        </w:rPr>
        <w:t xml:space="preserve">Le projet d'aménagement que porte la ZAC Atalante ViaSilva vise donc à poursuivre le développement de la technopole Atalante Beaulieu au développement de nouveaux secteurs résidentiels, essentiellement cessonais, dans le cadre d'un projet d'ensemble. </w:t>
      </w:r>
    </w:p>
    <w:p w:rsidR="008916B2" w:rsidRPr="00500DF3" w:rsidRDefault="008916B2" w:rsidP="00500DF3">
      <w:pPr>
        <w:pStyle w:val="Textecourrier"/>
        <w:rPr>
          <w:szCs w:val="22"/>
        </w:rPr>
      </w:pPr>
    </w:p>
    <w:p w:rsidR="008916B2" w:rsidRPr="00500DF3" w:rsidRDefault="008916B2" w:rsidP="00500DF3">
      <w:pPr>
        <w:pStyle w:val="Textecourrier"/>
        <w:rPr>
          <w:szCs w:val="22"/>
        </w:rPr>
      </w:pPr>
      <w:r w:rsidRPr="00500DF3">
        <w:rPr>
          <w:szCs w:val="22"/>
        </w:rPr>
        <w:t>Il vise aussi, grâce à la desserte du site de l'opération par deux stations de la ligne b du métro, à développer des polarités fortes auprès de celles-ci en contribuant à dynamiser le renouvellement urbain du tissu de la technopole et à développer les interrelations entre le coeur historique de la technopole et les secteurs d'extension urbaines situés à l'Est du Boulevard des Alliés, grâce au réaménagement de celui-ci en boulevard urbain conduit en parallèle de la construction du métro.</w:t>
      </w:r>
    </w:p>
    <w:p w:rsidR="008916B2" w:rsidRPr="00500DF3" w:rsidRDefault="008916B2" w:rsidP="00500DF3">
      <w:pPr>
        <w:pStyle w:val="Textecourrier"/>
        <w:rPr>
          <w:noProof w:val="0"/>
          <w:szCs w:val="22"/>
        </w:rPr>
      </w:pPr>
    </w:p>
    <w:p w:rsidR="00A05446" w:rsidRPr="00500DF3" w:rsidRDefault="00A05446" w:rsidP="00500DF3">
      <w:pPr>
        <w:pStyle w:val="Textecourrier"/>
        <w:rPr>
          <w:szCs w:val="22"/>
        </w:rPr>
      </w:pPr>
      <w:r w:rsidRPr="00500DF3">
        <w:rPr>
          <w:szCs w:val="22"/>
        </w:rPr>
        <w:t>Atalante ViaSilva se décline en 4 grands secteurs, à savoir :</w:t>
      </w:r>
    </w:p>
    <w:p w:rsidR="00A05446" w:rsidRPr="00500DF3" w:rsidRDefault="00A05446" w:rsidP="00500DF3">
      <w:pPr>
        <w:pStyle w:val="Textecourrier"/>
        <w:numPr>
          <w:ilvl w:val="0"/>
          <w:numId w:val="6"/>
        </w:numPr>
        <w:ind w:left="426"/>
        <w:rPr>
          <w:szCs w:val="22"/>
        </w:rPr>
      </w:pPr>
      <w:r w:rsidRPr="00500DF3">
        <w:rPr>
          <w:szCs w:val="22"/>
        </w:rPr>
        <w:t>au Nord-Ouest : une partie du secteur dit du Patis Tatelin, à proximité du rond-point de Vaux et de la section nord du Boulevard des Alliés,</w:t>
      </w:r>
    </w:p>
    <w:p w:rsidR="00A05446" w:rsidRPr="00500DF3" w:rsidRDefault="00A05446" w:rsidP="00500DF3">
      <w:pPr>
        <w:pStyle w:val="Textecourrier"/>
        <w:numPr>
          <w:ilvl w:val="0"/>
          <w:numId w:val="6"/>
        </w:numPr>
        <w:ind w:left="426"/>
        <w:rPr>
          <w:szCs w:val="22"/>
        </w:rPr>
      </w:pPr>
      <w:r w:rsidRPr="00500DF3">
        <w:rPr>
          <w:szCs w:val="22"/>
        </w:rPr>
        <w:t>à l’Ouest : une partie du secteur Atalante, autour des stations de mé</w:t>
      </w:r>
      <w:r w:rsidR="00876110" w:rsidRPr="00500DF3">
        <w:rPr>
          <w:szCs w:val="22"/>
        </w:rPr>
        <w:t>tro Atalante et Cesson-ViaSilva,</w:t>
      </w:r>
    </w:p>
    <w:p w:rsidR="00A05446" w:rsidRPr="00500DF3" w:rsidRDefault="00A05446" w:rsidP="00500DF3">
      <w:pPr>
        <w:pStyle w:val="Textecourrier"/>
        <w:numPr>
          <w:ilvl w:val="0"/>
          <w:numId w:val="6"/>
        </w:numPr>
        <w:ind w:left="426"/>
        <w:rPr>
          <w:szCs w:val="22"/>
        </w:rPr>
      </w:pPr>
      <w:r w:rsidRPr="00500DF3">
        <w:rPr>
          <w:szCs w:val="22"/>
        </w:rPr>
        <w:t>Au Nord-Est : le secteur «Les Champs Blancs » jusqu’à la station de métro</w:t>
      </w:r>
      <w:r w:rsidR="00876110" w:rsidRPr="00500DF3">
        <w:rPr>
          <w:szCs w:val="22"/>
        </w:rPr>
        <w:t>,</w:t>
      </w:r>
    </w:p>
    <w:p w:rsidR="00A05446" w:rsidRPr="00500DF3" w:rsidRDefault="00A05446" w:rsidP="00500DF3">
      <w:pPr>
        <w:pStyle w:val="Textecourrier"/>
        <w:numPr>
          <w:ilvl w:val="0"/>
          <w:numId w:val="6"/>
        </w:numPr>
        <w:ind w:left="426"/>
        <w:rPr>
          <w:szCs w:val="22"/>
        </w:rPr>
      </w:pPr>
      <w:r w:rsidRPr="00500DF3">
        <w:rPr>
          <w:szCs w:val="22"/>
        </w:rPr>
        <w:t>au Sud : le secteur des hameaux de Bouriande et de Belle Fontaine, jusqu’en limite de la ZAC Les Pierrins</w:t>
      </w:r>
      <w:r w:rsidR="00876110" w:rsidRPr="00500DF3">
        <w:rPr>
          <w:szCs w:val="22"/>
        </w:rPr>
        <w:t>.</w:t>
      </w:r>
    </w:p>
    <w:p w:rsidR="00AC797D" w:rsidRPr="00500DF3" w:rsidRDefault="00CA09D6" w:rsidP="00500DF3">
      <w:pPr>
        <w:pStyle w:val="Textecourrier"/>
        <w:rPr>
          <w:noProof w:val="0"/>
          <w:szCs w:val="22"/>
        </w:rPr>
      </w:pPr>
      <w:r w:rsidRPr="00500DF3">
        <w:rPr>
          <w:noProof w:val="0"/>
          <w:szCs w:val="22"/>
        </w:rPr>
        <w:t>Pour la ZAC Atalante ViaSilva, une déclaration de projet a été approuvée par délibération du Conseil Communautaire de Rennes Métropole le 13 décembre 2018.</w:t>
      </w:r>
    </w:p>
    <w:p w:rsidR="00AC797D" w:rsidRDefault="00AC797D" w:rsidP="00500DF3">
      <w:pPr>
        <w:pStyle w:val="Textecourrier"/>
        <w:rPr>
          <w:noProof w:val="0"/>
          <w:szCs w:val="22"/>
        </w:rPr>
      </w:pPr>
    </w:p>
    <w:p w:rsidR="00500DF3" w:rsidRPr="00500DF3" w:rsidRDefault="00500DF3" w:rsidP="00500DF3">
      <w:pPr>
        <w:pStyle w:val="Textecourrier"/>
        <w:rPr>
          <w:noProof w:val="0"/>
          <w:szCs w:val="22"/>
        </w:rPr>
      </w:pPr>
    </w:p>
    <w:p w:rsidR="00592AF1" w:rsidRPr="00500DF3" w:rsidRDefault="00592AF1" w:rsidP="00500DF3">
      <w:pPr>
        <w:pStyle w:val="Textecourrier"/>
        <w:rPr>
          <w:szCs w:val="22"/>
          <w:u w:val="single"/>
        </w:rPr>
      </w:pPr>
      <w:r w:rsidRPr="00500DF3">
        <w:rPr>
          <w:szCs w:val="22"/>
          <w:u w:val="single"/>
        </w:rPr>
        <w:t>Compatibilité avec les documents d’urbanisme en vigueur</w:t>
      </w:r>
    </w:p>
    <w:p w:rsidR="002336E1" w:rsidRPr="00500DF3" w:rsidRDefault="002336E1" w:rsidP="00500DF3">
      <w:pPr>
        <w:pStyle w:val="Textecourrier"/>
        <w:rPr>
          <w:szCs w:val="22"/>
          <w:u w:val="single"/>
        </w:rPr>
      </w:pPr>
    </w:p>
    <w:p w:rsidR="002336E1" w:rsidRPr="00500DF3" w:rsidRDefault="002336E1" w:rsidP="00500DF3">
      <w:pPr>
        <w:pStyle w:val="Textecourrier"/>
        <w:rPr>
          <w:noProof w:val="0"/>
          <w:szCs w:val="22"/>
        </w:rPr>
      </w:pPr>
      <w:r w:rsidRPr="00500DF3">
        <w:rPr>
          <w:noProof w:val="0"/>
          <w:szCs w:val="22"/>
        </w:rPr>
        <w:t>Le projet d'aménagement de la ZAC Atalante Via Silva s'inscrit pleinement dans les objectifs stratégiques de développement de la métropole rennaise fixés dans les documents cadres, tels que :</w:t>
      </w:r>
    </w:p>
    <w:p w:rsidR="002336E1" w:rsidRPr="00500DF3" w:rsidRDefault="002336E1" w:rsidP="00500DF3">
      <w:pPr>
        <w:pStyle w:val="Textecourrier"/>
        <w:numPr>
          <w:ilvl w:val="0"/>
          <w:numId w:val="6"/>
        </w:numPr>
        <w:ind w:left="426" w:hanging="349"/>
        <w:rPr>
          <w:noProof w:val="0"/>
          <w:szCs w:val="22"/>
        </w:rPr>
      </w:pPr>
      <w:r w:rsidRPr="00500DF3">
        <w:rPr>
          <w:noProof w:val="0"/>
          <w:szCs w:val="22"/>
        </w:rPr>
        <w:t>le Schéma de Cohérence Territoriale, dont la révision a été approuvée le 29 mai 2015,</w:t>
      </w:r>
    </w:p>
    <w:p w:rsidR="002336E1" w:rsidRPr="00500DF3" w:rsidRDefault="002336E1" w:rsidP="00500DF3">
      <w:pPr>
        <w:pStyle w:val="Textecourrier"/>
        <w:numPr>
          <w:ilvl w:val="0"/>
          <w:numId w:val="6"/>
        </w:numPr>
        <w:ind w:left="426" w:hanging="349"/>
        <w:rPr>
          <w:noProof w:val="0"/>
          <w:szCs w:val="22"/>
        </w:rPr>
      </w:pPr>
      <w:r w:rsidRPr="00500DF3">
        <w:rPr>
          <w:noProof w:val="0"/>
          <w:szCs w:val="22"/>
        </w:rPr>
        <w:t>le Programme Local de l'Habitat, approuvé en décembre 2015, pour une durée de 6 ans (2015-2020),</w:t>
      </w:r>
    </w:p>
    <w:p w:rsidR="002336E1" w:rsidRPr="00500DF3" w:rsidRDefault="002336E1" w:rsidP="00500DF3">
      <w:pPr>
        <w:pStyle w:val="Textecourrier"/>
        <w:numPr>
          <w:ilvl w:val="0"/>
          <w:numId w:val="6"/>
        </w:numPr>
        <w:ind w:left="426" w:hanging="349"/>
        <w:rPr>
          <w:noProof w:val="0"/>
          <w:szCs w:val="22"/>
        </w:rPr>
      </w:pPr>
      <w:r w:rsidRPr="00500DF3">
        <w:rPr>
          <w:noProof w:val="0"/>
          <w:szCs w:val="22"/>
        </w:rPr>
        <w:t>le Plan de Dép</w:t>
      </w:r>
      <w:r w:rsidR="004F5895" w:rsidRPr="00500DF3">
        <w:rPr>
          <w:noProof w:val="0"/>
          <w:szCs w:val="22"/>
        </w:rPr>
        <w:t>lacement Urbain 2020-2030</w:t>
      </w:r>
      <w:r w:rsidR="0038231C" w:rsidRPr="00500DF3">
        <w:rPr>
          <w:noProof w:val="0"/>
          <w:szCs w:val="22"/>
        </w:rPr>
        <w:t>,</w:t>
      </w:r>
    </w:p>
    <w:p w:rsidR="002336E1" w:rsidRPr="00500DF3" w:rsidRDefault="004F5895" w:rsidP="00500DF3">
      <w:pPr>
        <w:pStyle w:val="Textecourrier"/>
        <w:numPr>
          <w:ilvl w:val="0"/>
          <w:numId w:val="6"/>
        </w:numPr>
        <w:ind w:left="426" w:hanging="349"/>
        <w:rPr>
          <w:noProof w:val="0"/>
          <w:szCs w:val="22"/>
        </w:rPr>
      </w:pPr>
      <w:r w:rsidRPr="00500DF3">
        <w:rPr>
          <w:noProof w:val="0"/>
          <w:szCs w:val="22"/>
        </w:rPr>
        <w:t xml:space="preserve">le </w:t>
      </w:r>
      <w:r w:rsidR="002336E1" w:rsidRPr="00500DF3">
        <w:rPr>
          <w:noProof w:val="0"/>
          <w:szCs w:val="22"/>
        </w:rPr>
        <w:t xml:space="preserve">Plan Climat Air </w:t>
      </w:r>
      <w:r w:rsidRPr="00500DF3">
        <w:rPr>
          <w:noProof w:val="0"/>
          <w:szCs w:val="22"/>
        </w:rPr>
        <w:t>Énergie</w:t>
      </w:r>
      <w:r w:rsidR="002336E1" w:rsidRPr="00500DF3">
        <w:rPr>
          <w:noProof w:val="0"/>
          <w:szCs w:val="22"/>
        </w:rPr>
        <w:t xml:space="preserve"> Territorial validé le 5 Avril </w:t>
      </w:r>
      <w:r w:rsidR="0038231C" w:rsidRPr="00500DF3">
        <w:rPr>
          <w:noProof w:val="0"/>
          <w:szCs w:val="22"/>
        </w:rPr>
        <w:t>2018</w:t>
      </w:r>
      <w:r w:rsidR="002336E1" w:rsidRPr="00500DF3">
        <w:rPr>
          <w:noProof w:val="0"/>
          <w:szCs w:val="22"/>
        </w:rPr>
        <w:t>.</w:t>
      </w:r>
    </w:p>
    <w:p w:rsidR="008916B2" w:rsidRPr="00500DF3" w:rsidRDefault="008916B2" w:rsidP="00500DF3">
      <w:pPr>
        <w:pStyle w:val="Textecourrier"/>
        <w:ind w:left="720"/>
        <w:rPr>
          <w:noProof w:val="0"/>
          <w:szCs w:val="22"/>
        </w:rPr>
      </w:pPr>
    </w:p>
    <w:p w:rsidR="002336E1" w:rsidRPr="00500DF3" w:rsidRDefault="0038231C" w:rsidP="00500DF3">
      <w:pPr>
        <w:pStyle w:val="Textecourrier"/>
        <w:rPr>
          <w:rFonts w:eastAsia="Times New Roman" w:cs="Times New Roman"/>
          <w:noProof w:val="0"/>
          <w:szCs w:val="22"/>
        </w:rPr>
      </w:pPr>
      <w:r w:rsidRPr="00500DF3">
        <w:rPr>
          <w:rFonts w:eastAsia="Times New Roman" w:cs="Times New Roman"/>
          <w:noProof w:val="0"/>
          <w:szCs w:val="22"/>
        </w:rPr>
        <w:t xml:space="preserve">Le projet est </w:t>
      </w:r>
      <w:r w:rsidR="008916B2" w:rsidRPr="00500DF3">
        <w:rPr>
          <w:rFonts w:eastAsia="Times New Roman" w:cs="Times New Roman"/>
          <w:noProof w:val="0"/>
          <w:szCs w:val="22"/>
        </w:rPr>
        <w:t xml:space="preserve">également </w:t>
      </w:r>
      <w:r w:rsidRPr="00500DF3">
        <w:rPr>
          <w:rFonts w:eastAsia="Times New Roman" w:cs="Times New Roman"/>
          <w:noProof w:val="0"/>
          <w:szCs w:val="22"/>
        </w:rPr>
        <w:t xml:space="preserve">compatible avec le Plan Local d'Urbanisme Intercommunal (PLUi) en vigueur. Le PLUi, approuvé par délibération du Conseil de Rennes Métropole le 19/12/19, classe le périmètre destiné à accueillir la </w:t>
      </w:r>
      <w:r w:rsidRPr="00500DF3">
        <w:rPr>
          <w:rFonts w:eastAsia="Times New Roman" w:cs="Times New Roman"/>
          <w:noProof w:val="0"/>
          <w:szCs w:val="22"/>
        </w:rPr>
        <w:lastRenderedPageBreak/>
        <w:t>ZAC Atalante ViaSilva en zone urbanisée (UO1 et UE2h pour les hameaux) et en zone à urbaniser (1AUO1), avec un zonage Ne correspondant aux zones de parcs habités ou non.</w:t>
      </w:r>
    </w:p>
    <w:p w:rsidR="002336E1" w:rsidRPr="00500DF3" w:rsidRDefault="002336E1" w:rsidP="00500DF3">
      <w:pPr>
        <w:pStyle w:val="Textecourrier"/>
        <w:rPr>
          <w:rFonts w:eastAsia="Times New Roman" w:cs="Times New Roman"/>
          <w:noProof w:val="0"/>
          <w:szCs w:val="22"/>
        </w:rPr>
      </w:pPr>
    </w:p>
    <w:p w:rsidR="002336E1" w:rsidRPr="00500DF3" w:rsidRDefault="002336E1" w:rsidP="00500DF3">
      <w:pPr>
        <w:pStyle w:val="Textecourrier"/>
        <w:rPr>
          <w:rFonts w:eastAsia="Times New Roman" w:cs="Times New Roman"/>
          <w:noProof w:val="0"/>
          <w:szCs w:val="22"/>
        </w:rPr>
      </w:pPr>
    </w:p>
    <w:p w:rsidR="00B37466" w:rsidRPr="00500DF3" w:rsidRDefault="008916B2" w:rsidP="00500DF3">
      <w:pPr>
        <w:pStyle w:val="Textecourrier"/>
        <w:rPr>
          <w:rFonts w:eastAsia="Times New Roman" w:cs="Times New Roman"/>
          <w:noProof w:val="0"/>
          <w:szCs w:val="22"/>
          <w:u w:val="single"/>
        </w:rPr>
      </w:pPr>
      <w:r w:rsidRPr="00500DF3">
        <w:rPr>
          <w:rFonts w:eastAsia="Times New Roman" w:cs="Times New Roman"/>
          <w:noProof w:val="0"/>
          <w:szCs w:val="22"/>
          <w:u w:val="single"/>
        </w:rPr>
        <w:t>La D</w:t>
      </w:r>
      <w:r w:rsidR="005831A9" w:rsidRPr="00500DF3">
        <w:rPr>
          <w:rFonts w:eastAsia="Times New Roman" w:cs="Times New Roman"/>
          <w:noProof w:val="0"/>
          <w:szCs w:val="22"/>
          <w:u w:val="single"/>
        </w:rPr>
        <w:t xml:space="preserve">éclaration </w:t>
      </w:r>
      <w:r w:rsidRPr="00500DF3">
        <w:rPr>
          <w:rFonts w:eastAsia="Times New Roman" w:cs="Times New Roman"/>
          <w:noProof w:val="0"/>
          <w:szCs w:val="22"/>
          <w:u w:val="single"/>
        </w:rPr>
        <w:t>d’Utilité P</w:t>
      </w:r>
      <w:r w:rsidR="00B37466" w:rsidRPr="00500DF3">
        <w:rPr>
          <w:rFonts w:eastAsia="Times New Roman" w:cs="Times New Roman"/>
          <w:noProof w:val="0"/>
          <w:szCs w:val="22"/>
          <w:u w:val="single"/>
        </w:rPr>
        <w:t>ublique</w:t>
      </w:r>
    </w:p>
    <w:p w:rsidR="00592AF1" w:rsidRPr="00500DF3" w:rsidRDefault="00592AF1" w:rsidP="00500DF3">
      <w:pPr>
        <w:pStyle w:val="Textecourrier"/>
        <w:rPr>
          <w:rFonts w:eastAsia="Times New Roman" w:cs="Times New Roman"/>
          <w:noProof w:val="0"/>
          <w:szCs w:val="22"/>
        </w:rPr>
      </w:pPr>
    </w:p>
    <w:p w:rsidR="002D4A23" w:rsidRPr="00500DF3" w:rsidRDefault="002D4A23" w:rsidP="00500DF3">
      <w:pPr>
        <w:pStyle w:val="Textecourrier"/>
        <w:rPr>
          <w:rFonts w:eastAsia="Times New Roman" w:cs="Times New Roman"/>
          <w:noProof w:val="0"/>
          <w:szCs w:val="22"/>
        </w:rPr>
      </w:pPr>
      <w:r w:rsidRPr="00500DF3">
        <w:rPr>
          <w:rFonts w:eastAsia="Times New Roman" w:cs="Times New Roman"/>
          <w:noProof w:val="0"/>
          <w:szCs w:val="22"/>
        </w:rPr>
        <w:t xml:space="preserve">La réalisation de cette opération d’aménagement nécessite l'acquisition d'emprises foncières. Indépendamment des accords amiables qui pourront être passés pour la cession des parcelles, il pourra être nécessaire de recourir à la procédure d'expropriation. </w:t>
      </w:r>
    </w:p>
    <w:p w:rsidR="000844F3" w:rsidRPr="00500DF3" w:rsidRDefault="000844F3" w:rsidP="00500DF3">
      <w:pPr>
        <w:jc w:val="both"/>
        <w:rPr>
          <w:rFonts w:ascii="Arial Narrow" w:hAnsi="Arial Narrow"/>
          <w:sz w:val="22"/>
          <w:szCs w:val="22"/>
        </w:rPr>
      </w:pPr>
    </w:p>
    <w:p w:rsidR="0038231C" w:rsidRPr="00500DF3" w:rsidRDefault="0038231C" w:rsidP="00500DF3">
      <w:pPr>
        <w:pStyle w:val="Textecourrier"/>
        <w:rPr>
          <w:rFonts w:eastAsia="Times New Roman" w:cs="Times New Roman"/>
          <w:noProof w:val="0"/>
          <w:szCs w:val="22"/>
        </w:rPr>
      </w:pPr>
      <w:r w:rsidRPr="00500DF3">
        <w:rPr>
          <w:rFonts w:eastAsia="Times New Roman" w:cs="Times New Roman"/>
          <w:noProof w:val="0"/>
          <w:szCs w:val="22"/>
        </w:rPr>
        <w:t>Dans le prolongement de l'approbation du dossier de réalisation de la ZAC et de son programme des équipements publics, Rennes Métropole a, par voie de concession d'aménagement, chargé la Société Publique Locale d'Aménagement VIASILVA d'assurer la réalisation de l'opération.</w:t>
      </w:r>
    </w:p>
    <w:p w:rsidR="0038231C" w:rsidRPr="00500DF3" w:rsidRDefault="0038231C" w:rsidP="00500DF3">
      <w:pPr>
        <w:pStyle w:val="Textecourrier"/>
        <w:rPr>
          <w:rFonts w:eastAsia="Times New Roman" w:cs="Times New Roman"/>
          <w:noProof w:val="0"/>
          <w:szCs w:val="22"/>
        </w:rPr>
      </w:pPr>
    </w:p>
    <w:p w:rsidR="0038231C" w:rsidRPr="00500DF3" w:rsidRDefault="0038231C" w:rsidP="00500DF3">
      <w:pPr>
        <w:pStyle w:val="Textecourrier"/>
        <w:rPr>
          <w:rFonts w:eastAsia="Times New Roman" w:cs="Times New Roman"/>
          <w:noProof w:val="0"/>
          <w:szCs w:val="22"/>
        </w:rPr>
      </w:pPr>
      <w:r w:rsidRPr="00500DF3">
        <w:rPr>
          <w:rFonts w:eastAsia="Times New Roman" w:cs="Times New Roman"/>
          <w:noProof w:val="0"/>
          <w:szCs w:val="22"/>
        </w:rPr>
        <w:t>Le site est aménagé sur la zone de Champs Blancs Nord, et il reste des terrains à vendre. La partie centrale et Sud correspond à des terres agricoles et à des hameaux habités. Sur le secteur Patis Tatelin, il s’agit de terres agricoles. Enfin, le secteur Atalante est construit (immobiliers tertiaires).</w:t>
      </w:r>
    </w:p>
    <w:p w:rsidR="0038231C" w:rsidRPr="00500DF3" w:rsidRDefault="0038231C" w:rsidP="00500DF3">
      <w:pPr>
        <w:pStyle w:val="Textecourrier"/>
        <w:rPr>
          <w:rFonts w:eastAsia="Times New Roman" w:cs="Times New Roman"/>
          <w:noProof w:val="0"/>
          <w:szCs w:val="22"/>
        </w:rPr>
      </w:pPr>
    </w:p>
    <w:p w:rsidR="0038231C" w:rsidRPr="00500DF3" w:rsidRDefault="0038231C" w:rsidP="00500DF3">
      <w:pPr>
        <w:pStyle w:val="Textecourrier"/>
        <w:rPr>
          <w:rFonts w:eastAsia="Times New Roman" w:cs="Times New Roman"/>
          <w:noProof w:val="0"/>
          <w:szCs w:val="22"/>
        </w:rPr>
      </w:pPr>
      <w:r w:rsidRPr="00500DF3">
        <w:rPr>
          <w:rFonts w:eastAsia="Times New Roman" w:cs="Times New Roman"/>
          <w:noProof w:val="0"/>
          <w:szCs w:val="22"/>
        </w:rPr>
        <w:t>Le périmètre de la DUP correspond au périmètre de la ZAC, avec intégration du programme des équipements tels que définis dans le dossier de réalisation.</w:t>
      </w:r>
      <w:r w:rsidR="003F686C" w:rsidRPr="00500DF3">
        <w:rPr>
          <w:rFonts w:eastAsia="Times New Roman" w:cs="Times New Roman"/>
          <w:noProof w:val="0"/>
          <w:szCs w:val="22"/>
        </w:rPr>
        <w:t xml:space="preserve"> </w:t>
      </w:r>
      <w:r w:rsidRPr="00500DF3">
        <w:rPr>
          <w:rFonts w:eastAsia="Times New Roman" w:cs="Times New Roman"/>
          <w:noProof w:val="0"/>
          <w:szCs w:val="22"/>
        </w:rPr>
        <w:t>Toutefois, les hameaux qui sont à conserver ne sont pas inclus dans le périmètre de la DUP, car le projet ne prévoit pas d’acquisition et très peu de constructibilité sur ce secteur. En revanche, les secteurs de renouvellement urbain sont inclus dans le périmètre de DUP, car ils font partie du programme de construction de la ZAC.</w:t>
      </w:r>
    </w:p>
    <w:p w:rsidR="003F686C" w:rsidRPr="00500DF3" w:rsidRDefault="003F686C" w:rsidP="00500DF3">
      <w:pPr>
        <w:pStyle w:val="Textecourrier"/>
        <w:rPr>
          <w:rFonts w:eastAsia="Times New Roman" w:cs="Times New Roman"/>
          <w:noProof w:val="0"/>
          <w:szCs w:val="22"/>
        </w:rPr>
      </w:pPr>
    </w:p>
    <w:p w:rsidR="00345E1C" w:rsidRPr="00500DF3" w:rsidRDefault="00345E1C" w:rsidP="00500DF3">
      <w:pPr>
        <w:pStyle w:val="Textecourrier"/>
        <w:rPr>
          <w:rFonts w:eastAsia="Times New Roman" w:cs="Times New Roman"/>
          <w:noProof w:val="0"/>
          <w:szCs w:val="22"/>
        </w:rPr>
      </w:pPr>
      <w:r w:rsidRPr="00500DF3">
        <w:rPr>
          <w:rFonts w:eastAsia="Times New Roman" w:cs="Times New Roman"/>
          <w:noProof w:val="0"/>
          <w:szCs w:val="22"/>
        </w:rPr>
        <w:t>46,2 ha sont déjà en maîtrise publique (SPLA et collectivités) sur les 57,9 ha à acquérir : il reste 11,7 ha de parcelles privées à acquérir par la SPLA pour développer le projet d’équipements publics et de terrains cessibles, tel que convenu dans le dossier de réalisation (sans compter le renouvellement urbain d’initiative privée). Ces parcelles sont dissé</w:t>
      </w:r>
      <w:r w:rsidR="00B36968" w:rsidRPr="00500DF3">
        <w:rPr>
          <w:rFonts w:eastAsia="Times New Roman" w:cs="Times New Roman"/>
          <w:noProof w:val="0"/>
          <w:szCs w:val="22"/>
        </w:rPr>
        <w:t>minées dans le périmètre : à l’Est et au S</w:t>
      </w:r>
      <w:r w:rsidRPr="00500DF3">
        <w:rPr>
          <w:rFonts w:eastAsia="Times New Roman" w:cs="Times New Roman"/>
          <w:noProof w:val="0"/>
          <w:szCs w:val="22"/>
        </w:rPr>
        <w:t>ud de la ZAC et sur l</w:t>
      </w:r>
      <w:r w:rsidR="00B36968" w:rsidRPr="00500DF3">
        <w:rPr>
          <w:rFonts w:eastAsia="Times New Roman" w:cs="Times New Roman"/>
          <w:noProof w:val="0"/>
          <w:szCs w:val="22"/>
        </w:rPr>
        <w:t>e secteur de Patis Tatelin (au N</w:t>
      </w:r>
      <w:r w:rsidRPr="00500DF3">
        <w:rPr>
          <w:rFonts w:eastAsia="Times New Roman" w:cs="Times New Roman"/>
          <w:noProof w:val="0"/>
          <w:szCs w:val="22"/>
        </w:rPr>
        <w:t>ord).</w:t>
      </w:r>
    </w:p>
    <w:p w:rsidR="002D4A23" w:rsidRPr="00500DF3" w:rsidRDefault="002D4A23" w:rsidP="00500DF3">
      <w:pPr>
        <w:jc w:val="both"/>
        <w:rPr>
          <w:rFonts w:ascii="Arial Narrow" w:eastAsia="Arial Unicode MS" w:hAnsi="Arial Narrow" w:cs="Arial"/>
          <w:noProof/>
          <w:sz w:val="22"/>
          <w:szCs w:val="22"/>
        </w:rPr>
      </w:pPr>
    </w:p>
    <w:p w:rsidR="0038231C" w:rsidRPr="00500DF3" w:rsidRDefault="0038231C" w:rsidP="00500DF3">
      <w:pPr>
        <w:jc w:val="both"/>
        <w:rPr>
          <w:rFonts w:ascii="Arial Narrow" w:eastAsia="Arial Unicode MS" w:hAnsi="Arial Narrow" w:cs="Arial"/>
          <w:noProof/>
          <w:sz w:val="22"/>
          <w:szCs w:val="22"/>
        </w:rPr>
      </w:pPr>
    </w:p>
    <w:p w:rsidR="003F686C" w:rsidRPr="00500DF3" w:rsidRDefault="00592AF1" w:rsidP="00500DF3">
      <w:pPr>
        <w:jc w:val="both"/>
        <w:rPr>
          <w:rFonts w:ascii="Arial Narrow" w:hAnsi="Arial Narrow"/>
          <w:sz w:val="22"/>
          <w:szCs w:val="22"/>
          <w:u w:val="single"/>
        </w:rPr>
      </w:pPr>
      <w:r w:rsidRPr="00500DF3">
        <w:rPr>
          <w:rFonts w:ascii="Arial Narrow" w:hAnsi="Arial Narrow"/>
          <w:sz w:val="22"/>
          <w:szCs w:val="22"/>
          <w:u w:val="single"/>
        </w:rPr>
        <w:t>L</w:t>
      </w:r>
      <w:r w:rsidR="003F686C" w:rsidRPr="00500DF3">
        <w:rPr>
          <w:rFonts w:ascii="Arial Narrow" w:hAnsi="Arial Narrow"/>
          <w:sz w:val="22"/>
          <w:szCs w:val="22"/>
          <w:u w:val="single"/>
        </w:rPr>
        <w:t>a procédure d'</w:t>
      </w:r>
      <w:r w:rsidR="009E7C4A" w:rsidRPr="00500DF3">
        <w:rPr>
          <w:rFonts w:ascii="Arial Narrow" w:hAnsi="Arial Narrow"/>
          <w:sz w:val="22"/>
          <w:szCs w:val="22"/>
          <w:u w:val="single"/>
        </w:rPr>
        <w:t>enquête publique</w:t>
      </w:r>
      <w:r w:rsidR="003F686C" w:rsidRPr="00500DF3">
        <w:rPr>
          <w:rFonts w:ascii="Arial Narrow" w:hAnsi="Arial Narrow"/>
          <w:sz w:val="22"/>
          <w:szCs w:val="22"/>
          <w:u w:val="single"/>
        </w:rPr>
        <w:t xml:space="preserve"> à engager par la SPLA Via Silva</w:t>
      </w:r>
    </w:p>
    <w:p w:rsidR="003F686C" w:rsidRPr="00500DF3" w:rsidRDefault="003F686C" w:rsidP="00500DF3">
      <w:pPr>
        <w:jc w:val="both"/>
        <w:rPr>
          <w:rFonts w:ascii="Arial Narrow" w:hAnsi="Arial Narrow"/>
          <w:sz w:val="22"/>
          <w:szCs w:val="22"/>
          <w:u w:val="single"/>
        </w:rPr>
      </w:pPr>
    </w:p>
    <w:p w:rsidR="002D4A23" w:rsidRPr="00500DF3" w:rsidRDefault="00032C2A" w:rsidP="00500DF3">
      <w:pPr>
        <w:jc w:val="both"/>
        <w:rPr>
          <w:rFonts w:ascii="Arial Narrow" w:hAnsi="Arial Narrow"/>
          <w:sz w:val="22"/>
          <w:szCs w:val="22"/>
          <w:u w:val="single"/>
        </w:rPr>
      </w:pPr>
      <w:r w:rsidRPr="00500DF3">
        <w:rPr>
          <w:rFonts w:ascii="Arial Narrow" w:hAnsi="Arial Narrow"/>
          <w:sz w:val="22"/>
          <w:szCs w:val="22"/>
        </w:rPr>
        <w:t xml:space="preserve">Le dossier </w:t>
      </w:r>
      <w:r w:rsidR="003F686C" w:rsidRPr="00500DF3">
        <w:rPr>
          <w:rFonts w:ascii="Arial Narrow" w:hAnsi="Arial Narrow"/>
          <w:sz w:val="22"/>
          <w:szCs w:val="22"/>
        </w:rPr>
        <w:t xml:space="preserve">de DUP </w:t>
      </w:r>
      <w:r w:rsidR="00F80490" w:rsidRPr="00500DF3">
        <w:rPr>
          <w:rFonts w:ascii="Arial Narrow" w:hAnsi="Arial Narrow"/>
          <w:sz w:val="22"/>
          <w:szCs w:val="22"/>
        </w:rPr>
        <w:t xml:space="preserve">(voir en pièce-jointe) </w:t>
      </w:r>
      <w:r w:rsidR="003F686C" w:rsidRPr="00500DF3">
        <w:rPr>
          <w:rFonts w:ascii="Arial Narrow" w:hAnsi="Arial Narrow"/>
          <w:sz w:val="22"/>
          <w:szCs w:val="22"/>
        </w:rPr>
        <w:t xml:space="preserve">qui sera </w:t>
      </w:r>
      <w:r w:rsidR="00F80490" w:rsidRPr="00500DF3">
        <w:rPr>
          <w:rFonts w:ascii="Arial Narrow" w:hAnsi="Arial Narrow"/>
          <w:sz w:val="22"/>
          <w:szCs w:val="22"/>
        </w:rPr>
        <w:t xml:space="preserve">soumis à </w:t>
      </w:r>
      <w:r w:rsidR="003F686C" w:rsidRPr="00500DF3">
        <w:rPr>
          <w:rFonts w:ascii="Arial Narrow" w:hAnsi="Arial Narrow"/>
          <w:sz w:val="22"/>
          <w:szCs w:val="22"/>
        </w:rPr>
        <w:t>enquête</w:t>
      </w:r>
      <w:r w:rsidR="00F80490" w:rsidRPr="00500DF3">
        <w:rPr>
          <w:rFonts w:ascii="Arial Narrow" w:hAnsi="Arial Narrow"/>
          <w:sz w:val="22"/>
          <w:szCs w:val="22"/>
        </w:rPr>
        <w:t xml:space="preserve"> publique</w:t>
      </w:r>
      <w:r w:rsidR="003F686C" w:rsidRPr="00500DF3">
        <w:rPr>
          <w:rFonts w:ascii="Arial Narrow" w:hAnsi="Arial Narrow"/>
          <w:sz w:val="22"/>
          <w:szCs w:val="22"/>
        </w:rPr>
        <w:t xml:space="preserve"> par la SPLA ViaSilva comporte les éléments suivants</w:t>
      </w:r>
      <w:r w:rsidRPr="00500DF3">
        <w:rPr>
          <w:rFonts w:ascii="Arial Narrow" w:hAnsi="Arial Narrow"/>
          <w:sz w:val="22"/>
          <w:szCs w:val="22"/>
        </w:rPr>
        <w:t> :</w:t>
      </w:r>
    </w:p>
    <w:p w:rsidR="003F686C" w:rsidRPr="00500DF3" w:rsidRDefault="003F686C" w:rsidP="00500DF3">
      <w:pPr>
        <w:numPr>
          <w:ilvl w:val="0"/>
          <w:numId w:val="12"/>
        </w:numPr>
        <w:tabs>
          <w:tab w:val="clear" w:pos="720"/>
          <w:tab w:val="num" w:pos="426"/>
        </w:tabs>
        <w:ind w:left="284"/>
        <w:jc w:val="both"/>
        <w:rPr>
          <w:rFonts w:ascii="Arial Narrow" w:hAnsi="Arial Narrow"/>
          <w:sz w:val="22"/>
          <w:szCs w:val="22"/>
        </w:rPr>
      </w:pPr>
      <w:r w:rsidRPr="00500DF3">
        <w:rPr>
          <w:rFonts w:ascii="Arial Narrow" w:hAnsi="Arial Narrow"/>
          <w:sz w:val="22"/>
          <w:szCs w:val="22"/>
        </w:rPr>
        <w:t>un préambule objet de l'opération</w:t>
      </w:r>
      <w:r w:rsidR="00500DF3">
        <w:rPr>
          <w:rFonts w:ascii="Arial Narrow" w:hAnsi="Arial Narrow"/>
          <w:sz w:val="22"/>
          <w:szCs w:val="22"/>
        </w:rPr>
        <w:t xml:space="preserve"> ;</w:t>
      </w:r>
    </w:p>
    <w:p w:rsidR="00D800CF" w:rsidRPr="00500DF3" w:rsidRDefault="00D800CF" w:rsidP="00500DF3">
      <w:pPr>
        <w:numPr>
          <w:ilvl w:val="0"/>
          <w:numId w:val="12"/>
        </w:numPr>
        <w:tabs>
          <w:tab w:val="clear" w:pos="720"/>
          <w:tab w:val="num" w:pos="426"/>
        </w:tabs>
        <w:ind w:left="284"/>
        <w:jc w:val="both"/>
        <w:rPr>
          <w:rFonts w:ascii="Arial Narrow" w:hAnsi="Arial Narrow"/>
          <w:sz w:val="22"/>
          <w:szCs w:val="22"/>
        </w:rPr>
      </w:pPr>
      <w:r w:rsidRPr="00500DF3">
        <w:rPr>
          <w:rFonts w:ascii="Arial Narrow" w:hAnsi="Arial Narrow"/>
          <w:sz w:val="22"/>
          <w:szCs w:val="22"/>
        </w:rPr>
        <w:t>Une note de présentation de l’enquête publique</w:t>
      </w:r>
      <w:r w:rsidR="00500DF3">
        <w:rPr>
          <w:rFonts w:ascii="Arial Narrow" w:hAnsi="Arial Narrow"/>
          <w:sz w:val="22"/>
          <w:szCs w:val="22"/>
        </w:rPr>
        <w:t xml:space="preserve"> ;</w:t>
      </w:r>
    </w:p>
    <w:p w:rsidR="00D800CF" w:rsidRPr="00500DF3" w:rsidRDefault="000844F3" w:rsidP="00500DF3">
      <w:pPr>
        <w:numPr>
          <w:ilvl w:val="0"/>
          <w:numId w:val="12"/>
        </w:numPr>
        <w:tabs>
          <w:tab w:val="clear" w:pos="720"/>
          <w:tab w:val="num" w:pos="426"/>
        </w:tabs>
        <w:ind w:left="284"/>
        <w:jc w:val="both"/>
        <w:rPr>
          <w:rFonts w:ascii="Arial Narrow" w:hAnsi="Arial Narrow"/>
          <w:sz w:val="22"/>
          <w:szCs w:val="22"/>
        </w:rPr>
      </w:pPr>
      <w:r w:rsidRPr="00500DF3">
        <w:rPr>
          <w:rFonts w:ascii="Arial Narrow" w:hAnsi="Arial Narrow"/>
          <w:sz w:val="22"/>
          <w:szCs w:val="22"/>
        </w:rPr>
        <w:t>Le</w:t>
      </w:r>
      <w:r w:rsidR="00D800CF" w:rsidRPr="00500DF3">
        <w:rPr>
          <w:rFonts w:ascii="Arial Narrow" w:hAnsi="Arial Narrow"/>
          <w:sz w:val="22"/>
          <w:szCs w:val="22"/>
        </w:rPr>
        <w:t xml:space="preserve"> dossier relatif à la procédure de déclaration d’utilité publique, incluant </w:t>
      </w:r>
      <w:r w:rsidRPr="00500DF3">
        <w:rPr>
          <w:rFonts w:ascii="Arial Narrow" w:hAnsi="Arial Narrow"/>
          <w:sz w:val="22"/>
          <w:szCs w:val="22"/>
        </w:rPr>
        <w:t xml:space="preserve">les pièces suivantes </w:t>
      </w:r>
      <w:r w:rsidR="00D800CF" w:rsidRPr="00500DF3">
        <w:rPr>
          <w:rFonts w:ascii="Arial Narrow" w:hAnsi="Arial Narrow"/>
          <w:sz w:val="22"/>
          <w:szCs w:val="22"/>
        </w:rPr>
        <w:t>:</w:t>
      </w:r>
    </w:p>
    <w:p w:rsidR="00D800CF" w:rsidRPr="00500DF3" w:rsidRDefault="00D800CF" w:rsidP="00500DF3">
      <w:pPr>
        <w:numPr>
          <w:ilvl w:val="1"/>
          <w:numId w:val="2"/>
        </w:numPr>
        <w:tabs>
          <w:tab w:val="clear" w:pos="1440"/>
          <w:tab w:val="num" w:pos="851"/>
        </w:tabs>
        <w:ind w:left="709"/>
        <w:jc w:val="both"/>
        <w:rPr>
          <w:rFonts w:ascii="Arial Narrow" w:hAnsi="Arial Narrow"/>
          <w:sz w:val="22"/>
          <w:szCs w:val="22"/>
        </w:rPr>
      </w:pPr>
      <w:r w:rsidRPr="00500DF3">
        <w:rPr>
          <w:rFonts w:ascii="Arial Narrow" w:hAnsi="Arial Narrow"/>
          <w:sz w:val="22"/>
          <w:szCs w:val="22"/>
        </w:rPr>
        <w:t>Notice explicative</w:t>
      </w:r>
      <w:r w:rsidR="00500DF3">
        <w:rPr>
          <w:rFonts w:ascii="Arial Narrow" w:hAnsi="Arial Narrow"/>
          <w:sz w:val="22"/>
          <w:szCs w:val="22"/>
        </w:rPr>
        <w:t>,</w:t>
      </w:r>
    </w:p>
    <w:p w:rsidR="00D800CF" w:rsidRPr="00500DF3" w:rsidRDefault="00D800CF" w:rsidP="00500DF3">
      <w:pPr>
        <w:numPr>
          <w:ilvl w:val="1"/>
          <w:numId w:val="2"/>
        </w:numPr>
        <w:tabs>
          <w:tab w:val="clear" w:pos="1440"/>
          <w:tab w:val="num" w:pos="851"/>
        </w:tabs>
        <w:ind w:left="709"/>
        <w:jc w:val="both"/>
        <w:rPr>
          <w:rFonts w:ascii="Arial Narrow" w:hAnsi="Arial Narrow"/>
          <w:sz w:val="22"/>
          <w:szCs w:val="22"/>
        </w:rPr>
      </w:pPr>
      <w:r w:rsidRPr="00500DF3">
        <w:rPr>
          <w:rFonts w:ascii="Arial Narrow" w:hAnsi="Arial Narrow"/>
          <w:sz w:val="22"/>
          <w:szCs w:val="22"/>
        </w:rPr>
        <w:t>Plan de situation et plan du périmètre de la déclaration d’utilité publique sollicitée</w:t>
      </w:r>
      <w:r w:rsidR="00500DF3">
        <w:rPr>
          <w:rFonts w:ascii="Arial Narrow" w:hAnsi="Arial Narrow"/>
          <w:sz w:val="22"/>
          <w:szCs w:val="22"/>
        </w:rPr>
        <w:t>,</w:t>
      </w:r>
    </w:p>
    <w:p w:rsidR="00D800CF" w:rsidRPr="00500DF3" w:rsidRDefault="00D800CF" w:rsidP="00500DF3">
      <w:pPr>
        <w:numPr>
          <w:ilvl w:val="1"/>
          <w:numId w:val="2"/>
        </w:numPr>
        <w:tabs>
          <w:tab w:val="clear" w:pos="1440"/>
          <w:tab w:val="num" w:pos="851"/>
        </w:tabs>
        <w:ind w:left="709"/>
        <w:jc w:val="both"/>
        <w:rPr>
          <w:rFonts w:ascii="Arial Narrow" w:hAnsi="Arial Narrow"/>
          <w:sz w:val="22"/>
          <w:szCs w:val="22"/>
        </w:rPr>
      </w:pPr>
      <w:r w:rsidRPr="00500DF3">
        <w:rPr>
          <w:rFonts w:ascii="Arial Narrow" w:hAnsi="Arial Narrow"/>
          <w:sz w:val="22"/>
          <w:szCs w:val="22"/>
        </w:rPr>
        <w:t>Plan général des travaux</w:t>
      </w:r>
      <w:r w:rsidR="00500DF3">
        <w:rPr>
          <w:rFonts w:ascii="Arial Narrow" w:hAnsi="Arial Narrow"/>
          <w:sz w:val="22"/>
          <w:szCs w:val="22"/>
        </w:rPr>
        <w:t>,</w:t>
      </w:r>
    </w:p>
    <w:p w:rsidR="00D800CF" w:rsidRPr="00500DF3" w:rsidRDefault="00D800CF" w:rsidP="00500DF3">
      <w:pPr>
        <w:numPr>
          <w:ilvl w:val="1"/>
          <w:numId w:val="2"/>
        </w:numPr>
        <w:tabs>
          <w:tab w:val="clear" w:pos="1440"/>
          <w:tab w:val="num" w:pos="851"/>
        </w:tabs>
        <w:ind w:left="709"/>
        <w:jc w:val="both"/>
        <w:rPr>
          <w:rFonts w:ascii="Arial Narrow" w:hAnsi="Arial Narrow"/>
          <w:sz w:val="22"/>
          <w:szCs w:val="22"/>
        </w:rPr>
      </w:pPr>
      <w:r w:rsidRPr="00500DF3">
        <w:rPr>
          <w:rFonts w:ascii="Arial Narrow" w:hAnsi="Arial Narrow"/>
          <w:sz w:val="22"/>
          <w:szCs w:val="22"/>
        </w:rPr>
        <w:t>Caractéristiques des ouvrages les plus importants</w:t>
      </w:r>
      <w:r w:rsidR="00500DF3">
        <w:rPr>
          <w:rFonts w:ascii="Arial Narrow" w:hAnsi="Arial Narrow"/>
          <w:sz w:val="22"/>
          <w:szCs w:val="22"/>
        </w:rPr>
        <w:t>,</w:t>
      </w:r>
    </w:p>
    <w:p w:rsidR="00D800CF" w:rsidRPr="00500DF3" w:rsidRDefault="00D800CF" w:rsidP="00500DF3">
      <w:pPr>
        <w:numPr>
          <w:ilvl w:val="1"/>
          <w:numId w:val="2"/>
        </w:numPr>
        <w:tabs>
          <w:tab w:val="clear" w:pos="1440"/>
          <w:tab w:val="num" w:pos="851"/>
        </w:tabs>
        <w:ind w:left="709"/>
        <w:jc w:val="both"/>
        <w:rPr>
          <w:rFonts w:ascii="Arial Narrow" w:hAnsi="Arial Narrow"/>
          <w:sz w:val="22"/>
          <w:szCs w:val="22"/>
        </w:rPr>
      </w:pPr>
      <w:r w:rsidRPr="00500DF3">
        <w:rPr>
          <w:rFonts w:ascii="Arial Narrow" w:hAnsi="Arial Narrow"/>
          <w:sz w:val="22"/>
          <w:szCs w:val="22"/>
        </w:rPr>
        <w:t>Appréciation sommaire des dépenses</w:t>
      </w:r>
      <w:r w:rsidR="00500DF3">
        <w:rPr>
          <w:rFonts w:ascii="Arial Narrow" w:hAnsi="Arial Narrow"/>
          <w:sz w:val="22"/>
          <w:szCs w:val="22"/>
        </w:rPr>
        <w:t>,</w:t>
      </w:r>
    </w:p>
    <w:p w:rsidR="00D800CF" w:rsidRPr="00500DF3" w:rsidRDefault="00D800CF" w:rsidP="00500DF3">
      <w:pPr>
        <w:numPr>
          <w:ilvl w:val="1"/>
          <w:numId w:val="2"/>
        </w:numPr>
        <w:tabs>
          <w:tab w:val="clear" w:pos="1440"/>
          <w:tab w:val="num" w:pos="851"/>
        </w:tabs>
        <w:ind w:left="709"/>
        <w:jc w:val="both"/>
        <w:rPr>
          <w:rFonts w:ascii="Arial Narrow" w:hAnsi="Arial Narrow"/>
          <w:sz w:val="22"/>
          <w:szCs w:val="22"/>
        </w:rPr>
      </w:pPr>
      <w:r w:rsidRPr="00500DF3">
        <w:rPr>
          <w:rFonts w:ascii="Arial Narrow" w:hAnsi="Arial Narrow"/>
          <w:sz w:val="22"/>
          <w:szCs w:val="22"/>
        </w:rPr>
        <w:t>Étude d’impact, incluant un résumé non technique</w:t>
      </w:r>
      <w:r w:rsidR="003F686C" w:rsidRPr="00500DF3">
        <w:rPr>
          <w:rFonts w:ascii="Arial Narrow" w:hAnsi="Arial Narrow"/>
          <w:sz w:val="22"/>
          <w:szCs w:val="22"/>
        </w:rPr>
        <w:t xml:space="preserve"> et en annexe l'étude ENR</w:t>
      </w:r>
      <w:r w:rsidR="00500DF3">
        <w:rPr>
          <w:rFonts w:ascii="Arial Narrow" w:hAnsi="Arial Narrow"/>
          <w:sz w:val="22"/>
          <w:szCs w:val="22"/>
        </w:rPr>
        <w:t>,</w:t>
      </w:r>
    </w:p>
    <w:p w:rsidR="00D800CF" w:rsidRPr="00500DF3" w:rsidRDefault="00D800CF" w:rsidP="00500DF3">
      <w:pPr>
        <w:numPr>
          <w:ilvl w:val="1"/>
          <w:numId w:val="2"/>
        </w:numPr>
        <w:tabs>
          <w:tab w:val="clear" w:pos="1440"/>
          <w:tab w:val="num" w:pos="851"/>
        </w:tabs>
        <w:ind w:left="709"/>
        <w:jc w:val="both"/>
        <w:rPr>
          <w:rFonts w:ascii="Arial Narrow" w:hAnsi="Arial Narrow"/>
          <w:sz w:val="22"/>
          <w:szCs w:val="22"/>
        </w:rPr>
      </w:pPr>
      <w:r w:rsidRPr="00500DF3">
        <w:rPr>
          <w:rFonts w:ascii="Arial Narrow" w:hAnsi="Arial Narrow"/>
          <w:sz w:val="22"/>
          <w:szCs w:val="22"/>
        </w:rPr>
        <w:t>Mention des textes régissant la présente enquête</w:t>
      </w:r>
      <w:r w:rsidR="00500DF3">
        <w:rPr>
          <w:rFonts w:ascii="Arial Narrow" w:hAnsi="Arial Narrow"/>
          <w:sz w:val="22"/>
          <w:szCs w:val="22"/>
        </w:rPr>
        <w:t>,</w:t>
      </w:r>
    </w:p>
    <w:p w:rsidR="00D800CF" w:rsidRPr="00500DF3" w:rsidRDefault="00D800CF" w:rsidP="00500DF3">
      <w:pPr>
        <w:numPr>
          <w:ilvl w:val="1"/>
          <w:numId w:val="2"/>
        </w:numPr>
        <w:tabs>
          <w:tab w:val="clear" w:pos="1440"/>
          <w:tab w:val="num" w:pos="851"/>
        </w:tabs>
        <w:ind w:left="709"/>
        <w:jc w:val="both"/>
        <w:rPr>
          <w:rFonts w:ascii="Arial Narrow" w:hAnsi="Arial Narrow"/>
          <w:sz w:val="22"/>
          <w:szCs w:val="22"/>
        </w:rPr>
      </w:pPr>
      <w:r w:rsidRPr="00500DF3">
        <w:rPr>
          <w:rFonts w:ascii="Arial Narrow" w:hAnsi="Arial Narrow"/>
          <w:sz w:val="22"/>
          <w:szCs w:val="22"/>
        </w:rPr>
        <w:t>Les avis sur le projet, incluant les avis de l’Autorité environnementale</w:t>
      </w:r>
      <w:r w:rsidR="00500DF3">
        <w:rPr>
          <w:rFonts w:ascii="Arial Narrow" w:hAnsi="Arial Narrow"/>
          <w:sz w:val="22"/>
          <w:szCs w:val="22"/>
        </w:rPr>
        <w:t>,</w:t>
      </w:r>
    </w:p>
    <w:p w:rsidR="00D800CF" w:rsidRPr="00500DF3" w:rsidRDefault="00D800CF" w:rsidP="00500DF3">
      <w:pPr>
        <w:numPr>
          <w:ilvl w:val="1"/>
          <w:numId w:val="2"/>
        </w:numPr>
        <w:tabs>
          <w:tab w:val="clear" w:pos="1440"/>
          <w:tab w:val="num" w:pos="851"/>
        </w:tabs>
        <w:ind w:left="709"/>
        <w:jc w:val="both"/>
        <w:rPr>
          <w:rFonts w:ascii="Arial Narrow" w:hAnsi="Arial Narrow"/>
          <w:sz w:val="22"/>
          <w:szCs w:val="22"/>
        </w:rPr>
      </w:pPr>
      <w:r w:rsidRPr="00500DF3">
        <w:rPr>
          <w:rFonts w:ascii="Arial Narrow" w:hAnsi="Arial Narrow"/>
          <w:sz w:val="22"/>
          <w:szCs w:val="22"/>
        </w:rPr>
        <w:t>Bilan des procédures participatives préalables à l’enquête</w:t>
      </w:r>
      <w:r w:rsidR="00500DF3">
        <w:rPr>
          <w:rFonts w:ascii="Arial Narrow" w:hAnsi="Arial Narrow"/>
          <w:sz w:val="22"/>
          <w:szCs w:val="22"/>
        </w:rPr>
        <w:t>,</w:t>
      </w:r>
    </w:p>
    <w:p w:rsidR="00D800CF" w:rsidRPr="00500DF3" w:rsidRDefault="00D800CF" w:rsidP="00500DF3">
      <w:pPr>
        <w:numPr>
          <w:ilvl w:val="1"/>
          <w:numId w:val="2"/>
        </w:numPr>
        <w:tabs>
          <w:tab w:val="clear" w:pos="1440"/>
          <w:tab w:val="num" w:pos="851"/>
        </w:tabs>
        <w:ind w:left="709"/>
        <w:jc w:val="both"/>
        <w:rPr>
          <w:rFonts w:ascii="Arial Narrow" w:hAnsi="Arial Narrow"/>
          <w:sz w:val="22"/>
          <w:szCs w:val="22"/>
        </w:rPr>
      </w:pPr>
      <w:r w:rsidRPr="00500DF3">
        <w:rPr>
          <w:rFonts w:ascii="Arial Narrow" w:hAnsi="Arial Narrow"/>
          <w:sz w:val="22"/>
          <w:szCs w:val="22"/>
        </w:rPr>
        <w:t>Mention des autres autorisations nécessaires pour réaliser le projet</w:t>
      </w:r>
      <w:r w:rsidR="00500DF3">
        <w:rPr>
          <w:rFonts w:ascii="Arial Narrow" w:hAnsi="Arial Narrow"/>
          <w:sz w:val="22"/>
          <w:szCs w:val="22"/>
        </w:rPr>
        <w:t>.</w:t>
      </w:r>
    </w:p>
    <w:p w:rsidR="000844F3" w:rsidRPr="00500DF3" w:rsidRDefault="000844F3" w:rsidP="00500DF3">
      <w:pPr>
        <w:jc w:val="both"/>
        <w:rPr>
          <w:rFonts w:ascii="Arial Narrow" w:hAnsi="Arial Narrow"/>
          <w:sz w:val="22"/>
          <w:szCs w:val="22"/>
        </w:rPr>
      </w:pPr>
    </w:p>
    <w:p w:rsidR="00123990" w:rsidRPr="00500DF3" w:rsidRDefault="00123990" w:rsidP="00500DF3">
      <w:pPr>
        <w:jc w:val="both"/>
        <w:rPr>
          <w:rFonts w:ascii="Arial Narrow" w:hAnsi="Arial Narrow"/>
          <w:sz w:val="22"/>
          <w:szCs w:val="22"/>
        </w:rPr>
      </w:pPr>
      <w:r w:rsidRPr="00500DF3">
        <w:rPr>
          <w:rFonts w:ascii="Arial Narrow" w:hAnsi="Arial Narrow"/>
          <w:sz w:val="22"/>
          <w:szCs w:val="22"/>
        </w:rPr>
        <w:t>Ainsi, con</w:t>
      </w:r>
      <w:r w:rsidR="003F686C" w:rsidRPr="00500DF3">
        <w:rPr>
          <w:rFonts w:ascii="Arial Narrow" w:hAnsi="Arial Narrow"/>
          <w:sz w:val="22"/>
          <w:szCs w:val="22"/>
        </w:rPr>
        <w:t>sidérant que la ZAC Atalante ViaSilva</w:t>
      </w:r>
      <w:r w:rsidRPr="00500DF3">
        <w:rPr>
          <w:rFonts w:ascii="Arial Narrow" w:hAnsi="Arial Narrow"/>
          <w:sz w:val="22"/>
          <w:szCs w:val="22"/>
        </w:rPr>
        <w:t xml:space="preserve"> revêt un intérêt général majeur et présen</w:t>
      </w:r>
      <w:r w:rsidR="00F80490" w:rsidRPr="00500DF3">
        <w:rPr>
          <w:rFonts w:ascii="Arial Narrow" w:hAnsi="Arial Narrow"/>
          <w:sz w:val="22"/>
          <w:szCs w:val="22"/>
        </w:rPr>
        <w:t>te une utilité publique reconnue</w:t>
      </w:r>
      <w:r w:rsidRPr="00500DF3">
        <w:rPr>
          <w:rFonts w:ascii="Arial Narrow" w:hAnsi="Arial Narrow"/>
          <w:sz w:val="22"/>
          <w:szCs w:val="22"/>
        </w:rPr>
        <w:t> ;</w:t>
      </w:r>
    </w:p>
    <w:p w:rsidR="000F4EE1" w:rsidRPr="00500DF3" w:rsidRDefault="000F4EE1" w:rsidP="00500DF3">
      <w:pPr>
        <w:jc w:val="both"/>
        <w:rPr>
          <w:rFonts w:ascii="Arial Narrow" w:hAnsi="Arial Narrow"/>
          <w:sz w:val="22"/>
          <w:szCs w:val="22"/>
        </w:rPr>
      </w:pPr>
      <w:r w:rsidRPr="00500DF3">
        <w:rPr>
          <w:rFonts w:ascii="Arial Narrow" w:hAnsi="Arial Narrow"/>
          <w:sz w:val="22"/>
          <w:szCs w:val="22"/>
        </w:rPr>
        <w:lastRenderedPageBreak/>
        <w:t xml:space="preserve">Considérant que </w:t>
      </w:r>
      <w:r w:rsidR="00B20940" w:rsidRPr="00500DF3">
        <w:rPr>
          <w:rFonts w:ascii="Arial Narrow" w:hAnsi="Arial Narrow"/>
          <w:sz w:val="22"/>
          <w:szCs w:val="22"/>
        </w:rPr>
        <w:t>le projet</w:t>
      </w:r>
      <w:r w:rsidR="009D7CE0" w:rsidRPr="00500DF3">
        <w:rPr>
          <w:rFonts w:ascii="Arial Narrow" w:hAnsi="Arial Narrow"/>
          <w:sz w:val="22"/>
          <w:szCs w:val="22"/>
        </w:rPr>
        <w:t xml:space="preserve"> </w:t>
      </w:r>
      <w:r w:rsidR="003F686C" w:rsidRPr="00500DF3">
        <w:rPr>
          <w:rFonts w:ascii="Arial Narrow" w:hAnsi="Arial Narrow"/>
          <w:sz w:val="22"/>
          <w:szCs w:val="22"/>
        </w:rPr>
        <w:t xml:space="preserve">est à ce jour </w:t>
      </w:r>
      <w:r w:rsidRPr="00500DF3">
        <w:rPr>
          <w:rFonts w:ascii="Arial Narrow" w:hAnsi="Arial Narrow"/>
          <w:sz w:val="22"/>
          <w:szCs w:val="22"/>
        </w:rPr>
        <w:t xml:space="preserve">compatible avec </w:t>
      </w:r>
      <w:r w:rsidR="003F686C" w:rsidRPr="00500DF3">
        <w:rPr>
          <w:rFonts w:ascii="Arial Narrow" w:hAnsi="Arial Narrow"/>
          <w:sz w:val="22"/>
          <w:szCs w:val="22"/>
        </w:rPr>
        <w:t>le Plan local d’U</w:t>
      </w:r>
      <w:r w:rsidR="00B20940" w:rsidRPr="00500DF3">
        <w:rPr>
          <w:rFonts w:ascii="Arial Narrow" w:hAnsi="Arial Narrow"/>
          <w:sz w:val="22"/>
          <w:szCs w:val="22"/>
        </w:rPr>
        <w:t xml:space="preserve">rbanisme </w:t>
      </w:r>
      <w:r w:rsidR="003F686C" w:rsidRPr="00500DF3">
        <w:rPr>
          <w:rFonts w:ascii="Arial Narrow" w:hAnsi="Arial Narrow"/>
          <w:sz w:val="22"/>
          <w:szCs w:val="22"/>
        </w:rPr>
        <w:t>Intercommunale (PLUi) de Rennes Métropole</w:t>
      </w:r>
      <w:r w:rsidR="00B20940" w:rsidRPr="00500DF3">
        <w:rPr>
          <w:rFonts w:ascii="Arial Narrow" w:hAnsi="Arial Narrow"/>
          <w:sz w:val="22"/>
          <w:szCs w:val="22"/>
        </w:rPr>
        <w:t xml:space="preserve"> </w:t>
      </w:r>
      <w:r w:rsidRPr="00500DF3">
        <w:rPr>
          <w:rFonts w:ascii="Arial Narrow" w:hAnsi="Arial Narrow"/>
          <w:sz w:val="22"/>
          <w:szCs w:val="22"/>
        </w:rPr>
        <w:t>;</w:t>
      </w:r>
    </w:p>
    <w:p w:rsidR="00123990" w:rsidRPr="00500DF3" w:rsidRDefault="003F686C" w:rsidP="00500DF3">
      <w:pPr>
        <w:jc w:val="both"/>
        <w:rPr>
          <w:rFonts w:ascii="Arial Narrow" w:hAnsi="Arial Narrow"/>
          <w:sz w:val="22"/>
          <w:szCs w:val="22"/>
        </w:rPr>
      </w:pPr>
      <w:r w:rsidRPr="00500DF3">
        <w:rPr>
          <w:rFonts w:ascii="Arial Narrow" w:hAnsi="Arial Narrow"/>
          <w:sz w:val="22"/>
          <w:szCs w:val="22"/>
        </w:rPr>
        <w:t>Considérant que la SPLA ViaSilva</w:t>
      </w:r>
      <w:r w:rsidR="00123990" w:rsidRPr="00500DF3">
        <w:rPr>
          <w:rFonts w:ascii="Arial Narrow" w:hAnsi="Arial Narrow"/>
          <w:sz w:val="22"/>
          <w:szCs w:val="22"/>
        </w:rPr>
        <w:t xml:space="preserve"> ne détient pas la maîtrise foncière de toutes les emprises nécessaires à sa réalisation et n’est, à ce jour, pas parvenue à les acquérir à l’amiable ;</w:t>
      </w:r>
    </w:p>
    <w:p w:rsidR="00F62B50" w:rsidRPr="00500DF3" w:rsidRDefault="00F62B50" w:rsidP="00500DF3">
      <w:pPr>
        <w:jc w:val="both"/>
        <w:rPr>
          <w:rFonts w:ascii="Arial Narrow" w:hAnsi="Arial Narrow"/>
          <w:sz w:val="22"/>
          <w:szCs w:val="22"/>
        </w:rPr>
      </w:pPr>
    </w:p>
    <w:p w:rsidR="003F686C" w:rsidRPr="00500DF3" w:rsidRDefault="003F686C" w:rsidP="00500DF3">
      <w:pPr>
        <w:jc w:val="both"/>
        <w:rPr>
          <w:rFonts w:ascii="Arial Narrow" w:hAnsi="Arial Narrow"/>
          <w:sz w:val="22"/>
          <w:szCs w:val="22"/>
        </w:rPr>
      </w:pPr>
    </w:p>
    <w:p w:rsidR="000844F3" w:rsidRPr="00500DF3" w:rsidRDefault="000844F3" w:rsidP="00500DF3">
      <w:pPr>
        <w:pStyle w:val="Textecourrier"/>
        <w:rPr>
          <w:szCs w:val="22"/>
        </w:rPr>
      </w:pPr>
      <w:r w:rsidRPr="00500DF3">
        <w:rPr>
          <w:szCs w:val="22"/>
        </w:rPr>
        <w:t xml:space="preserve">Après avis </w:t>
      </w:r>
      <w:r w:rsidR="00857A93">
        <w:rPr>
          <w:szCs w:val="22"/>
        </w:rPr>
        <w:t xml:space="preserve">favorable </w:t>
      </w:r>
      <w:r w:rsidRPr="00500DF3">
        <w:rPr>
          <w:szCs w:val="22"/>
        </w:rPr>
        <w:t>du Bureau</w:t>
      </w:r>
      <w:r w:rsidR="00857A93">
        <w:rPr>
          <w:szCs w:val="22"/>
        </w:rPr>
        <w:t xml:space="preserve"> du 18 février</w:t>
      </w:r>
      <w:r w:rsidRPr="00500DF3">
        <w:rPr>
          <w:szCs w:val="22"/>
        </w:rPr>
        <w:t xml:space="preserve">, le Conseil </w:t>
      </w:r>
      <w:r w:rsidR="00857A93">
        <w:rPr>
          <w:szCs w:val="22"/>
        </w:rPr>
        <w:t>est</w:t>
      </w:r>
      <w:r w:rsidRPr="00500DF3">
        <w:rPr>
          <w:szCs w:val="22"/>
        </w:rPr>
        <w:t xml:space="preserve"> invité à :</w:t>
      </w:r>
    </w:p>
    <w:p w:rsidR="002D4A23" w:rsidRPr="00500DF3" w:rsidRDefault="002D4A23" w:rsidP="00500DF3">
      <w:pPr>
        <w:pStyle w:val="Textecourrier"/>
        <w:tabs>
          <w:tab w:val="left" w:pos="3240"/>
        </w:tabs>
        <w:rPr>
          <w:noProof w:val="0"/>
          <w:szCs w:val="22"/>
        </w:rPr>
      </w:pPr>
    </w:p>
    <w:p w:rsidR="00B279E2" w:rsidRPr="00F575DE" w:rsidRDefault="003F686C" w:rsidP="00F575DE">
      <w:pPr>
        <w:pStyle w:val="Paragraphedeliste"/>
        <w:numPr>
          <w:ilvl w:val="0"/>
          <w:numId w:val="14"/>
        </w:numPr>
        <w:ind w:left="426"/>
        <w:jc w:val="both"/>
        <w:rPr>
          <w:rFonts w:ascii="Arial Narrow" w:hAnsi="Arial Narrow"/>
          <w:sz w:val="22"/>
          <w:szCs w:val="22"/>
        </w:rPr>
      </w:pPr>
      <w:r w:rsidRPr="00500DF3">
        <w:rPr>
          <w:rFonts w:ascii="Arial Narrow" w:hAnsi="Arial Narrow"/>
          <w:sz w:val="22"/>
          <w:szCs w:val="22"/>
        </w:rPr>
        <w:t>approuver</w:t>
      </w:r>
      <w:r w:rsidR="00B279E2" w:rsidRPr="00500DF3">
        <w:rPr>
          <w:rFonts w:ascii="Arial Narrow" w:hAnsi="Arial Narrow"/>
          <w:sz w:val="22"/>
          <w:szCs w:val="22"/>
        </w:rPr>
        <w:t>, sur la b</w:t>
      </w:r>
      <w:r w:rsidR="00F575DE">
        <w:rPr>
          <w:rFonts w:ascii="Arial Narrow" w:hAnsi="Arial Narrow"/>
          <w:sz w:val="22"/>
          <w:szCs w:val="22"/>
        </w:rPr>
        <w:t>ase des informations délivrées, l</w:t>
      </w:r>
      <w:r w:rsidR="00B279E2" w:rsidRPr="00F575DE">
        <w:rPr>
          <w:rFonts w:ascii="Arial Narrow" w:hAnsi="Arial Narrow"/>
          <w:sz w:val="22"/>
          <w:szCs w:val="22"/>
        </w:rPr>
        <w:t xml:space="preserve">e </w:t>
      </w:r>
      <w:r w:rsidR="00F80490" w:rsidRPr="00F575DE">
        <w:rPr>
          <w:rFonts w:ascii="Arial Narrow" w:hAnsi="Arial Narrow"/>
          <w:sz w:val="22"/>
          <w:szCs w:val="22"/>
        </w:rPr>
        <w:t>dossier de D</w:t>
      </w:r>
      <w:r w:rsidR="005831A9" w:rsidRPr="00F575DE">
        <w:rPr>
          <w:rFonts w:ascii="Arial Narrow" w:hAnsi="Arial Narrow"/>
          <w:sz w:val="22"/>
          <w:szCs w:val="22"/>
        </w:rPr>
        <w:t>éclaration</w:t>
      </w:r>
      <w:r w:rsidR="00F80490" w:rsidRPr="00F575DE">
        <w:rPr>
          <w:rFonts w:ascii="Arial Narrow" w:hAnsi="Arial Narrow"/>
          <w:sz w:val="22"/>
          <w:szCs w:val="22"/>
        </w:rPr>
        <w:t xml:space="preserve"> d’Utilité P</w:t>
      </w:r>
      <w:r w:rsidR="00B279E2" w:rsidRPr="00F575DE">
        <w:rPr>
          <w:rFonts w:ascii="Arial Narrow" w:hAnsi="Arial Narrow"/>
          <w:sz w:val="22"/>
          <w:szCs w:val="22"/>
        </w:rPr>
        <w:t xml:space="preserve">ublique de la ZAC </w:t>
      </w:r>
      <w:r w:rsidR="00F80490" w:rsidRPr="00F575DE">
        <w:rPr>
          <w:rFonts w:ascii="Arial Narrow" w:hAnsi="Arial Narrow"/>
          <w:sz w:val="22"/>
          <w:szCs w:val="22"/>
        </w:rPr>
        <w:t xml:space="preserve">Atalante ViaSilva, joint à la présente </w:t>
      </w:r>
      <w:r w:rsidR="00F575DE">
        <w:rPr>
          <w:rFonts w:ascii="Arial Narrow" w:hAnsi="Arial Narrow"/>
          <w:sz w:val="22"/>
          <w:szCs w:val="22"/>
        </w:rPr>
        <w:t xml:space="preserve">délibération </w:t>
      </w:r>
      <w:r w:rsidR="00F80490" w:rsidRPr="00F575DE">
        <w:rPr>
          <w:rFonts w:ascii="Arial Narrow" w:hAnsi="Arial Narrow"/>
          <w:sz w:val="22"/>
          <w:szCs w:val="22"/>
        </w:rPr>
        <w:t>et élaboré par la SPLA ViaSilva</w:t>
      </w:r>
      <w:r w:rsidR="00B279E2" w:rsidRPr="00F575DE">
        <w:rPr>
          <w:rFonts w:ascii="Arial Narrow" w:hAnsi="Arial Narrow"/>
          <w:sz w:val="22"/>
          <w:szCs w:val="22"/>
        </w:rPr>
        <w:t> ;</w:t>
      </w:r>
    </w:p>
    <w:p w:rsidR="008D0B6E" w:rsidRPr="00500DF3" w:rsidRDefault="004305C3" w:rsidP="00500DF3">
      <w:pPr>
        <w:pStyle w:val="Paragraphedeliste"/>
        <w:numPr>
          <w:ilvl w:val="0"/>
          <w:numId w:val="14"/>
        </w:numPr>
        <w:ind w:left="426"/>
        <w:jc w:val="both"/>
        <w:rPr>
          <w:rFonts w:ascii="Arial Narrow" w:hAnsi="Arial Narrow"/>
          <w:sz w:val="22"/>
          <w:szCs w:val="22"/>
        </w:rPr>
      </w:pPr>
      <w:r w:rsidRPr="00500DF3">
        <w:rPr>
          <w:rFonts w:ascii="Arial Narrow" w:hAnsi="Arial Narrow"/>
          <w:sz w:val="22"/>
          <w:szCs w:val="22"/>
        </w:rPr>
        <w:t>a</w:t>
      </w:r>
      <w:r w:rsidR="00B279E2" w:rsidRPr="00500DF3">
        <w:rPr>
          <w:rFonts w:ascii="Arial Narrow" w:hAnsi="Arial Narrow"/>
          <w:sz w:val="22"/>
          <w:szCs w:val="22"/>
        </w:rPr>
        <w:t xml:space="preserve">utoriser </w:t>
      </w:r>
      <w:r w:rsidR="005831A9" w:rsidRPr="00500DF3">
        <w:rPr>
          <w:rFonts w:ascii="Arial Narrow" w:hAnsi="Arial Narrow"/>
          <w:sz w:val="22"/>
          <w:szCs w:val="22"/>
        </w:rPr>
        <w:t xml:space="preserve">la SPLA </w:t>
      </w:r>
      <w:r w:rsidR="00345E1C" w:rsidRPr="00500DF3">
        <w:rPr>
          <w:rFonts w:ascii="Arial Narrow" w:hAnsi="Arial Narrow"/>
          <w:sz w:val="22"/>
          <w:szCs w:val="22"/>
        </w:rPr>
        <w:t xml:space="preserve">ViaSilva </w:t>
      </w:r>
      <w:r w:rsidR="005831A9" w:rsidRPr="00500DF3">
        <w:rPr>
          <w:rFonts w:ascii="Arial Narrow" w:hAnsi="Arial Narrow"/>
          <w:sz w:val="22"/>
          <w:szCs w:val="22"/>
        </w:rPr>
        <w:t>en tant qu'aménageur et concessionnaire de la ZAC à prendre toutes les dispositions permettant la mise en œuvre de la présente délibération, y compris l'organisation matérielle de l'enquête publique.</w:t>
      </w:r>
    </w:p>
    <w:p w:rsidR="00EC31A0" w:rsidRPr="00500DF3" w:rsidRDefault="00EC31A0" w:rsidP="00500DF3">
      <w:pPr>
        <w:pStyle w:val="Vu"/>
        <w:jc w:val="both"/>
        <w:rPr>
          <w:sz w:val="22"/>
          <w:szCs w:val="22"/>
        </w:rPr>
      </w:pPr>
    </w:p>
    <w:p w:rsidR="00FA1CB8" w:rsidRPr="007A0283" w:rsidRDefault="00FA1CB8" w:rsidP="00FA1CB8">
      <w:pPr>
        <w:autoSpaceDE w:val="0"/>
        <w:autoSpaceDN w:val="0"/>
        <w:adjustRightInd w:val="0"/>
        <w:jc w:val="center"/>
        <w:rPr>
          <w:rFonts w:ascii="Arial Narrow" w:hAnsi="Arial Narrow" w:cs="Arial Narrow,Bold"/>
          <w:b/>
          <w:bCs/>
          <w:sz w:val="22"/>
          <w:szCs w:val="22"/>
        </w:rPr>
      </w:pPr>
      <w:r w:rsidRPr="007A0283">
        <w:rPr>
          <w:rFonts w:ascii="Arial Narrow" w:hAnsi="Arial Narrow" w:cs="Arial Narrow,Bold"/>
          <w:b/>
          <w:bCs/>
          <w:sz w:val="22"/>
          <w:szCs w:val="22"/>
        </w:rPr>
        <w:t>o O o</w:t>
      </w:r>
    </w:p>
    <w:p w:rsidR="00FA1CB8" w:rsidRPr="007A0283" w:rsidRDefault="00FA1CB8" w:rsidP="00FA1CB8">
      <w:pPr>
        <w:autoSpaceDE w:val="0"/>
        <w:autoSpaceDN w:val="0"/>
        <w:adjustRightInd w:val="0"/>
        <w:jc w:val="center"/>
        <w:rPr>
          <w:rFonts w:ascii="Arial Narrow" w:hAnsi="Arial Narrow" w:cs="Arial Narrow,Bold"/>
          <w:b/>
          <w:bCs/>
          <w:sz w:val="22"/>
          <w:szCs w:val="22"/>
        </w:rPr>
      </w:pPr>
    </w:p>
    <w:p w:rsidR="00FA1CB8" w:rsidRDefault="00FA1CB8" w:rsidP="00FA1CB8">
      <w:pPr>
        <w:pStyle w:val="Textecourrier"/>
        <w:jc w:val="center"/>
        <w:rPr>
          <w:rFonts w:cs="Arial Narrow,Bold"/>
          <w:b/>
          <w:bCs/>
        </w:rPr>
      </w:pPr>
      <w:r w:rsidRPr="00E76875">
        <w:rPr>
          <w:rFonts w:cs="Arial Narrow,Bold"/>
          <w:b/>
          <w:bCs/>
        </w:rPr>
        <w:t>Après en avoir délibéré, le Conseil,</w:t>
      </w:r>
      <w:r>
        <w:rPr>
          <w:rFonts w:cs="Arial Narrow,Bold"/>
          <w:b/>
          <w:bCs/>
        </w:rPr>
        <w:t xml:space="preserve"> à l'unanimité,</w:t>
      </w:r>
    </w:p>
    <w:p w:rsidR="00FA1CB8" w:rsidRDefault="00FA1CB8" w:rsidP="00FA1CB8">
      <w:pPr>
        <w:pStyle w:val="Textecourrier"/>
        <w:jc w:val="center"/>
        <w:rPr>
          <w:rFonts w:cs="Arial Narrow,Bold"/>
          <w:b/>
          <w:bCs/>
        </w:rPr>
      </w:pPr>
      <w:r>
        <w:rPr>
          <w:rFonts w:cs="Arial Narrow,Bold"/>
          <w:b/>
          <w:bCs/>
        </w:rPr>
        <w:t>2 conseillers ne prenant pas part au vote (</w:t>
      </w:r>
      <w:r w:rsidRPr="00FA1CB8">
        <w:rPr>
          <w:rFonts w:cs="Arial Narrow,Bold"/>
          <w:b/>
          <w:bCs/>
        </w:rPr>
        <w:t>MM. Lefeuvre, Savignac</w:t>
      </w:r>
      <w:r>
        <w:rPr>
          <w:rFonts w:cs="Arial Narrow,Bold"/>
          <w:b/>
          <w:bCs/>
        </w:rPr>
        <w:t>)</w:t>
      </w:r>
    </w:p>
    <w:p w:rsidR="002D4A23" w:rsidRPr="00500DF3" w:rsidRDefault="002D4A23" w:rsidP="00500DF3">
      <w:pPr>
        <w:jc w:val="both"/>
        <w:rPr>
          <w:rFonts w:ascii="Arial Narrow" w:hAnsi="Arial Narrow"/>
          <w:sz w:val="22"/>
          <w:szCs w:val="22"/>
        </w:rPr>
      </w:pPr>
    </w:p>
    <w:p w:rsidR="00FA1CB8" w:rsidRPr="00F575DE" w:rsidRDefault="00FA1CB8" w:rsidP="00FA1CB8">
      <w:pPr>
        <w:pStyle w:val="Paragraphedeliste"/>
        <w:numPr>
          <w:ilvl w:val="0"/>
          <w:numId w:val="14"/>
        </w:numPr>
        <w:ind w:left="426"/>
        <w:jc w:val="both"/>
        <w:rPr>
          <w:rFonts w:ascii="Arial Narrow" w:hAnsi="Arial Narrow"/>
          <w:sz w:val="22"/>
          <w:szCs w:val="22"/>
        </w:rPr>
      </w:pPr>
      <w:r w:rsidRPr="00500DF3">
        <w:rPr>
          <w:rFonts w:ascii="Arial Narrow" w:hAnsi="Arial Narrow"/>
          <w:sz w:val="22"/>
          <w:szCs w:val="22"/>
        </w:rPr>
        <w:t>approuve, sur la b</w:t>
      </w:r>
      <w:r>
        <w:rPr>
          <w:rFonts w:ascii="Arial Narrow" w:hAnsi="Arial Narrow"/>
          <w:sz w:val="22"/>
          <w:szCs w:val="22"/>
        </w:rPr>
        <w:t>ase des informations délivrées, l</w:t>
      </w:r>
      <w:r w:rsidRPr="00F575DE">
        <w:rPr>
          <w:rFonts w:ascii="Arial Narrow" w:hAnsi="Arial Narrow"/>
          <w:sz w:val="22"/>
          <w:szCs w:val="22"/>
        </w:rPr>
        <w:t xml:space="preserve">e dossier de Déclaration d’Utilité Publique de la ZAC Atalante ViaSilva, joint à la présente </w:t>
      </w:r>
      <w:r>
        <w:rPr>
          <w:rFonts w:ascii="Arial Narrow" w:hAnsi="Arial Narrow"/>
          <w:sz w:val="22"/>
          <w:szCs w:val="22"/>
        </w:rPr>
        <w:t xml:space="preserve">délibération </w:t>
      </w:r>
      <w:r w:rsidRPr="00F575DE">
        <w:rPr>
          <w:rFonts w:ascii="Arial Narrow" w:hAnsi="Arial Narrow"/>
          <w:sz w:val="22"/>
          <w:szCs w:val="22"/>
        </w:rPr>
        <w:t>et élaboré par la SPLA ViaSilva ;</w:t>
      </w:r>
    </w:p>
    <w:p w:rsidR="00FA1CB8" w:rsidRPr="00500DF3" w:rsidRDefault="00FA1CB8" w:rsidP="00FA1CB8">
      <w:pPr>
        <w:pStyle w:val="Paragraphedeliste"/>
        <w:numPr>
          <w:ilvl w:val="0"/>
          <w:numId w:val="14"/>
        </w:numPr>
        <w:ind w:left="426"/>
        <w:jc w:val="both"/>
        <w:rPr>
          <w:rFonts w:ascii="Arial Narrow" w:hAnsi="Arial Narrow"/>
          <w:sz w:val="22"/>
          <w:szCs w:val="22"/>
        </w:rPr>
      </w:pPr>
      <w:r w:rsidRPr="00500DF3">
        <w:rPr>
          <w:rFonts w:ascii="Arial Narrow" w:hAnsi="Arial Narrow"/>
          <w:sz w:val="22"/>
          <w:szCs w:val="22"/>
        </w:rPr>
        <w:t>autorise la SPLA ViaSilva en tant qu'aménageur et concessionnaire de la ZAC à prendre toutes les dispositions permettant la mise en œuvre de la présente délibération, y compris l'organisation matérielle de l'enquête publique.</w:t>
      </w:r>
    </w:p>
    <w:p w:rsidR="002D4A23" w:rsidRPr="00500DF3" w:rsidRDefault="002D4A23" w:rsidP="00500DF3">
      <w:pPr>
        <w:pStyle w:val="Vu"/>
        <w:jc w:val="both"/>
        <w:rPr>
          <w:sz w:val="22"/>
          <w:szCs w:val="22"/>
        </w:rPr>
      </w:pPr>
    </w:p>
    <w:sectPr w:rsidR="002D4A23" w:rsidRPr="00500DF3">
      <w:headerReference w:type="default" r:id="rId9"/>
      <w:footerReference w:type="default" r:id="rId10"/>
      <w:headerReference w:type="first" r:id="rId11"/>
      <w:footerReference w:type="first" r:id="rId12"/>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03D" w:rsidRDefault="0062003D">
      <w:r>
        <w:separator/>
      </w:r>
    </w:p>
  </w:endnote>
  <w:endnote w:type="continuationSeparator" w:id="0">
    <w:p w:rsidR="0062003D" w:rsidRDefault="00620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ill Alt One MT Light">
    <w:altName w:val="Century Gothic"/>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3B0" w:rsidRDefault="005A63B0" w:rsidP="00500DF3">
    <w:pPr>
      <w:jc w:val="center"/>
      <w:rPr>
        <w:rFonts w:ascii="Arial Narrow" w:hAnsi="Arial Narrow"/>
        <w:i/>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1611B8">
      <w:rPr>
        <w:rStyle w:val="Numrodepage"/>
        <w:rFonts w:ascii="Arial Narrow" w:hAnsi="Arial Narrow"/>
        <w:noProof/>
        <w:sz w:val="18"/>
      </w:rPr>
      <w:t>6</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1611B8">
      <w:rPr>
        <w:rStyle w:val="Numrodepage"/>
        <w:rFonts w:ascii="Arial Narrow" w:hAnsi="Arial Narrow"/>
        <w:noProof/>
        <w:sz w:val="18"/>
      </w:rPr>
      <w:t>6</w:t>
    </w:r>
    <w:r>
      <w:rPr>
        <w:rStyle w:val="Numrodepage"/>
        <w:rFonts w:ascii="Arial Narrow" w:hAnsi="Arial Narrow"/>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3B0" w:rsidRDefault="005A63B0">
    <w:pPr>
      <w:pStyle w:val="Pieddepage"/>
      <w:jc w:val="center"/>
      <w:rPr>
        <w:rFonts w:ascii="Arial Narrow" w:hAnsi="Arial Narrow"/>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1611B8">
      <w:rPr>
        <w:rStyle w:val="Numrodepage"/>
        <w:rFonts w:ascii="Arial Narrow" w:hAnsi="Arial Narrow"/>
        <w:noProof/>
        <w:sz w:val="18"/>
      </w:rPr>
      <w:t>1</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1611B8">
      <w:rPr>
        <w:rStyle w:val="Numrodepage"/>
        <w:rFonts w:ascii="Arial Narrow" w:hAnsi="Arial Narrow"/>
        <w:noProof/>
        <w:sz w:val="18"/>
      </w:rPr>
      <w:t>6</w:t>
    </w:r>
    <w:r>
      <w:rPr>
        <w:rStyle w:val="Numrodepage"/>
        <w:rFonts w:ascii="Arial Narrow" w:hAnsi="Arial Narrow"/>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03D" w:rsidRDefault="0062003D">
      <w:r>
        <w:separator/>
      </w:r>
    </w:p>
  </w:footnote>
  <w:footnote w:type="continuationSeparator" w:id="0">
    <w:p w:rsidR="0062003D" w:rsidRDefault="006200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3B0" w:rsidRDefault="0034279B">
    <w:pPr>
      <w:pStyle w:val="En-tte"/>
      <w:tabs>
        <w:tab w:val="clear" w:pos="4536"/>
        <w:tab w:val="clear" w:pos="9072"/>
      </w:tabs>
      <w:rPr>
        <w:rFonts w:ascii="Century Gothic" w:hAnsi="Century Gothic"/>
      </w:rPr>
    </w:pPr>
    <w:r>
      <w:rPr>
        <w:rFonts w:ascii="Century Gothic" w:hAnsi="Century Gothic"/>
        <w:noProof/>
        <w:sz w:val="20"/>
        <w:lang w:val="fr-FR" w:eastAsia="fr-FR"/>
      </w:rPr>
      <mc:AlternateContent>
        <mc:Choice Requires="wps">
          <w:drawing>
            <wp:anchor distT="0" distB="0" distL="114300" distR="114300" simplePos="0" relativeHeight="251657728" behindDoc="0" locked="0" layoutInCell="0" allowOverlap="1">
              <wp:simplePos x="0" y="0"/>
              <wp:positionH relativeFrom="column">
                <wp:posOffset>2514600</wp:posOffset>
              </wp:positionH>
              <wp:positionV relativeFrom="paragraph">
                <wp:posOffset>411480</wp:posOffset>
              </wp:positionV>
              <wp:extent cx="3543300" cy="685800"/>
              <wp:effectExtent l="0" t="1905"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63B0" w:rsidRDefault="00857A93">
                          <w:pPr>
                            <w:pStyle w:val="Conseilsecondepage"/>
                          </w:pPr>
                          <w:r>
                            <w:t>Conseil du 11 mars</w:t>
                          </w:r>
                          <w:r w:rsidR="005D3C7B">
                            <w:t xml:space="preserve"> 2021</w:t>
                          </w:r>
                        </w:p>
                        <w:p w:rsidR="005A63B0" w:rsidRDefault="005A63B0" w:rsidP="004B7C7E">
                          <w:pPr>
                            <w:pStyle w:val="RAPPORTsuite"/>
                          </w:pPr>
                          <w:r>
                            <w:t>RAPPORT (suite)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198pt;margin-top:32.4pt;width:279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" o:allowincell="f" stroked="f">
              <v:textbox>
                <w:txbxContent>
                  <w:p w:rsidR="005A63B0" w:rsidRDefault="00857A93">
                    <w:pPr>
                      <w:pStyle w:val="Conseilsecondepage"/>
                    </w:pPr>
                    <w:r>
                      <w:t>Conseil du 11 mars</w:t>
                    </w:r>
                    <w:r w:rsidR="005D3C7B">
                      <w:t xml:space="preserve"> 2021</w:t>
                    </w:r>
                  </w:p>
                  <w:p w:rsidR="005A63B0" w:rsidRDefault="005A63B0" w:rsidP="004B7C7E">
                    <w:pPr>
                      <w:pStyle w:val="RAPPORTsuite"/>
                    </w:pPr>
                    <w:r>
                      <w:t>RAPPORT (suite)</w:t>
                    </w:r>
                  </w:p>
                </w:txbxContent>
              </v:textbox>
            </v:shape>
          </w:pict>
        </mc:Fallback>
      </mc:AlternateContent>
    </w:r>
    <w:r>
      <w:rPr>
        <w:rFonts w:ascii="Century Gothic" w:hAnsi="Century Gothic"/>
        <w:noProof/>
        <w:lang w:val="fr-FR" w:eastAsia="fr-FR"/>
      </w:rPr>
      <w:drawing>
        <wp:inline distT="0" distB="0" distL="0" distR="0">
          <wp:extent cx="571500" cy="771525"/>
          <wp:effectExtent l="0" t="0" r="0" b="9525"/>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3B0" w:rsidRDefault="0034279B">
    <w:pPr>
      <w:ind w:left="-1134"/>
      <w:rPr>
        <w:rFonts w:ascii="Century Gothic" w:hAnsi="Century Gothic"/>
      </w:rPr>
    </w:pPr>
    <w:r>
      <w:rPr>
        <w:rFonts w:ascii="Century Gothic" w:hAnsi="Century Gothic"/>
        <w:noProof/>
      </w:rPr>
      <w:drawing>
        <wp:inline distT="0" distB="0" distL="0" distR="0" wp14:anchorId="65582053" wp14:editId="00DD0FC2">
          <wp:extent cx="2400300" cy="923925"/>
          <wp:effectExtent l="0" t="0" r="0" b="9525"/>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5A63B0" w:rsidRDefault="00857A93">
    <w:pPr>
      <w:pStyle w:val="Conseildu"/>
    </w:pPr>
    <w:r>
      <w:t>Conseil du 11 mars</w:t>
    </w:r>
    <w:r w:rsidR="00EC2A5D">
      <w:t xml:space="preserve"> 2021</w:t>
    </w:r>
  </w:p>
  <w:p w:rsidR="005A63B0" w:rsidRDefault="005A63B0">
    <w:pPr>
      <w:pStyle w:val="RAPPORT"/>
    </w:pPr>
    <w: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8B003A6"/>
    <w:lvl w:ilvl="0">
      <w:numFmt w:val="decimal"/>
      <w:pStyle w:val="Listepuces"/>
      <w:lvlText w:val="*"/>
      <w:lvlJc w:val="left"/>
      <w:rPr>
        <w:rFonts w:cs="Times New Roman"/>
      </w:rPr>
    </w:lvl>
  </w:abstractNum>
  <w:abstractNum w:abstractNumId="1">
    <w:nsid w:val="057A42C9"/>
    <w:multiLevelType w:val="hybridMultilevel"/>
    <w:tmpl w:val="4A728ACE"/>
    <w:lvl w:ilvl="0" w:tplc="635AED54">
      <w:numFmt w:val="bullet"/>
      <w:lvlText w:val="-"/>
      <w:lvlJc w:val="left"/>
      <w:pPr>
        <w:tabs>
          <w:tab w:val="num" w:pos="720"/>
        </w:tabs>
        <w:ind w:left="720" w:hanging="360"/>
      </w:pPr>
      <w:rPr>
        <w:rFonts w:ascii="Gill Alt One MT Light" w:eastAsia="Times New Roman" w:hAnsi="Gill Alt One MT Light" w:cs="Times New Roman"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25376758"/>
    <w:multiLevelType w:val="hybridMultilevel"/>
    <w:tmpl w:val="EE4C57BA"/>
    <w:lvl w:ilvl="0" w:tplc="EC62EAA2">
      <w:start w:val="4"/>
      <w:numFmt w:val="bullet"/>
      <w:lvlText w:val="-"/>
      <w:lvlJc w:val="left"/>
      <w:pPr>
        <w:ind w:left="1854" w:hanging="360"/>
      </w:pPr>
      <w:rPr>
        <w:rFonts w:ascii="Arial" w:eastAsia="Calibri" w:hAnsi="Arial" w:cs="Arial"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3">
    <w:nsid w:val="348A60C4"/>
    <w:multiLevelType w:val="hybridMultilevel"/>
    <w:tmpl w:val="1AE2D98E"/>
    <w:lvl w:ilvl="0" w:tplc="040C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start w:val="1"/>
      <w:numFmt w:val="bullet"/>
      <w:lvlText w:val=""/>
      <w:lvlJc w:val="left"/>
      <w:pPr>
        <w:ind w:left="3294" w:hanging="360"/>
      </w:pPr>
      <w:rPr>
        <w:rFonts w:ascii="Wingdings" w:hAnsi="Wingdings" w:hint="default"/>
      </w:rPr>
    </w:lvl>
    <w:lvl w:ilvl="3" w:tplc="040C0001">
      <w:start w:val="1"/>
      <w:numFmt w:val="bullet"/>
      <w:lvlText w:val=""/>
      <w:lvlJc w:val="left"/>
      <w:pPr>
        <w:ind w:left="4014" w:hanging="360"/>
      </w:pPr>
      <w:rPr>
        <w:rFonts w:ascii="Symbol" w:hAnsi="Symbol" w:hint="default"/>
      </w:rPr>
    </w:lvl>
    <w:lvl w:ilvl="4" w:tplc="040C0003">
      <w:start w:val="1"/>
      <w:numFmt w:val="bullet"/>
      <w:lvlText w:val="o"/>
      <w:lvlJc w:val="left"/>
      <w:pPr>
        <w:ind w:left="4734" w:hanging="360"/>
      </w:pPr>
      <w:rPr>
        <w:rFonts w:ascii="Courier New" w:hAnsi="Courier New" w:cs="Courier New" w:hint="default"/>
      </w:rPr>
    </w:lvl>
    <w:lvl w:ilvl="5" w:tplc="040C0005">
      <w:start w:val="1"/>
      <w:numFmt w:val="bullet"/>
      <w:lvlText w:val=""/>
      <w:lvlJc w:val="left"/>
      <w:pPr>
        <w:ind w:left="5454" w:hanging="360"/>
      </w:pPr>
      <w:rPr>
        <w:rFonts w:ascii="Wingdings" w:hAnsi="Wingdings" w:hint="default"/>
      </w:rPr>
    </w:lvl>
    <w:lvl w:ilvl="6" w:tplc="040C0001">
      <w:start w:val="1"/>
      <w:numFmt w:val="bullet"/>
      <w:lvlText w:val=""/>
      <w:lvlJc w:val="left"/>
      <w:pPr>
        <w:ind w:left="6174" w:hanging="360"/>
      </w:pPr>
      <w:rPr>
        <w:rFonts w:ascii="Symbol" w:hAnsi="Symbol" w:hint="default"/>
      </w:rPr>
    </w:lvl>
    <w:lvl w:ilvl="7" w:tplc="040C0003">
      <w:start w:val="1"/>
      <w:numFmt w:val="bullet"/>
      <w:lvlText w:val="o"/>
      <w:lvlJc w:val="left"/>
      <w:pPr>
        <w:ind w:left="6894" w:hanging="360"/>
      </w:pPr>
      <w:rPr>
        <w:rFonts w:ascii="Courier New" w:hAnsi="Courier New" w:cs="Courier New" w:hint="default"/>
      </w:rPr>
    </w:lvl>
    <w:lvl w:ilvl="8" w:tplc="040C0005">
      <w:start w:val="1"/>
      <w:numFmt w:val="bullet"/>
      <w:lvlText w:val=""/>
      <w:lvlJc w:val="left"/>
      <w:pPr>
        <w:ind w:left="7614" w:hanging="360"/>
      </w:pPr>
      <w:rPr>
        <w:rFonts w:ascii="Wingdings" w:hAnsi="Wingdings" w:hint="default"/>
      </w:rPr>
    </w:lvl>
  </w:abstractNum>
  <w:abstractNum w:abstractNumId="4">
    <w:nsid w:val="3F4B6E38"/>
    <w:multiLevelType w:val="hybridMultilevel"/>
    <w:tmpl w:val="3F809E76"/>
    <w:lvl w:ilvl="0" w:tplc="906C1C10">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3C117CB"/>
    <w:multiLevelType w:val="hybridMultilevel"/>
    <w:tmpl w:val="12688DF6"/>
    <w:lvl w:ilvl="0" w:tplc="906C1C10">
      <w:numFmt w:val="bullet"/>
      <w:lvlText w:val="-"/>
      <w:lvlJc w:val="left"/>
      <w:pPr>
        <w:ind w:left="720" w:hanging="360"/>
      </w:pPr>
      <w:rPr>
        <w:rFonts w:ascii="Arial Narrow" w:eastAsia="Arial Unicode MS"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AC618A0"/>
    <w:multiLevelType w:val="hybridMultilevel"/>
    <w:tmpl w:val="46A23C08"/>
    <w:lvl w:ilvl="0" w:tplc="23B2E1EC">
      <w:start w:val="1"/>
      <w:numFmt w:val="bullet"/>
      <w:pStyle w:val="Puce"/>
      <w:lvlText w:val="-"/>
      <w:lvlJc w:val="left"/>
      <w:pPr>
        <w:ind w:left="720" w:hanging="360"/>
      </w:pPr>
      <w:rPr>
        <w:rFonts w:ascii="Calibri" w:eastAsia="Calibri" w:hAnsi="Calibri" w:cs="Times New Roman"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5B1D395E"/>
    <w:multiLevelType w:val="multilevel"/>
    <w:tmpl w:val="3B9654F2"/>
    <w:lvl w:ilvl="0">
      <w:start w:val="1"/>
      <w:numFmt w:val="decimal"/>
      <w:lvlText w:val="%1."/>
      <w:lvlJc w:val="left"/>
      <w:pPr>
        <w:ind w:left="1494" w:hanging="360"/>
      </w:pPr>
    </w:lvl>
    <w:lvl w:ilvl="1">
      <w:start w:val="2"/>
      <w:numFmt w:val="decimal"/>
      <w:isLgl/>
      <w:lvlText w:val="%1.%2"/>
      <w:lvlJc w:val="left"/>
      <w:pPr>
        <w:ind w:left="1854" w:hanging="720"/>
      </w:pPr>
    </w:lvl>
    <w:lvl w:ilvl="2">
      <w:start w:val="1"/>
      <w:numFmt w:val="decimal"/>
      <w:isLgl/>
      <w:lvlText w:val="%1.%2.%3"/>
      <w:lvlJc w:val="left"/>
      <w:pPr>
        <w:ind w:left="1854" w:hanging="720"/>
      </w:pPr>
    </w:lvl>
    <w:lvl w:ilvl="3">
      <w:start w:val="1"/>
      <w:numFmt w:val="decimal"/>
      <w:isLgl/>
      <w:lvlText w:val="%1.%2.%3.%4"/>
      <w:lvlJc w:val="left"/>
      <w:pPr>
        <w:ind w:left="2214" w:hanging="1080"/>
      </w:pPr>
    </w:lvl>
    <w:lvl w:ilvl="4">
      <w:start w:val="1"/>
      <w:numFmt w:val="decimal"/>
      <w:isLgl/>
      <w:lvlText w:val="%1.%2.%3.%4.%5"/>
      <w:lvlJc w:val="left"/>
      <w:pPr>
        <w:ind w:left="2214" w:hanging="1080"/>
      </w:pPr>
    </w:lvl>
    <w:lvl w:ilvl="5">
      <w:start w:val="1"/>
      <w:numFmt w:val="decimal"/>
      <w:isLgl/>
      <w:lvlText w:val="%1.%2.%3.%4.%5.%6"/>
      <w:lvlJc w:val="left"/>
      <w:pPr>
        <w:ind w:left="2574" w:hanging="1440"/>
      </w:pPr>
    </w:lvl>
    <w:lvl w:ilvl="6">
      <w:start w:val="1"/>
      <w:numFmt w:val="decimal"/>
      <w:isLgl/>
      <w:lvlText w:val="%1.%2.%3.%4.%5.%6.%7"/>
      <w:lvlJc w:val="left"/>
      <w:pPr>
        <w:ind w:left="2934" w:hanging="1800"/>
      </w:pPr>
    </w:lvl>
    <w:lvl w:ilvl="7">
      <w:start w:val="1"/>
      <w:numFmt w:val="decimal"/>
      <w:isLgl/>
      <w:lvlText w:val="%1.%2.%3.%4.%5.%6.%7.%8"/>
      <w:lvlJc w:val="left"/>
      <w:pPr>
        <w:ind w:left="2934" w:hanging="1800"/>
      </w:pPr>
    </w:lvl>
    <w:lvl w:ilvl="8">
      <w:start w:val="1"/>
      <w:numFmt w:val="decimal"/>
      <w:isLgl/>
      <w:lvlText w:val="%1.%2.%3.%4.%5.%6.%7.%8.%9"/>
      <w:lvlJc w:val="left"/>
      <w:pPr>
        <w:ind w:left="3294" w:hanging="2160"/>
      </w:pPr>
    </w:lvl>
  </w:abstractNum>
  <w:abstractNum w:abstractNumId="8">
    <w:nsid w:val="5F120DE2"/>
    <w:multiLevelType w:val="hybridMultilevel"/>
    <w:tmpl w:val="78EEA78C"/>
    <w:lvl w:ilvl="0" w:tplc="906C1C10">
      <w:numFmt w:val="bullet"/>
      <w:lvlText w:val="-"/>
      <w:lvlJc w:val="left"/>
      <w:pPr>
        <w:tabs>
          <w:tab w:val="num" w:pos="720"/>
        </w:tabs>
        <w:ind w:left="720" w:hanging="360"/>
      </w:pPr>
      <w:rPr>
        <w:rFonts w:ascii="Arial Narrow" w:eastAsia="Arial Unicode MS" w:hAnsi="Arial Narrow" w:cs="Aria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67EE567B"/>
    <w:multiLevelType w:val="hybridMultilevel"/>
    <w:tmpl w:val="0C100898"/>
    <w:lvl w:ilvl="0" w:tplc="906C1C10">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2D80D9B"/>
    <w:multiLevelType w:val="hybridMultilevel"/>
    <w:tmpl w:val="2F088B86"/>
    <w:lvl w:ilvl="0" w:tplc="906C1C10">
      <w:numFmt w:val="bullet"/>
      <w:lvlText w:val="-"/>
      <w:lvlJc w:val="left"/>
      <w:pPr>
        <w:ind w:left="720" w:hanging="360"/>
      </w:pPr>
      <w:rPr>
        <w:rFonts w:ascii="Arial Narrow" w:eastAsia="Arial Unicode MS"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4605341"/>
    <w:multiLevelType w:val="hybridMultilevel"/>
    <w:tmpl w:val="5F34D9CA"/>
    <w:lvl w:ilvl="0" w:tplc="906C1C10">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C8848FA"/>
    <w:multiLevelType w:val="hybridMultilevel"/>
    <w:tmpl w:val="CAFE1C4A"/>
    <w:lvl w:ilvl="0" w:tplc="EC1ECBD2">
      <w:numFmt w:val="bullet"/>
      <w:lvlText w:val="-"/>
      <w:lvlJc w:val="left"/>
      <w:pPr>
        <w:ind w:left="1069" w:hanging="360"/>
      </w:pPr>
      <w:rPr>
        <w:rFonts w:ascii="Times New Roman" w:eastAsia="Arial Unicode MS"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3">
    <w:nsid w:val="7FCE66DC"/>
    <w:multiLevelType w:val="hybridMultilevel"/>
    <w:tmpl w:val="B6D23A80"/>
    <w:lvl w:ilvl="0" w:tplc="906C1C10">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pStyle w:val="Listepuces"/>
        <w:lvlText w:val=""/>
        <w:legacy w:legacy="1" w:legacySpace="0" w:legacyIndent="283"/>
        <w:lvlJc w:val="left"/>
        <w:pPr>
          <w:ind w:left="283" w:hanging="283"/>
        </w:pPr>
        <w:rPr>
          <w:rFonts w:ascii="Symbol" w:hAnsi="Symbol" w:hint="default"/>
        </w:rPr>
      </w:lvl>
    </w:lvlOverride>
  </w:num>
  <w:num w:numId="2">
    <w:abstractNumId w:val="1"/>
  </w:num>
  <w:num w:numId="3">
    <w:abstractNumId w:val="6"/>
  </w:num>
  <w:num w:numId="4">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9"/>
  </w:num>
  <w:num w:numId="7">
    <w:abstractNumId w:val="2"/>
  </w:num>
  <w:num w:numId="8">
    <w:abstractNumId w:val="12"/>
  </w:num>
  <w:num w:numId="9">
    <w:abstractNumId w:val="4"/>
  </w:num>
  <w:num w:numId="10">
    <w:abstractNumId w:val="11"/>
  </w:num>
  <w:num w:numId="11">
    <w:abstractNumId w:val="13"/>
  </w:num>
  <w:num w:numId="12">
    <w:abstractNumId w:val="8"/>
  </w:num>
  <w:num w:numId="13">
    <w:abstractNumId w:val="5"/>
  </w:num>
  <w:num w:numId="14">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4A4"/>
    <w:rsid w:val="0000091A"/>
    <w:rsid w:val="000029F1"/>
    <w:rsid w:val="00027686"/>
    <w:rsid w:val="00032113"/>
    <w:rsid w:val="00032C2A"/>
    <w:rsid w:val="00055E16"/>
    <w:rsid w:val="00070313"/>
    <w:rsid w:val="00073623"/>
    <w:rsid w:val="000844F3"/>
    <w:rsid w:val="000871F1"/>
    <w:rsid w:val="00096E16"/>
    <w:rsid w:val="000A3EAC"/>
    <w:rsid w:val="000A40E6"/>
    <w:rsid w:val="000B68EA"/>
    <w:rsid w:val="000D53AA"/>
    <w:rsid w:val="000E101E"/>
    <w:rsid w:val="000F4EE1"/>
    <w:rsid w:val="001000B7"/>
    <w:rsid w:val="001144E3"/>
    <w:rsid w:val="00114A1A"/>
    <w:rsid w:val="00120AC2"/>
    <w:rsid w:val="001230E9"/>
    <w:rsid w:val="00123990"/>
    <w:rsid w:val="00123E89"/>
    <w:rsid w:val="00127163"/>
    <w:rsid w:val="00132026"/>
    <w:rsid w:val="00152B58"/>
    <w:rsid w:val="001611B8"/>
    <w:rsid w:val="0017191A"/>
    <w:rsid w:val="00172120"/>
    <w:rsid w:val="00175677"/>
    <w:rsid w:val="0017606F"/>
    <w:rsid w:val="00182553"/>
    <w:rsid w:val="001944B6"/>
    <w:rsid w:val="001A2A2D"/>
    <w:rsid w:val="001A531F"/>
    <w:rsid w:val="001A6F10"/>
    <w:rsid w:val="001C003E"/>
    <w:rsid w:val="001C16B1"/>
    <w:rsid w:val="001C7498"/>
    <w:rsid w:val="001D6676"/>
    <w:rsid w:val="001E133F"/>
    <w:rsid w:val="001F46A9"/>
    <w:rsid w:val="00205530"/>
    <w:rsid w:val="0022117E"/>
    <w:rsid w:val="00224ED5"/>
    <w:rsid w:val="00227587"/>
    <w:rsid w:val="002336E1"/>
    <w:rsid w:val="00241919"/>
    <w:rsid w:val="00241AA6"/>
    <w:rsid w:val="00244A38"/>
    <w:rsid w:val="00264AB6"/>
    <w:rsid w:val="00286AF2"/>
    <w:rsid w:val="00290AFB"/>
    <w:rsid w:val="002A0A84"/>
    <w:rsid w:val="002A16AF"/>
    <w:rsid w:val="002B37D9"/>
    <w:rsid w:val="002B44B5"/>
    <w:rsid w:val="002D4A23"/>
    <w:rsid w:val="002F32A8"/>
    <w:rsid w:val="002F76B2"/>
    <w:rsid w:val="0031489A"/>
    <w:rsid w:val="00322252"/>
    <w:rsid w:val="00323755"/>
    <w:rsid w:val="0032378F"/>
    <w:rsid w:val="00324916"/>
    <w:rsid w:val="003264B5"/>
    <w:rsid w:val="00332F2E"/>
    <w:rsid w:val="00341731"/>
    <w:rsid w:val="0034279B"/>
    <w:rsid w:val="00345E1C"/>
    <w:rsid w:val="0035783D"/>
    <w:rsid w:val="003603FF"/>
    <w:rsid w:val="00364ABF"/>
    <w:rsid w:val="00382142"/>
    <w:rsid w:val="0038231C"/>
    <w:rsid w:val="00382E47"/>
    <w:rsid w:val="0039237A"/>
    <w:rsid w:val="00396F37"/>
    <w:rsid w:val="003A02EE"/>
    <w:rsid w:val="003A0D35"/>
    <w:rsid w:val="003B24BA"/>
    <w:rsid w:val="003B3BC0"/>
    <w:rsid w:val="003C044F"/>
    <w:rsid w:val="003C3935"/>
    <w:rsid w:val="003C681C"/>
    <w:rsid w:val="003E3EED"/>
    <w:rsid w:val="003E4E53"/>
    <w:rsid w:val="003F686C"/>
    <w:rsid w:val="004022FB"/>
    <w:rsid w:val="00407264"/>
    <w:rsid w:val="004305C3"/>
    <w:rsid w:val="0043211B"/>
    <w:rsid w:val="00440ED0"/>
    <w:rsid w:val="004607FD"/>
    <w:rsid w:val="00465D3C"/>
    <w:rsid w:val="00466F09"/>
    <w:rsid w:val="0047030D"/>
    <w:rsid w:val="00484EB9"/>
    <w:rsid w:val="00487C4C"/>
    <w:rsid w:val="004A03F9"/>
    <w:rsid w:val="004B134E"/>
    <w:rsid w:val="004B7C7E"/>
    <w:rsid w:val="004C60AE"/>
    <w:rsid w:val="004C61A3"/>
    <w:rsid w:val="004D1EC9"/>
    <w:rsid w:val="004D3949"/>
    <w:rsid w:val="004D71E6"/>
    <w:rsid w:val="004E5E78"/>
    <w:rsid w:val="004F1A3D"/>
    <w:rsid w:val="004F4598"/>
    <w:rsid w:val="004F5895"/>
    <w:rsid w:val="00500A8D"/>
    <w:rsid w:val="00500DF3"/>
    <w:rsid w:val="00512083"/>
    <w:rsid w:val="00512D67"/>
    <w:rsid w:val="00514826"/>
    <w:rsid w:val="00514A4A"/>
    <w:rsid w:val="005168ED"/>
    <w:rsid w:val="00516B8E"/>
    <w:rsid w:val="00522F4D"/>
    <w:rsid w:val="0052453D"/>
    <w:rsid w:val="0052603D"/>
    <w:rsid w:val="00551621"/>
    <w:rsid w:val="00561DAA"/>
    <w:rsid w:val="005622A8"/>
    <w:rsid w:val="00564046"/>
    <w:rsid w:val="00565F21"/>
    <w:rsid w:val="00567024"/>
    <w:rsid w:val="00571A49"/>
    <w:rsid w:val="0057417D"/>
    <w:rsid w:val="00582256"/>
    <w:rsid w:val="005831A9"/>
    <w:rsid w:val="00586532"/>
    <w:rsid w:val="00590930"/>
    <w:rsid w:val="00592AF1"/>
    <w:rsid w:val="0059546C"/>
    <w:rsid w:val="005A0250"/>
    <w:rsid w:val="005A63B0"/>
    <w:rsid w:val="005A7EC0"/>
    <w:rsid w:val="005B632D"/>
    <w:rsid w:val="005B63BF"/>
    <w:rsid w:val="005C4AE0"/>
    <w:rsid w:val="005D3C7B"/>
    <w:rsid w:val="005D5BFE"/>
    <w:rsid w:val="005D7151"/>
    <w:rsid w:val="006174B1"/>
    <w:rsid w:val="0062003D"/>
    <w:rsid w:val="00620EA2"/>
    <w:rsid w:val="00630168"/>
    <w:rsid w:val="00644FCD"/>
    <w:rsid w:val="00652707"/>
    <w:rsid w:val="006615CE"/>
    <w:rsid w:val="00663BEA"/>
    <w:rsid w:val="00665638"/>
    <w:rsid w:val="00666E95"/>
    <w:rsid w:val="00673768"/>
    <w:rsid w:val="0067677B"/>
    <w:rsid w:val="006815F8"/>
    <w:rsid w:val="00686C70"/>
    <w:rsid w:val="00693714"/>
    <w:rsid w:val="006B22A8"/>
    <w:rsid w:val="006B2E9B"/>
    <w:rsid w:val="006B5149"/>
    <w:rsid w:val="006B779A"/>
    <w:rsid w:val="006C1926"/>
    <w:rsid w:val="006C3A9E"/>
    <w:rsid w:val="006C5720"/>
    <w:rsid w:val="006D5702"/>
    <w:rsid w:val="006E00B6"/>
    <w:rsid w:val="006E28B0"/>
    <w:rsid w:val="006E442A"/>
    <w:rsid w:val="006E4763"/>
    <w:rsid w:val="006E57E8"/>
    <w:rsid w:val="006F70CB"/>
    <w:rsid w:val="00706B19"/>
    <w:rsid w:val="00712984"/>
    <w:rsid w:val="00712B78"/>
    <w:rsid w:val="007218E4"/>
    <w:rsid w:val="00726C84"/>
    <w:rsid w:val="00737D52"/>
    <w:rsid w:val="0074289A"/>
    <w:rsid w:val="00750293"/>
    <w:rsid w:val="007522EA"/>
    <w:rsid w:val="0076266D"/>
    <w:rsid w:val="00775AA4"/>
    <w:rsid w:val="00781510"/>
    <w:rsid w:val="00792B69"/>
    <w:rsid w:val="00796C88"/>
    <w:rsid w:val="007A5433"/>
    <w:rsid w:val="007A7C9F"/>
    <w:rsid w:val="007E0EB4"/>
    <w:rsid w:val="007F2003"/>
    <w:rsid w:val="007F5F26"/>
    <w:rsid w:val="007F6DF3"/>
    <w:rsid w:val="00806E32"/>
    <w:rsid w:val="008166DC"/>
    <w:rsid w:val="008313E6"/>
    <w:rsid w:val="00831CFA"/>
    <w:rsid w:val="008379E6"/>
    <w:rsid w:val="00841B05"/>
    <w:rsid w:val="00846F9B"/>
    <w:rsid w:val="00854BCC"/>
    <w:rsid w:val="00855C0B"/>
    <w:rsid w:val="00857A93"/>
    <w:rsid w:val="00861B54"/>
    <w:rsid w:val="008660C0"/>
    <w:rsid w:val="0087003C"/>
    <w:rsid w:val="00873BEB"/>
    <w:rsid w:val="008744CE"/>
    <w:rsid w:val="00876110"/>
    <w:rsid w:val="008916B2"/>
    <w:rsid w:val="008B44BF"/>
    <w:rsid w:val="008B68C6"/>
    <w:rsid w:val="008C128E"/>
    <w:rsid w:val="008C12FC"/>
    <w:rsid w:val="008C5909"/>
    <w:rsid w:val="008C6C95"/>
    <w:rsid w:val="008C7647"/>
    <w:rsid w:val="008D0B6E"/>
    <w:rsid w:val="008E1D7C"/>
    <w:rsid w:val="008E35B4"/>
    <w:rsid w:val="008E3904"/>
    <w:rsid w:val="008E5304"/>
    <w:rsid w:val="008F0CB1"/>
    <w:rsid w:val="008F0E85"/>
    <w:rsid w:val="008F444B"/>
    <w:rsid w:val="00910FAD"/>
    <w:rsid w:val="0091164E"/>
    <w:rsid w:val="009337DD"/>
    <w:rsid w:val="00934FD6"/>
    <w:rsid w:val="00937A23"/>
    <w:rsid w:val="009443C7"/>
    <w:rsid w:val="009464D6"/>
    <w:rsid w:val="00962482"/>
    <w:rsid w:val="00966F26"/>
    <w:rsid w:val="009B1340"/>
    <w:rsid w:val="009B61FA"/>
    <w:rsid w:val="009B6B50"/>
    <w:rsid w:val="009C2657"/>
    <w:rsid w:val="009C2A58"/>
    <w:rsid w:val="009D4EB2"/>
    <w:rsid w:val="009D7CE0"/>
    <w:rsid w:val="009E7C4A"/>
    <w:rsid w:val="009F5BD9"/>
    <w:rsid w:val="00A036FE"/>
    <w:rsid w:val="00A05446"/>
    <w:rsid w:val="00A1099B"/>
    <w:rsid w:val="00A1370F"/>
    <w:rsid w:val="00A2295C"/>
    <w:rsid w:val="00A27034"/>
    <w:rsid w:val="00A34B42"/>
    <w:rsid w:val="00A360A9"/>
    <w:rsid w:val="00A756EB"/>
    <w:rsid w:val="00A8681D"/>
    <w:rsid w:val="00A93D3E"/>
    <w:rsid w:val="00A9569C"/>
    <w:rsid w:val="00A9752E"/>
    <w:rsid w:val="00AA21CD"/>
    <w:rsid w:val="00AB07E5"/>
    <w:rsid w:val="00AB391B"/>
    <w:rsid w:val="00AB4A5D"/>
    <w:rsid w:val="00AB6DA2"/>
    <w:rsid w:val="00AC41EA"/>
    <w:rsid w:val="00AC797D"/>
    <w:rsid w:val="00AD7714"/>
    <w:rsid w:val="00AE2F18"/>
    <w:rsid w:val="00AE427A"/>
    <w:rsid w:val="00B04A92"/>
    <w:rsid w:val="00B202B2"/>
    <w:rsid w:val="00B20940"/>
    <w:rsid w:val="00B279E2"/>
    <w:rsid w:val="00B27DCB"/>
    <w:rsid w:val="00B314F7"/>
    <w:rsid w:val="00B33378"/>
    <w:rsid w:val="00B365E9"/>
    <w:rsid w:val="00B36968"/>
    <w:rsid w:val="00B36F4D"/>
    <w:rsid w:val="00B37466"/>
    <w:rsid w:val="00B37FDA"/>
    <w:rsid w:val="00B44E32"/>
    <w:rsid w:val="00B47402"/>
    <w:rsid w:val="00B52794"/>
    <w:rsid w:val="00B55AF5"/>
    <w:rsid w:val="00B573FB"/>
    <w:rsid w:val="00B72F0C"/>
    <w:rsid w:val="00B7573F"/>
    <w:rsid w:val="00B758C0"/>
    <w:rsid w:val="00B75E03"/>
    <w:rsid w:val="00B8310C"/>
    <w:rsid w:val="00B96498"/>
    <w:rsid w:val="00BB6D7F"/>
    <w:rsid w:val="00BC214C"/>
    <w:rsid w:val="00BE0FBB"/>
    <w:rsid w:val="00BF14A7"/>
    <w:rsid w:val="00C026B3"/>
    <w:rsid w:val="00C11287"/>
    <w:rsid w:val="00C12A3D"/>
    <w:rsid w:val="00C26D97"/>
    <w:rsid w:val="00C31849"/>
    <w:rsid w:val="00C36114"/>
    <w:rsid w:val="00C41FDD"/>
    <w:rsid w:val="00C43DB9"/>
    <w:rsid w:val="00C4509E"/>
    <w:rsid w:val="00C45B2D"/>
    <w:rsid w:val="00C46428"/>
    <w:rsid w:val="00C4797B"/>
    <w:rsid w:val="00C47D94"/>
    <w:rsid w:val="00C52BC0"/>
    <w:rsid w:val="00C56BFF"/>
    <w:rsid w:val="00C67CFF"/>
    <w:rsid w:val="00C751AB"/>
    <w:rsid w:val="00C96881"/>
    <w:rsid w:val="00C97686"/>
    <w:rsid w:val="00CA09D6"/>
    <w:rsid w:val="00CB0EBC"/>
    <w:rsid w:val="00CB4D14"/>
    <w:rsid w:val="00CB5798"/>
    <w:rsid w:val="00CB7168"/>
    <w:rsid w:val="00CC410B"/>
    <w:rsid w:val="00CD20B3"/>
    <w:rsid w:val="00CE3D1B"/>
    <w:rsid w:val="00CF13B1"/>
    <w:rsid w:val="00CF2E18"/>
    <w:rsid w:val="00CF4455"/>
    <w:rsid w:val="00D04D3A"/>
    <w:rsid w:val="00D10201"/>
    <w:rsid w:val="00D1127B"/>
    <w:rsid w:val="00D174D0"/>
    <w:rsid w:val="00D432AA"/>
    <w:rsid w:val="00D54068"/>
    <w:rsid w:val="00D545F7"/>
    <w:rsid w:val="00D54E89"/>
    <w:rsid w:val="00D553CC"/>
    <w:rsid w:val="00D624A4"/>
    <w:rsid w:val="00D63272"/>
    <w:rsid w:val="00D71C30"/>
    <w:rsid w:val="00D776BA"/>
    <w:rsid w:val="00D800CF"/>
    <w:rsid w:val="00D87C87"/>
    <w:rsid w:val="00DA084A"/>
    <w:rsid w:val="00DA1C83"/>
    <w:rsid w:val="00DA65E9"/>
    <w:rsid w:val="00DA6CD2"/>
    <w:rsid w:val="00DB4155"/>
    <w:rsid w:val="00DB5562"/>
    <w:rsid w:val="00DC49A4"/>
    <w:rsid w:val="00DC4B14"/>
    <w:rsid w:val="00DC54B4"/>
    <w:rsid w:val="00DD38F5"/>
    <w:rsid w:val="00DD78E1"/>
    <w:rsid w:val="00DE0E95"/>
    <w:rsid w:val="00DE1CEB"/>
    <w:rsid w:val="00DE453D"/>
    <w:rsid w:val="00DE77B6"/>
    <w:rsid w:val="00DF656E"/>
    <w:rsid w:val="00E020E2"/>
    <w:rsid w:val="00E21360"/>
    <w:rsid w:val="00E23E36"/>
    <w:rsid w:val="00E25C7E"/>
    <w:rsid w:val="00E27D69"/>
    <w:rsid w:val="00E27E41"/>
    <w:rsid w:val="00E31BE5"/>
    <w:rsid w:val="00E33920"/>
    <w:rsid w:val="00E345A7"/>
    <w:rsid w:val="00E403E0"/>
    <w:rsid w:val="00E4507D"/>
    <w:rsid w:val="00E4558F"/>
    <w:rsid w:val="00E608BD"/>
    <w:rsid w:val="00E649ED"/>
    <w:rsid w:val="00E73411"/>
    <w:rsid w:val="00E92E89"/>
    <w:rsid w:val="00E9676A"/>
    <w:rsid w:val="00EA07F6"/>
    <w:rsid w:val="00EA2C4A"/>
    <w:rsid w:val="00EB16C7"/>
    <w:rsid w:val="00EB42DA"/>
    <w:rsid w:val="00EB4F21"/>
    <w:rsid w:val="00EB68FD"/>
    <w:rsid w:val="00EC2A5D"/>
    <w:rsid w:val="00EC31A0"/>
    <w:rsid w:val="00EC34AB"/>
    <w:rsid w:val="00EC51EC"/>
    <w:rsid w:val="00EC586F"/>
    <w:rsid w:val="00EC69E6"/>
    <w:rsid w:val="00ED280B"/>
    <w:rsid w:val="00EF7742"/>
    <w:rsid w:val="00F048D7"/>
    <w:rsid w:val="00F15973"/>
    <w:rsid w:val="00F261D6"/>
    <w:rsid w:val="00F31FE0"/>
    <w:rsid w:val="00F3354D"/>
    <w:rsid w:val="00F41F56"/>
    <w:rsid w:val="00F41F8B"/>
    <w:rsid w:val="00F45F09"/>
    <w:rsid w:val="00F50F02"/>
    <w:rsid w:val="00F5516D"/>
    <w:rsid w:val="00F568C1"/>
    <w:rsid w:val="00F5757A"/>
    <w:rsid w:val="00F575DE"/>
    <w:rsid w:val="00F57894"/>
    <w:rsid w:val="00F62B50"/>
    <w:rsid w:val="00F731A1"/>
    <w:rsid w:val="00F753F0"/>
    <w:rsid w:val="00F80490"/>
    <w:rsid w:val="00F8724F"/>
    <w:rsid w:val="00FA1CB8"/>
    <w:rsid w:val="00FA34A4"/>
    <w:rsid w:val="00FA4559"/>
    <w:rsid w:val="00FB2A50"/>
    <w:rsid w:val="00FB4BD2"/>
    <w:rsid w:val="00FC0C60"/>
    <w:rsid w:val="00FC2DBC"/>
    <w:rsid w:val="00FD1C38"/>
    <w:rsid w:val="00FD7C30"/>
    <w:rsid w:val="00FE2CC8"/>
    <w:rsid w:val="00FE44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link w:val="Titre1Car"/>
    <w:qFormat/>
    <w:pPr>
      <w:keepNext/>
      <w:ind w:right="-2"/>
      <w:jc w:val="both"/>
      <w:outlineLvl w:val="0"/>
    </w:pPr>
    <w:rPr>
      <w:rFonts w:ascii="Arial Narrow" w:hAnsi="Arial Narrow" w:cs="Tahoma"/>
      <w:i/>
      <w:iCs/>
      <w:sz w:val="22"/>
      <w:szCs w:val="20"/>
    </w:rPr>
  </w:style>
  <w:style w:type="paragraph" w:styleId="Titre3">
    <w:name w:val="heading 3"/>
    <w:basedOn w:val="Normal"/>
    <w:next w:val="Normal"/>
    <w:qFormat/>
    <w:rsid w:val="00BF14A7"/>
    <w:pPr>
      <w:keepNext/>
      <w:spacing w:before="240" w:after="60"/>
      <w:outlineLvl w:val="2"/>
    </w:pPr>
    <w:rPr>
      <w:rFonts w:ascii="Arial" w:hAnsi="Arial" w:cs="Arial"/>
      <w:b/>
      <w:bCs/>
      <w:sz w:val="26"/>
      <w:szCs w:val="26"/>
    </w:rPr>
  </w:style>
  <w:style w:type="paragraph" w:styleId="Titre4">
    <w:name w:val="heading 4"/>
    <w:basedOn w:val="Normal"/>
    <w:next w:val="Normal"/>
    <w:qFormat/>
    <w:rsid w:val="00BF14A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szCs w:val="20"/>
    </w:rPr>
  </w:style>
  <w:style w:type="paragraph" w:customStyle="1" w:styleId="RAPPORT">
    <w:name w:val="RAPPORT"/>
    <w:basedOn w:val="Normal"/>
    <w:pPr>
      <w:ind w:left="-1871"/>
      <w:jc w:val="right"/>
    </w:pPr>
    <w:rPr>
      <w:rFonts w:ascii="Century Gothic" w:hAnsi="Century Gothic"/>
      <w:b/>
      <w:bCs/>
      <w:sz w:val="48"/>
      <w:szCs w:val="20"/>
    </w:rPr>
  </w:style>
  <w:style w:type="paragraph" w:customStyle="1" w:styleId="Numro">
    <w:name w:val="Numéro"/>
    <w:basedOn w:val="Normal"/>
    <w:rPr>
      <w:rFonts w:ascii="Century Gothic" w:hAnsi="Century Gothic"/>
      <w:sz w:val="48"/>
      <w:szCs w:val="20"/>
    </w:rPr>
  </w:style>
  <w:style w:type="paragraph" w:customStyle="1" w:styleId="Conseildu">
    <w:name w:val="Conseil du"/>
    <w:basedOn w:val="Normal"/>
    <w:pPr>
      <w:spacing w:before="120"/>
      <w:ind w:left="-1871"/>
      <w:jc w:val="right"/>
    </w:pPr>
    <w:rPr>
      <w:rFonts w:ascii="Century Gothic" w:hAnsi="Century Gothic"/>
      <w:sz w:val="48"/>
      <w:szCs w:val="20"/>
    </w:rPr>
  </w:style>
  <w:style w:type="paragraph" w:customStyle="1" w:styleId="Titrerappport">
    <w:name w:val="Titre rappport"/>
    <w:basedOn w:val="Normal"/>
    <w:rPr>
      <w:rFonts w:ascii="Century Gothic" w:hAnsi="Century Gothic"/>
      <w:sz w:val="32"/>
      <w:szCs w:val="20"/>
    </w:rPr>
  </w:style>
  <w:style w:type="paragraph" w:customStyle="1" w:styleId="Vu">
    <w:name w:val="Vu"/>
    <w:basedOn w:val="Normal"/>
    <w:rPr>
      <w:rFonts w:ascii="Arial Narrow" w:eastAsia="Arial Unicode MS" w:hAnsi="Arial Narrow" w:cs="Arial"/>
      <w:i/>
      <w:iCs/>
      <w:noProof/>
      <w:sz w:val="20"/>
      <w:szCs w:val="20"/>
    </w:rPr>
  </w:style>
  <w:style w:type="paragraph" w:styleId="En-tte">
    <w:name w:val="header"/>
    <w:basedOn w:val="Normal"/>
    <w:link w:val="En-tteCar"/>
    <w:uiPriority w:val="99"/>
    <w:pPr>
      <w:tabs>
        <w:tab w:val="center" w:pos="4536"/>
        <w:tab w:val="right" w:pos="9072"/>
      </w:tabs>
    </w:pPr>
    <w:rPr>
      <w:szCs w:val="20"/>
      <w:lang w:val="x-none" w:eastAsia="x-none"/>
    </w:rPr>
  </w:style>
  <w:style w:type="paragraph" w:styleId="Pieddepage">
    <w:name w:val="footer"/>
    <w:basedOn w:val="Normal"/>
    <w:pPr>
      <w:tabs>
        <w:tab w:val="center" w:pos="4536"/>
        <w:tab w:val="right" w:pos="9072"/>
      </w:tabs>
    </w:pPr>
    <w:rPr>
      <w:szCs w:val="20"/>
    </w:rPr>
  </w:style>
  <w:style w:type="paragraph" w:customStyle="1" w:styleId="InitialesRapporteur">
    <w:name w:val="Initiales Rapporteur"/>
    <w:basedOn w:val="Normal"/>
    <w:rPr>
      <w:rFonts w:ascii="Arial Narrow" w:hAnsi="Arial Narrow"/>
      <w:sz w:val="22"/>
      <w:szCs w:val="20"/>
    </w:rPr>
  </w:style>
  <w:style w:type="character" w:styleId="Numrodepage">
    <w:name w:val="page number"/>
    <w:basedOn w:val="Policepardfaut"/>
  </w:style>
  <w:style w:type="paragraph" w:customStyle="1" w:styleId="Conseilsecondepage">
    <w:name w:val="Conseil seconde page"/>
    <w:basedOn w:val="Normal"/>
    <w:pPr>
      <w:jc w:val="right"/>
    </w:pPr>
    <w:rPr>
      <w:rFonts w:ascii="Century Gothic" w:hAnsi="Century Gothic"/>
      <w:sz w:val="32"/>
      <w:szCs w:val="20"/>
    </w:rPr>
  </w:style>
  <w:style w:type="paragraph" w:customStyle="1" w:styleId="RAPPORTsuite">
    <w:name w:val="RAPPORT (suite)"/>
    <w:basedOn w:val="Normal"/>
    <w:pPr>
      <w:jc w:val="right"/>
    </w:pPr>
    <w:rPr>
      <w:rFonts w:ascii="Century Gothic" w:hAnsi="Century Gothic"/>
      <w:b/>
      <w:bCs/>
      <w:sz w:val="32"/>
      <w:szCs w:val="20"/>
    </w:rPr>
  </w:style>
  <w:style w:type="paragraph" w:styleId="Corpsdetexte">
    <w:name w:val="Body Text"/>
    <w:basedOn w:val="Normal"/>
    <w:pPr>
      <w:jc w:val="both"/>
    </w:pPr>
    <w:rPr>
      <w:rFonts w:ascii="Verdana" w:hAnsi="Verdana"/>
      <w:sz w:val="20"/>
    </w:rPr>
  </w:style>
  <w:style w:type="paragraph" w:customStyle="1" w:styleId="EXPOSE">
    <w:name w:val="EXPOSE"/>
    <w:basedOn w:val="Textecourrier"/>
    <w:pPr>
      <w:jc w:val="center"/>
    </w:pPr>
    <w:rPr>
      <w:noProof w:val="0"/>
      <w:szCs w:val="24"/>
      <w:u w:val="single"/>
    </w:rPr>
  </w:style>
  <w:style w:type="paragraph" w:styleId="Corpsdetexte3">
    <w:name w:val="Body Text 3"/>
    <w:basedOn w:val="Normal"/>
    <w:pPr>
      <w:spacing w:before="80"/>
      <w:jc w:val="both"/>
    </w:pPr>
    <w:rPr>
      <w:rFonts w:ascii="Arial Narrow" w:hAnsi="Arial Narrow"/>
      <w:sz w:val="22"/>
    </w:rPr>
  </w:style>
  <w:style w:type="paragraph" w:customStyle="1" w:styleId="Textecourrier0">
    <w:name w:val="Texte courrier"/>
    <w:basedOn w:val="Normal"/>
    <w:pPr>
      <w:ind w:left="1134"/>
      <w:jc w:val="both"/>
    </w:pPr>
    <w:rPr>
      <w:rFonts w:ascii="Arial Narrow" w:eastAsia="Arial Unicode MS" w:hAnsi="Arial Narrow"/>
      <w:noProof/>
      <w:sz w:val="22"/>
    </w:rPr>
  </w:style>
  <w:style w:type="paragraph" w:styleId="Titre">
    <w:name w:val="Title"/>
    <w:basedOn w:val="Normal"/>
    <w:qFormat/>
    <w:pPr>
      <w:ind w:left="1985" w:right="-519"/>
      <w:jc w:val="center"/>
    </w:pPr>
    <w:rPr>
      <w:rFonts w:ascii="Arial Narrow" w:hAnsi="Arial Narrow"/>
      <w:sz w:val="22"/>
      <w:szCs w:val="20"/>
      <w:u w:val="single"/>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rPr>
      <w:sz w:val="20"/>
      <w:szCs w:val="20"/>
    </w:rPr>
  </w:style>
  <w:style w:type="paragraph" w:styleId="Retraitcorpsdetexte3">
    <w:name w:val="Body Text Indent 3"/>
    <w:basedOn w:val="Normal"/>
    <w:pPr>
      <w:ind w:left="851"/>
      <w:jc w:val="both"/>
    </w:pPr>
    <w:rPr>
      <w:rFonts w:ascii="Arial Narrow" w:hAnsi="Arial Narrow"/>
      <w:szCs w:val="20"/>
    </w:rPr>
  </w:style>
  <w:style w:type="paragraph" w:styleId="Notedefin">
    <w:name w:val="endnote text"/>
    <w:basedOn w:val="Normal"/>
    <w:link w:val="NotedefinCar"/>
    <w:semiHidden/>
    <w:rsid w:val="007F5F26"/>
    <w:pPr>
      <w:jc w:val="both"/>
    </w:pPr>
    <w:rPr>
      <w:rFonts w:ascii="Arial Narrow" w:hAnsi="Arial Narrow"/>
      <w:color w:val="000000"/>
      <w:szCs w:val="20"/>
    </w:rPr>
  </w:style>
  <w:style w:type="character" w:customStyle="1" w:styleId="NotedefinCar">
    <w:name w:val="Note de fin Car"/>
    <w:link w:val="Notedefin"/>
    <w:semiHidden/>
    <w:locked/>
    <w:rsid w:val="007F5F26"/>
    <w:rPr>
      <w:rFonts w:ascii="Arial Narrow" w:hAnsi="Arial Narrow"/>
      <w:color w:val="000000"/>
      <w:sz w:val="24"/>
      <w:lang w:val="fr-FR" w:eastAsia="fr-FR" w:bidi="ar-SA"/>
    </w:rPr>
  </w:style>
  <w:style w:type="paragraph" w:styleId="Listepuces">
    <w:name w:val="List Bullet"/>
    <w:basedOn w:val="Normal"/>
    <w:semiHidden/>
    <w:rsid w:val="00BF14A7"/>
    <w:pPr>
      <w:numPr>
        <w:numId w:val="1"/>
      </w:numPr>
      <w:jc w:val="both"/>
    </w:pPr>
    <w:rPr>
      <w:rFonts w:ascii="Arial Narrow" w:hAnsi="Arial Narrow"/>
      <w:color w:val="000000"/>
      <w:szCs w:val="20"/>
    </w:rPr>
  </w:style>
  <w:style w:type="character" w:styleId="Accentuation">
    <w:name w:val="Emphasis"/>
    <w:qFormat/>
    <w:rsid w:val="00B33378"/>
    <w:rPr>
      <w:i/>
      <w:iCs/>
    </w:rPr>
  </w:style>
  <w:style w:type="paragraph" w:styleId="Textedebulles">
    <w:name w:val="Balloon Text"/>
    <w:basedOn w:val="Normal"/>
    <w:semiHidden/>
    <w:rsid w:val="00514A4A"/>
    <w:rPr>
      <w:rFonts w:ascii="Tahoma" w:hAnsi="Tahoma" w:cs="Tahoma"/>
      <w:sz w:val="16"/>
      <w:szCs w:val="16"/>
    </w:rPr>
  </w:style>
  <w:style w:type="paragraph" w:styleId="Sous-titre">
    <w:name w:val="Subtitle"/>
    <w:basedOn w:val="Normal"/>
    <w:link w:val="Sous-titreCar"/>
    <w:qFormat/>
    <w:rsid w:val="000A40E6"/>
    <w:rPr>
      <w:rFonts w:ascii="Arial Narrow" w:hAnsi="Arial Narrow"/>
      <w:i/>
      <w:iCs/>
      <w:lang w:val="x-none" w:eastAsia="x-none"/>
    </w:rPr>
  </w:style>
  <w:style w:type="character" w:customStyle="1" w:styleId="Sous-titreCar">
    <w:name w:val="Sous-titre Car"/>
    <w:link w:val="Sous-titre"/>
    <w:rsid w:val="000A40E6"/>
    <w:rPr>
      <w:rFonts w:ascii="Arial Narrow" w:hAnsi="Arial Narrow"/>
      <w:i/>
      <w:iCs/>
      <w:sz w:val="24"/>
      <w:szCs w:val="24"/>
    </w:rPr>
  </w:style>
  <w:style w:type="paragraph" w:styleId="Corpsdetexte2">
    <w:name w:val="Body Text 2"/>
    <w:basedOn w:val="Normal"/>
    <w:link w:val="Corpsdetexte2Car"/>
    <w:rsid w:val="00364ABF"/>
    <w:pPr>
      <w:spacing w:after="120" w:line="480" w:lineRule="auto"/>
    </w:pPr>
    <w:rPr>
      <w:lang w:val="x-none" w:eastAsia="x-none"/>
    </w:rPr>
  </w:style>
  <w:style w:type="character" w:customStyle="1" w:styleId="Corpsdetexte2Car">
    <w:name w:val="Corps de texte 2 Car"/>
    <w:link w:val="Corpsdetexte2"/>
    <w:rsid w:val="00364ABF"/>
    <w:rPr>
      <w:sz w:val="24"/>
      <w:szCs w:val="24"/>
    </w:rPr>
  </w:style>
  <w:style w:type="paragraph" w:styleId="Objetducommentaire">
    <w:name w:val="annotation subject"/>
    <w:basedOn w:val="Commentaire"/>
    <w:next w:val="Commentaire"/>
    <w:link w:val="ObjetducommentaireCar"/>
    <w:rsid w:val="0074289A"/>
    <w:rPr>
      <w:b/>
      <w:bCs/>
      <w:lang w:val="x-none" w:eastAsia="x-none"/>
    </w:rPr>
  </w:style>
  <w:style w:type="character" w:customStyle="1" w:styleId="CommentaireCar">
    <w:name w:val="Commentaire Car"/>
    <w:basedOn w:val="Policepardfaut"/>
    <w:link w:val="Commentaire"/>
    <w:uiPriority w:val="99"/>
    <w:semiHidden/>
    <w:rsid w:val="0074289A"/>
  </w:style>
  <w:style w:type="character" w:customStyle="1" w:styleId="ObjetducommentaireCar">
    <w:name w:val="Objet du commentaire Car"/>
    <w:link w:val="Objetducommentaire"/>
    <w:rsid w:val="0074289A"/>
    <w:rPr>
      <w:b/>
      <w:bCs/>
    </w:rPr>
  </w:style>
  <w:style w:type="paragraph" w:styleId="NormalWeb">
    <w:name w:val="Normal (Web)"/>
    <w:basedOn w:val="Normal"/>
    <w:uiPriority w:val="99"/>
    <w:unhideWhenUsed/>
    <w:rsid w:val="004F1A3D"/>
    <w:pPr>
      <w:spacing w:before="100" w:beforeAutospacing="1" w:after="100" w:afterAutospacing="1"/>
    </w:pPr>
  </w:style>
  <w:style w:type="paragraph" w:styleId="Paragraphedeliste">
    <w:name w:val="List Paragraph"/>
    <w:basedOn w:val="Normal"/>
    <w:link w:val="ParagraphedelisteCar"/>
    <w:uiPriority w:val="34"/>
    <w:qFormat/>
    <w:rsid w:val="00665638"/>
    <w:pPr>
      <w:ind w:left="720"/>
      <w:contextualSpacing/>
    </w:pPr>
  </w:style>
  <w:style w:type="paragraph" w:styleId="Rvision">
    <w:name w:val="Revision"/>
    <w:hidden/>
    <w:uiPriority w:val="99"/>
    <w:semiHidden/>
    <w:rsid w:val="00EA2C4A"/>
    <w:rPr>
      <w:sz w:val="24"/>
      <w:szCs w:val="24"/>
    </w:rPr>
  </w:style>
  <w:style w:type="character" w:customStyle="1" w:styleId="En-tteCar">
    <w:name w:val="En-tête Car"/>
    <w:link w:val="En-tte"/>
    <w:uiPriority w:val="99"/>
    <w:rsid w:val="005A7EC0"/>
    <w:rPr>
      <w:sz w:val="24"/>
    </w:rPr>
  </w:style>
  <w:style w:type="paragraph" w:styleId="Sansinterligne">
    <w:name w:val="No Spacing"/>
    <w:link w:val="SansinterligneCar"/>
    <w:uiPriority w:val="1"/>
    <w:qFormat/>
    <w:rsid w:val="005A7EC0"/>
    <w:pPr>
      <w:jc w:val="both"/>
    </w:pPr>
    <w:rPr>
      <w:rFonts w:ascii="Calibri" w:eastAsia="Calibri" w:hAnsi="Calibri"/>
      <w:sz w:val="22"/>
      <w:szCs w:val="22"/>
      <w:lang w:eastAsia="en-US"/>
    </w:rPr>
  </w:style>
  <w:style w:type="character" w:customStyle="1" w:styleId="SansinterligneCar">
    <w:name w:val="Sans interligne Car"/>
    <w:link w:val="Sansinterligne"/>
    <w:uiPriority w:val="1"/>
    <w:rsid w:val="005A7EC0"/>
    <w:rPr>
      <w:rFonts w:ascii="Calibri" w:eastAsia="Calibri" w:hAnsi="Calibri"/>
      <w:sz w:val="22"/>
      <w:szCs w:val="22"/>
      <w:lang w:eastAsia="en-US" w:bidi="ar-SA"/>
    </w:rPr>
  </w:style>
  <w:style w:type="paragraph" w:customStyle="1" w:styleId="Listparagraph2">
    <w:name w:val="List paragraph 2"/>
    <w:basedOn w:val="Paragraphedeliste"/>
    <w:qFormat/>
    <w:rsid w:val="00652707"/>
    <w:pPr>
      <w:tabs>
        <w:tab w:val="num" w:pos="760"/>
      </w:tabs>
      <w:spacing w:before="120" w:after="120"/>
      <w:ind w:left="760" w:hanging="360"/>
      <w:contextualSpacing w:val="0"/>
      <w:jc w:val="both"/>
    </w:pPr>
    <w:rPr>
      <w:rFonts w:ascii="Calibri" w:eastAsia="Calibri" w:hAnsi="Calibri"/>
      <w:sz w:val="22"/>
      <w:szCs w:val="22"/>
      <w:lang w:eastAsia="en-US"/>
    </w:rPr>
  </w:style>
  <w:style w:type="paragraph" w:customStyle="1" w:styleId="AVISDUBUREAU">
    <w:name w:val="AVIS DU BUREAU"/>
    <w:basedOn w:val="Normal"/>
    <w:rsid w:val="0087003C"/>
    <w:rPr>
      <w:rFonts w:ascii="Arial Narrow" w:eastAsia="Arial Unicode MS" w:hAnsi="Arial Narrow" w:cs="Arial"/>
      <w:b/>
      <w:bCs/>
      <w:sz w:val="22"/>
      <w:u w:val="single"/>
    </w:rPr>
  </w:style>
  <w:style w:type="paragraph" w:customStyle="1" w:styleId="Corpsclassique">
    <w:name w:val="Corps classique"/>
    <w:basedOn w:val="Normal"/>
    <w:link w:val="CorpsclassiqueCar"/>
    <w:qFormat/>
    <w:rsid w:val="00781510"/>
    <w:pPr>
      <w:spacing w:before="240" w:after="120" w:line="276" w:lineRule="auto"/>
    </w:pPr>
    <w:rPr>
      <w:rFonts w:ascii="Arial" w:hAnsi="Arial" w:cs="Arial"/>
      <w:sz w:val="22"/>
      <w:szCs w:val="22"/>
    </w:rPr>
  </w:style>
  <w:style w:type="character" w:customStyle="1" w:styleId="CorpsclassiqueCar">
    <w:name w:val="Corps classique Car"/>
    <w:link w:val="Corpsclassique"/>
    <w:rsid w:val="00781510"/>
    <w:rPr>
      <w:rFonts w:ascii="Arial" w:hAnsi="Arial" w:cs="Arial"/>
      <w:sz w:val="22"/>
      <w:szCs w:val="22"/>
    </w:rPr>
  </w:style>
  <w:style w:type="character" w:customStyle="1" w:styleId="Titre1Car">
    <w:name w:val="Titre 1 Car"/>
    <w:link w:val="Titre1"/>
    <w:rsid w:val="00DE1CEB"/>
    <w:rPr>
      <w:rFonts w:ascii="Arial Narrow" w:hAnsi="Arial Narrow" w:cs="Tahoma"/>
      <w:i/>
      <w:iCs/>
      <w:sz w:val="22"/>
    </w:rPr>
  </w:style>
  <w:style w:type="character" w:customStyle="1" w:styleId="italic1">
    <w:name w:val="italic1"/>
    <w:rsid w:val="002D4A23"/>
    <w:rPr>
      <w:i/>
      <w:iCs/>
    </w:rPr>
  </w:style>
  <w:style w:type="paragraph" w:customStyle="1" w:styleId="Puce">
    <w:name w:val="Puce"/>
    <w:basedOn w:val="Paragraphedeliste"/>
    <w:link w:val="PuceCar"/>
    <w:qFormat/>
    <w:rsid w:val="00A756EB"/>
    <w:pPr>
      <w:numPr>
        <w:numId w:val="3"/>
      </w:numPr>
      <w:spacing w:before="120" w:after="120"/>
      <w:contextualSpacing w:val="0"/>
    </w:pPr>
    <w:rPr>
      <w:rFonts w:ascii="Calibri" w:eastAsia="Calibri" w:hAnsi="Calibri" w:cs="Calibri"/>
      <w:lang w:val="fr-CA"/>
    </w:rPr>
  </w:style>
  <w:style w:type="character" w:customStyle="1" w:styleId="PuceCar">
    <w:name w:val="Puce Car"/>
    <w:link w:val="Puce"/>
    <w:rsid w:val="00A756EB"/>
    <w:rPr>
      <w:rFonts w:ascii="Calibri" w:eastAsia="Calibri" w:hAnsi="Calibri" w:cs="Calibri"/>
      <w:sz w:val="24"/>
      <w:szCs w:val="24"/>
      <w:lang w:val="fr-CA"/>
    </w:rPr>
  </w:style>
  <w:style w:type="character" w:customStyle="1" w:styleId="ParagraphedelisteCar">
    <w:name w:val="Paragraphe de liste Car"/>
    <w:link w:val="Paragraphedeliste"/>
    <w:uiPriority w:val="34"/>
    <w:rsid w:val="00D800CF"/>
    <w:rPr>
      <w:sz w:val="24"/>
      <w:szCs w:val="24"/>
    </w:rPr>
  </w:style>
  <w:style w:type="paragraph" w:customStyle="1" w:styleId="Default">
    <w:name w:val="Default"/>
    <w:rsid w:val="00EC2A5D"/>
    <w:pPr>
      <w:autoSpaceDE w:val="0"/>
      <w:autoSpaceDN w:val="0"/>
      <w:adjustRightInd w:val="0"/>
    </w:pPr>
    <w:rPr>
      <w:rFonts w:ascii="Arial" w:hAnsi="Arial" w:cs="Arial"/>
      <w:color w:val="000000"/>
      <w:sz w:val="24"/>
      <w:szCs w:val="24"/>
    </w:rPr>
  </w:style>
  <w:style w:type="paragraph" w:customStyle="1" w:styleId="TITRE2DUP">
    <w:name w:val="TITRE 2 DUP"/>
    <w:basedOn w:val="Paragraphedeliste"/>
    <w:qFormat/>
    <w:rsid w:val="005D3C7B"/>
    <w:pPr>
      <w:ind w:left="0"/>
      <w:contextualSpacing w:val="0"/>
      <w:jc w:val="both"/>
    </w:pPr>
    <w:rPr>
      <w:rFonts w:ascii="Arial" w:hAnsi="Arial"/>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link w:val="Titre1Car"/>
    <w:qFormat/>
    <w:pPr>
      <w:keepNext/>
      <w:ind w:right="-2"/>
      <w:jc w:val="both"/>
      <w:outlineLvl w:val="0"/>
    </w:pPr>
    <w:rPr>
      <w:rFonts w:ascii="Arial Narrow" w:hAnsi="Arial Narrow" w:cs="Tahoma"/>
      <w:i/>
      <w:iCs/>
      <w:sz w:val="22"/>
      <w:szCs w:val="20"/>
    </w:rPr>
  </w:style>
  <w:style w:type="paragraph" w:styleId="Titre3">
    <w:name w:val="heading 3"/>
    <w:basedOn w:val="Normal"/>
    <w:next w:val="Normal"/>
    <w:qFormat/>
    <w:rsid w:val="00BF14A7"/>
    <w:pPr>
      <w:keepNext/>
      <w:spacing w:before="240" w:after="60"/>
      <w:outlineLvl w:val="2"/>
    </w:pPr>
    <w:rPr>
      <w:rFonts w:ascii="Arial" w:hAnsi="Arial" w:cs="Arial"/>
      <w:b/>
      <w:bCs/>
      <w:sz w:val="26"/>
      <w:szCs w:val="26"/>
    </w:rPr>
  </w:style>
  <w:style w:type="paragraph" w:styleId="Titre4">
    <w:name w:val="heading 4"/>
    <w:basedOn w:val="Normal"/>
    <w:next w:val="Normal"/>
    <w:qFormat/>
    <w:rsid w:val="00BF14A7"/>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szCs w:val="20"/>
    </w:rPr>
  </w:style>
  <w:style w:type="paragraph" w:customStyle="1" w:styleId="RAPPORT">
    <w:name w:val="RAPPORT"/>
    <w:basedOn w:val="Normal"/>
    <w:pPr>
      <w:ind w:left="-1871"/>
      <w:jc w:val="right"/>
    </w:pPr>
    <w:rPr>
      <w:rFonts w:ascii="Century Gothic" w:hAnsi="Century Gothic"/>
      <w:b/>
      <w:bCs/>
      <w:sz w:val="48"/>
      <w:szCs w:val="20"/>
    </w:rPr>
  </w:style>
  <w:style w:type="paragraph" w:customStyle="1" w:styleId="Numro">
    <w:name w:val="Numéro"/>
    <w:basedOn w:val="Normal"/>
    <w:rPr>
      <w:rFonts w:ascii="Century Gothic" w:hAnsi="Century Gothic"/>
      <w:sz w:val="48"/>
      <w:szCs w:val="20"/>
    </w:rPr>
  </w:style>
  <w:style w:type="paragraph" w:customStyle="1" w:styleId="Conseildu">
    <w:name w:val="Conseil du"/>
    <w:basedOn w:val="Normal"/>
    <w:pPr>
      <w:spacing w:before="120"/>
      <w:ind w:left="-1871"/>
      <w:jc w:val="right"/>
    </w:pPr>
    <w:rPr>
      <w:rFonts w:ascii="Century Gothic" w:hAnsi="Century Gothic"/>
      <w:sz w:val="48"/>
      <w:szCs w:val="20"/>
    </w:rPr>
  </w:style>
  <w:style w:type="paragraph" w:customStyle="1" w:styleId="Titrerappport">
    <w:name w:val="Titre rappport"/>
    <w:basedOn w:val="Normal"/>
    <w:rPr>
      <w:rFonts w:ascii="Century Gothic" w:hAnsi="Century Gothic"/>
      <w:sz w:val="32"/>
      <w:szCs w:val="20"/>
    </w:rPr>
  </w:style>
  <w:style w:type="paragraph" w:customStyle="1" w:styleId="Vu">
    <w:name w:val="Vu"/>
    <w:basedOn w:val="Normal"/>
    <w:rPr>
      <w:rFonts w:ascii="Arial Narrow" w:eastAsia="Arial Unicode MS" w:hAnsi="Arial Narrow" w:cs="Arial"/>
      <w:i/>
      <w:iCs/>
      <w:noProof/>
      <w:sz w:val="20"/>
      <w:szCs w:val="20"/>
    </w:rPr>
  </w:style>
  <w:style w:type="paragraph" w:styleId="En-tte">
    <w:name w:val="header"/>
    <w:basedOn w:val="Normal"/>
    <w:link w:val="En-tteCar"/>
    <w:uiPriority w:val="99"/>
    <w:pPr>
      <w:tabs>
        <w:tab w:val="center" w:pos="4536"/>
        <w:tab w:val="right" w:pos="9072"/>
      </w:tabs>
    </w:pPr>
    <w:rPr>
      <w:szCs w:val="20"/>
      <w:lang w:val="x-none" w:eastAsia="x-none"/>
    </w:rPr>
  </w:style>
  <w:style w:type="paragraph" w:styleId="Pieddepage">
    <w:name w:val="footer"/>
    <w:basedOn w:val="Normal"/>
    <w:pPr>
      <w:tabs>
        <w:tab w:val="center" w:pos="4536"/>
        <w:tab w:val="right" w:pos="9072"/>
      </w:tabs>
    </w:pPr>
    <w:rPr>
      <w:szCs w:val="20"/>
    </w:rPr>
  </w:style>
  <w:style w:type="paragraph" w:customStyle="1" w:styleId="InitialesRapporteur">
    <w:name w:val="Initiales Rapporteur"/>
    <w:basedOn w:val="Normal"/>
    <w:rPr>
      <w:rFonts w:ascii="Arial Narrow" w:hAnsi="Arial Narrow"/>
      <w:sz w:val="22"/>
      <w:szCs w:val="20"/>
    </w:rPr>
  </w:style>
  <w:style w:type="character" w:styleId="Numrodepage">
    <w:name w:val="page number"/>
    <w:basedOn w:val="Policepardfaut"/>
  </w:style>
  <w:style w:type="paragraph" w:customStyle="1" w:styleId="Conseilsecondepage">
    <w:name w:val="Conseil seconde page"/>
    <w:basedOn w:val="Normal"/>
    <w:pPr>
      <w:jc w:val="right"/>
    </w:pPr>
    <w:rPr>
      <w:rFonts w:ascii="Century Gothic" w:hAnsi="Century Gothic"/>
      <w:sz w:val="32"/>
      <w:szCs w:val="20"/>
    </w:rPr>
  </w:style>
  <w:style w:type="paragraph" w:customStyle="1" w:styleId="RAPPORTsuite">
    <w:name w:val="RAPPORT (suite)"/>
    <w:basedOn w:val="Normal"/>
    <w:pPr>
      <w:jc w:val="right"/>
    </w:pPr>
    <w:rPr>
      <w:rFonts w:ascii="Century Gothic" w:hAnsi="Century Gothic"/>
      <w:b/>
      <w:bCs/>
      <w:sz w:val="32"/>
      <w:szCs w:val="20"/>
    </w:rPr>
  </w:style>
  <w:style w:type="paragraph" w:styleId="Corpsdetexte">
    <w:name w:val="Body Text"/>
    <w:basedOn w:val="Normal"/>
    <w:pPr>
      <w:jc w:val="both"/>
    </w:pPr>
    <w:rPr>
      <w:rFonts w:ascii="Verdana" w:hAnsi="Verdana"/>
      <w:sz w:val="20"/>
    </w:rPr>
  </w:style>
  <w:style w:type="paragraph" w:customStyle="1" w:styleId="EXPOSE">
    <w:name w:val="EXPOSE"/>
    <w:basedOn w:val="Textecourrier"/>
    <w:pPr>
      <w:jc w:val="center"/>
    </w:pPr>
    <w:rPr>
      <w:noProof w:val="0"/>
      <w:szCs w:val="24"/>
      <w:u w:val="single"/>
    </w:rPr>
  </w:style>
  <w:style w:type="paragraph" w:styleId="Corpsdetexte3">
    <w:name w:val="Body Text 3"/>
    <w:basedOn w:val="Normal"/>
    <w:pPr>
      <w:spacing w:before="80"/>
      <w:jc w:val="both"/>
    </w:pPr>
    <w:rPr>
      <w:rFonts w:ascii="Arial Narrow" w:hAnsi="Arial Narrow"/>
      <w:sz w:val="22"/>
    </w:rPr>
  </w:style>
  <w:style w:type="paragraph" w:customStyle="1" w:styleId="Textecourrier0">
    <w:name w:val="Texte courrier"/>
    <w:basedOn w:val="Normal"/>
    <w:pPr>
      <w:ind w:left="1134"/>
      <w:jc w:val="both"/>
    </w:pPr>
    <w:rPr>
      <w:rFonts w:ascii="Arial Narrow" w:eastAsia="Arial Unicode MS" w:hAnsi="Arial Narrow"/>
      <w:noProof/>
      <w:sz w:val="22"/>
    </w:rPr>
  </w:style>
  <w:style w:type="paragraph" w:styleId="Titre">
    <w:name w:val="Title"/>
    <w:basedOn w:val="Normal"/>
    <w:qFormat/>
    <w:pPr>
      <w:ind w:left="1985" w:right="-519"/>
      <w:jc w:val="center"/>
    </w:pPr>
    <w:rPr>
      <w:rFonts w:ascii="Arial Narrow" w:hAnsi="Arial Narrow"/>
      <w:sz w:val="22"/>
      <w:szCs w:val="20"/>
      <w:u w:val="single"/>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emiHidden/>
    <w:rPr>
      <w:sz w:val="20"/>
      <w:szCs w:val="20"/>
    </w:rPr>
  </w:style>
  <w:style w:type="paragraph" w:styleId="Retraitcorpsdetexte3">
    <w:name w:val="Body Text Indent 3"/>
    <w:basedOn w:val="Normal"/>
    <w:pPr>
      <w:ind w:left="851"/>
      <w:jc w:val="both"/>
    </w:pPr>
    <w:rPr>
      <w:rFonts w:ascii="Arial Narrow" w:hAnsi="Arial Narrow"/>
      <w:szCs w:val="20"/>
    </w:rPr>
  </w:style>
  <w:style w:type="paragraph" w:styleId="Notedefin">
    <w:name w:val="endnote text"/>
    <w:basedOn w:val="Normal"/>
    <w:link w:val="NotedefinCar"/>
    <w:semiHidden/>
    <w:rsid w:val="007F5F26"/>
    <w:pPr>
      <w:jc w:val="both"/>
    </w:pPr>
    <w:rPr>
      <w:rFonts w:ascii="Arial Narrow" w:hAnsi="Arial Narrow"/>
      <w:color w:val="000000"/>
      <w:szCs w:val="20"/>
    </w:rPr>
  </w:style>
  <w:style w:type="character" w:customStyle="1" w:styleId="NotedefinCar">
    <w:name w:val="Note de fin Car"/>
    <w:link w:val="Notedefin"/>
    <w:semiHidden/>
    <w:locked/>
    <w:rsid w:val="007F5F26"/>
    <w:rPr>
      <w:rFonts w:ascii="Arial Narrow" w:hAnsi="Arial Narrow"/>
      <w:color w:val="000000"/>
      <w:sz w:val="24"/>
      <w:lang w:val="fr-FR" w:eastAsia="fr-FR" w:bidi="ar-SA"/>
    </w:rPr>
  </w:style>
  <w:style w:type="paragraph" w:styleId="Listepuces">
    <w:name w:val="List Bullet"/>
    <w:basedOn w:val="Normal"/>
    <w:semiHidden/>
    <w:rsid w:val="00BF14A7"/>
    <w:pPr>
      <w:numPr>
        <w:numId w:val="1"/>
      </w:numPr>
      <w:jc w:val="both"/>
    </w:pPr>
    <w:rPr>
      <w:rFonts w:ascii="Arial Narrow" w:hAnsi="Arial Narrow"/>
      <w:color w:val="000000"/>
      <w:szCs w:val="20"/>
    </w:rPr>
  </w:style>
  <w:style w:type="character" w:styleId="Accentuation">
    <w:name w:val="Emphasis"/>
    <w:qFormat/>
    <w:rsid w:val="00B33378"/>
    <w:rPr>
      <w:i/>
      <w:iCs/>
    </w:rPr>
  </w:style>
  <w:style w:type="paragraph" w:styleId="Textedebulles">
    <w:name w:val="Balloon Text"/>
    <w:basedOn w:val="Normal"/>
    <w:semiHidden/>
    <w:rsid w:val="00514A4A"/>
    <w:rPr>
      <w:rFonts w:ascii="Tahoma" w:hAnsi="Tahoma" w:cs="Tahoma"/>
      <w:sz w:val="16"/>
      <w:szCs w:val="16"/>
    </w:rPr>
  </w:style>
  <w:style w:type="paragraph" w:styleId="Sous-titre">
    <w:name w:val="Subtitle"/>
    <w:basedOn w:val="Normal"/>
    <w:link w:val="Sous-titreCar"/>
    <w:qFormat/>
    <w:rsid w:val="000A40E6"/>
    <w:rPr>
      <w:rFonts w:ascii="Arial Narrow" w:hAnsi="Arial Narrow"/>
      <w:i/>
      <w:iCs/>
      <w:lang w:val="x-none" w:eastAsia="x-none"/>
    </w:rPr>
  </w:style>
  <w:style w:type="character" w:customStyle="1" w:styleId="Sous-titreCar">
    <w:name w:val="Sous-titre Car"/>
    <w:link w:val="Sous-titre"/>
    <w:rsid w:val="000A40E6"/>
    <w:rPr>
      <w:rFonts w:ascii="Arial Narrow" w:hAnsi="Arial Narrow"/>
      <w:i/>
      <w:iCs/>
      <w:sz w:val="24"/>
      <w:szCs w:val="24"/>
    </w:rPr>
  </w:style>
  <w:style w:type="paragraph" w:styleId="Corpsdetexte2">
    <w:name w:val="Body Text 2"/>
    <w:basedOn w:val="Normal"/>
    <w:link w:val="Corpsdetexte2Car"/>
    <w:rsid w:val="00364ABF"/>
    <w:pPr>
      <w:spacing w:after="120" w:line="480" w:lineRule="auto"/>
    </w:pPr>
    <w:rPr>
      <w:lang w:val="x-none" w:eastAsia="x-none"/>
    </w:rPr>
  </w:style>
  <w:style w:type="character" w:customStyle="1" w:styleId="Corpsdetexte2Car">
    <w:name w:val="Corps de texte 2 Car"/>
    <w:link w:val="Corpsdetexte2"/>
    <w:rsid w:val="00364ABF"/>
    <w:rPr>
      <w:sz w:val="24"/>
      <w:szCs w:val="24"/>
    </w:rPr>
  </w:style>
  <w:style w:type="paragraph" w:styleId="Objetducommentaire">
    <w:name w:val="annotation subject"/>
    <w:basedOn w:val="Commentaire"/>
    <w:next w:val="Commentaire"/>
    <w:link w:val="ObjetducommentaireCar"/>
    <w:rsid w:val="0074289A"/>
    <w:rPr>
      <w:b/>
      <w:bCs/>
      <w:lang w:val="x-none" w:eastAsia="x-none"/>
    </w:rPr>
  </w:style>
  <w:style w:type="character" w:customStyle="1" w:styleId="CommentaireCar">
    <w:name w:val="Commentaire Car"/>
    <w:basedOn w:val="Policepardfaut"/>
    <w:link w:val="Commentaire"/>
    <w:uiPriority w:val="99"/>
    <w:semiHidden/>
    <w:rsid w:val="0074289A"/>
  </w:style>
  <w:style w:type="character" w:customStyle="1" w:styleId="ObjetducommentaireCar">
    <w:name w:val="Objet du commentaire Car"/>
    <w:link w:val="Objetducommentaire"/>
    <w:rsid w:val="0074289A"/>
    <w:rPr>
      <w:b/>
      <w:bCs/>
    </w:rPr>
  </w:style>
  <w:style w:type="paragraph" w:styleId="NormalWeb">
    <w:name w:val="Normal (Web)"/>
    <w:basedOn w:val="Normal"/>
    <w:uiPriority w:val="99"/>
    <w:unhideWhenUsed/>
    <w:rsid w:val="004F1A3D"/>
    <w:pPr>
      <w:spacing w:before="100" w:beforeAutospacing="1" w:after="100" w:afterAutospacing="1"/>
    </w:pPr>
  </w:style>
  <w:style w:type="paragraph" w:styleId="Paragraphedeliste">
    <w:name w:val="List Paragraph"/>
    <w:basedOn w:val="Normal"/>
    <w:link w:val="ParagraphedelisteCar"/>
    <w:uiPriority w:val="34"/>
    <w:qFormat/>
    <w:rsid w:val="00665638"/>
    <w:pPr>
      <w:ind w:left="720"/>
      <w:contextualSpacing/>
    </w:pPr>
  </w:style>
  <w:style w:type="paragraph" w:styleId="Rvision">
    <w:name w:val="Revision"/>
    <w:hidden/>
    <w:uiPriority w:val="99"/>
    <w:semiHidden/>
    <w:rsid w:val="00EA2C4A"/>
    <w:rPr>
      <w:sz w:val="24"/>
      <w:szCs w:val="24"/>
    </w:rPr>
  </w:style>
  <w:style w:type="character" w:customStyle="1" w:styleId="En-tteCar">
    <w:name w:val="En-tête Car"/>
    <w:link w:val="En-tte"/>
    <w:uiPriority w:val="99"/>
    <w:rsid w:val="005A7EC0"/>
    <w:rPr>
      <w:sz w:val="24"/>
    </w:rPr>
  </w:style>
  <w:style w:type="paragraph" w:styleId="Sansinterligne">
    <w:name w:val="No Spacing"/>
    <w:link w:val="SansinterligneCar"/>
    <w:uiPriority w:val="1"/>
    <w:qFormat/>
    <w:rsid w:val="005A7EC0"/>
    <w:pPr>
      <w:jc w:val="both"/>
    </w:pPr>
    <w:rPr>
      <w:rFonts w:ascii="Calibri" w:eastAsia="Calibri" w:hAnsi="Calibri"/>
      <w:sz w:val="22"/>
      <w:szCs w:val="22"/>
      <w:lang w:eastAsia="en-US"/>
    </w:rPr>
  </w:style>
  <w:style w:type="character" w:customStyle="1" w:styleId="SansinterligneCar">
    <w:name w:val="Sans interligne Car"/>
    <w:link w:val="Sansinterligne"/>
    <w:uiPriority w:val="1"/>
    <w:rsid w:val="005A7EC0"/>
    <w:rPr>
      <w:rFonts w:ascii="Calibri" w:eastAsia="Calibri" w:hAnsi="Calibri"/>
      <w:sz w:val="22"/>
      <w:szCs w:val="22"/>
      <w:lang w:eastAsia="en-US" w:bidi="ar-SA"/>
    </w:rPr>
  </w:style>
  <w:style w:type="paragraph" w:customStyle="1" w:styleId="Listparagraph2">
    <w:name w:val="List paragraph 2"/>
    <w:basedOn w:val="Paragraphedeliste"/>
    <w:qFormat/>
    <w:rsid w:val="00652707"/>
    <w:pPr>
      <w:tabs>
        <w:tab w:val="num" w:pos="760"/>
      </w:tabs>
      <w:spacing w:before="120" w:after="120"/>
      <w:ind w:left="760" w:hanging="360"/>
      <w:contextualSpacing w:val="0"/>
      <w:jc w:val="both"/>
    </w:pPr>
    <w:rPr>
      <w:rFonts w:ascii="Calibri" w:eastAsia="Calibri" w:hAnsi="Calibri"/>
      <w:sz w:val="22"/>
      <w:szCs w:val="22"/>
      <w:lang w:eastAsia="en-US"/>
    </w:rPr>
  </w:style>
  <w:style w:type="paragraph" w:customStyle="1" w:styleId="AVISDUBUREAU">
    <w:name w:val="AVIS DU BUREAU"/>
    <w:basedOn w:val="Normal"/>
    <w:rsid w:val="0087003C"/>
    <w:rPr>
      <w:rFonts w:ascii="Arial Narrow" w:eastAsia="Arial Unicode MS" w:hAnsi="Arial Narrow" w:cs="Arial"/>
      <w:b/>
      <w:bCs/>
      <w:sz w:val="22"/>
      <w:u w:val="single"/>
    </w:rPr>
  </w:style>
  <w:style w:type="paragraph" w:customStyle="1" w:styleId="Corpsclassique">
    <w:name w:val="Corps classique"/>
    <w:basedOn w:val="Normal"/>
    <w:link w:val="CorpsclassiqueCar"/>
    <w:qFormat/>
    <w:rsid w:val="00781510"/>
    <w:pPr>
      <w:spacing w:before="240" w:after="120" w:line="276" w:lineRule="auto"/>
    </w:pPr>
    <w:rPr>
      <w:rFonts w:ascii="Arial" w:hAnsi="Arial" w:cs="Arial"/>
      <w:sz w:val="22"/>
      <w:szCs w:val="22"/>
    </w:rPr>
  </w:style>
  <w:style w:type="character" w:customStyle="1" w:styleId="CorpsclassiqueCar">
    <w:name w:val="Corps classique Car"/>
    <w:link w:val="Corpsclassique"/>
    <w:rsid w:val="00781510"/>
    <w:rPr>
      <w:rFonts w:ascii="Arial" w:hAnsi="Arial" w:cs="Arial"/>
      <w:sz w:val="22"/>
      <w:szCs w:val="22"/>
    </w:rPr>
  </w:style>
  <w:style w:type="character" w:customStyle="1" w:styleId="Titre1Car">
    <w:name w:val="Titre 1 Car"/>
    <w:link w:val="Titre1"/>
    <w:rsid w:val="00DE1CEB"/>
    <w:rPr>
      <w:rFonts w:ascii="Arial Narrow" w:hAnsi="Arial Narrow" w:cs="Tahoma"/>
      <w:i/>
      <w:iCs/>
      <w:sz w:val="22"/>
    </w:rPr>
  </w:style>
  <w:style w:type="character" w:customStyle="1" w:styleId="italic1">
    <w:name w:val="italic1"/>
    <w:rsid w:val="002D4A23"/>
    <w:rPr>
      <w:i/>
      <w:iCs/>
    </w:rPr>
  </w:style>
  <w:style w:type="paragraph" w:customStyle="1" w:styleId="Puce">
    <w:name w:val="Puce"/>
    <w:basedOn w:val="Paragraphedeliste"/>
    <w:link w:val="PuceCar"/>
    <w:qFormat/>
    <w:rsid w:val="00A756EB"/>
    <w:pPr>
      <w:numPr>
        <w:numId w:val="3"/>
      </w:numPr>
      <w:spacing w:before="120" w:after="120"/>
      <w:contextualSpacing w:val="0"/>
    </w:pPr>
    <w:rPr>
      <w:rFonts w:ascii="Calibri" w:eastAsia="Calibri" w:hAnsi="Calibri" w:cs="Calibri"/>
      <w:lang w:val="fr-CA"/>
    </w:rPr>
  </w:style>
  <w:style w:type="character" w:customStyle="1" w:styleId="PuceCar">
    <w:name w:val="Puce Car"/>
    <w:link w:val="Puce"/>
    <w:rsid w:val="00A756EB"/>
    <w:rPr>
      <w:rFonts w:ascii="Calibri" w:eastAsia="Calibri" w:hAnsi="Calibri" w:cs="Calibri"/>
      <w:sz w:val="24"/>
      <w:szCs w:val="24"/>
      <w:lang w:val="fr-CA"/>
    </w:rPr>
  </w:style>
  <w:style w:type="character" w:customStyle="1" w:styleId="ParagraphedelisteCar">
    <w:name w:val="Paragraphe de liste Car"/>
    <w:link w:val="Paragraphedeliste"/>
    <w:uiPriority w:val="34"/>
    <w:rsid w:val="00D800CF"/>
    <w:rPr>
      <w:sz w:val="24"/>
      <w:szCs w:val="24"/>
    </w:rPr>
  </w:style>
  <w:style w:type="paragraph" w:customStyle="1" w:styleId="Default">
    <w:name w:val="Default"/>
    <w:rsid w:val="00EC2A5D"/>
    <w:pPr>
      <w:autoSpaceDE w:val="0"/>
      <w:autoSpaceDN w:val="0"/>
      <w:adjustRightInd w:val="0"/>
    </w:pPr>
    <w:rPr>
      <w:rFonts w:ascii="Arial" w:hAnsi="Arial" w:cs="Arial"/>
      <w:color w:val="000000"/>
      <w:sz w:val="24"/>
      <w:szCs w:val="24"/>
    </w:rPr>
  </w:style>
  <w:style w:type="paragraph" w:customStyle="1" w:styleId="TITRE2DUP">
    <w:name w:val="TITRE 2 DUP"/>
    <w:basedOn w:val="Paragraphedeliste"/>
    <w:qFormat/>
    <w:rsid w:val="005D3C7B"/>
    <w:pPr>
      <w:ind w:left="0"/>
      <w:contextualSpacing w:val="0"/>
      <w:jc w:val="both"/>
    </w:pPr>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3383">
      <w:bodyDiv w:val="1"/>
      <w:marLeft w:val="0"/>
      <w:marRight w:val="0"/>
      <w:marTop w:val="0"/>
      <w:marBottom w:val="0"/>
      <w:divBdr>
        <w:top w:val="none" w:sz="0" w:space="0" w:color="auto"/>
        <w:left w:val="none" w:sz="0" w:space="0" w:color="auto"/>
        <w:bottom w:val="none" w:sz="0" w:space="0" w:color="auto"/>
        <w:right w:val="none" w:sz="0" w:space="0" w:color="auto"/>
      </w:divBdr>
    </w:div>
    <w:div w:id="173305821">
      <w:bodyDiv w:val="1"/>
      <w:marLeft w:val="0"/>
      <w:marRight w:val="0"/>
      <w:marTop w:val="0"/>
      <w:marBottom w:val="0"/>
      <w:divBdr>
        <w:top w:val="none" w:sz="0" w:space="0" w:color="auto"/>
        <w:left w:val="none" w:sz="0" w:space="0" w:color="auto"/>
        <w:bottom w:val="none" w:sz="0" w:space="0" w:color="auto"/>
        <w:right w:val="none" w:sz="0" w:space="0" w:color="auto"/>
      </w:divBdr>
    </w:div>
    <w:div w:id="470905708">
      <w:bodyDiv w:val="1"/>
      <w:marLeft w:val="0"/>
      <w:marRight w:val="0"/>
      <w:marTop w:val="0"/>
      <w:marBottom w:val="0"/>
      <w:divBdr>
        <w:top w:val="none" w:sz="0" w:space="0" w:color="auto"/>
        <w:left w:val="none" w:sz="0" w:space="0" w:color="auto"/>
        <w:bottom w:val="none" w:sz="0" w:space="0" w:color="auto"/>
        <w:right w:val="none" w:sz="0" w:space="0" w:color="auto"/>
      </w:divBdr>
    </w:div>
    <w:div w:id="589436838">
      <w:bodyDiv w:val="1"/>
      <w:marLeft w:val="0"/>
      <w:marRight w:val="0"/>
      <w:marTop w:val="0"/>
      <w:marBottom w:val="0"/>
      <w:divBdr>
        <w:top w:val="none" w:sz="0" w:space="0" w:color="auto"/>
        <w:left w:val="none" w:sz="0" w:space="0" w:color="auto"/>
        <w:bottom w:val="none" w:sz="0" w:space="0" w:color="auto"/>
        <w:right w:val="none" w:sz="0" w:space="0" w:color="auto"/>
      </w:divBdr>
      <w:divsChild>
        <w:div w:id="783310575">
          <w:marLeft w:val="1008"/>
          <w:marRight w:val="0"/>
          <w:marTop w:val="0"/>
          <w:marBottom w:val="0"/>
          <w:divBdr>
            <w:top w:val="none" w:sz="0" w:space="0" w:color="auto"/>
            <w:left w:val="none" w:sz="0" w:space="0" w:color="auto"/>
            <w:bottom w:val="none" w:sz="0" w:space="0" w:color="auto"/>
            <w:right w:val="none" w:sz="0" w:space="0" w:color="auto"/>
          </w:divBdr>
        </w:div>
      </w:divsChild>
    </w:div>
    <w:div w:id="592469525">
      <w:bodyDiv w:val="1"/>
      <w:marLeft w:val="0"/>
      <w:marRight w:val="0"/>
      <w:marTop w:val="0"/>
      <w:marBottom w:val="0"/>
      <w:divBdr>
        <w:top w:val="none" w:sz="0" w:space="0" w:color="auto"/>
        <w:left w:val="none" w:sz="0" w:space="0" w:color="auto"/>
        <w:bottom w:val="none" w:sz="0" w:space="0" w:color="auto"/>
        <w:right w:val="none" w:sz="0" w:space="0" w:color="auto"/>
      </w:divBdr>
      <w:divsChild>
        <w:div w:id="434980761">
          <w:marLeft w:val="1008"/>
          <w:marRight w:val="0"/>
          <w:marTop w:val="0"/>
          <w:marBottom w:val="0"/>
          <w:divBdr>
            <w:top w:val="none" w:sz="0" w:space="0" w:color="auto"/>
            <w:left w:val="none" w:sz="0" w:space="0" w:color="auto"/>
            <w:bottom w:val="none" w:sz="0" w:space="0" w:color="auto"/>
            <w:right w:val="none" w:sz="0" w:space="0" w:color="auto"/>
          </w:divBdr>
        </w:div>
        <w:div w:id="703939809">
          <w:marLeft w:val="1008"/>
          <w:marRight w:val="0"/>
          <w:marTop w:val="0"/>
          <w:marBottom w:val="0"/>
          <w:divBdr>
            <w:top w:val="none" w:sz="0" w:space="0" w:color="auto"/>
            <w:left w:val="none" w:sz="0" w:space="0" w:color="auto"/>
            <w:bottom w:val="none" w:sz="0" w:space="0" w:color="auto"/>
            <w:right w:val="none" w:sz="0" w:space="0" w:color="auto"/>
          </w:divBdr>
        </w:div>
        <w:div w:id="1246109843">
          <w:marLeft w:val="1008"/>
          <w:marRight w:val="0"/>
          <w:marTop w:val="0"/>
          <w:marBottom w:val="0"/>
          <w:divBdr>
            <w:top w:val="none" w:sz="0" w:space="0" w:color="auto"/>
            <w:left w:val="none" w:sz="0" w:space="0" w:color="auto"/>
            <w:bottom w:val="none" w:sz="0" w:space="0" w:color="auto"/>
            <w:right w:val="none" w:sz="0" w:space="0" w:color="auto"/>
          </w:divBdr>
        </w:div>
        <w:div w:id="1731538107">
          <w:marLeft w:val="1008"/>
          <w:marRight w:val="0"/>
          <w:marTop w:val="0"/>
          <w:marBottom w:val="0"/>
          <w:divBdr>
            <w:top w:val="none" w:sz="0" w:space="0" w:color="auto"/>
            <w:left w:val="none" w:sz="0" w:space="0" w:color="auto"/>
            <w:bottom w:val="none" w:sz="0" w:space="0" w:color="auto"/>
            <w:right w:val="none" w:sz="0" w:space="0" w:color="auto"/>
          </w:divBdr>
        </w:div>
        <w:div w:id="1736705660">
          <w:marLeft w:val="1008"/>
          <w:marRight w:val="0"/>
          <w:marTop w:val="0"/>
          <w:marBottom w:val="0"/>
          <w:divBdr>
            <w:top w:val="none" w:sz="0" w:space="0" w:color="auto"/>
            <w:left w:val="none" w:sz="0" w:space="0" w:color="auto"/>
            <w:bottom w:val="none" w:sz="0" w:space="0" w:color="auto"/>
            <w:right w:val="none" w:sz="0" w:space="0" w:color="auto"/>
          </w:divBdr>
        </w:div>
        <w:div w:id="1792239670">
          <w:marLeft w:val="1008"/>
          <w:marRight w:val="0"/>
          <w:marTop w:val="0"/>
          <w:marBottom w:val="0"/>
          <w:divBdr>
            <w:top w:val="none" w:sz="0" w:space="0" w:color="auto"/>
            <w:left w:val="none" w:sz="0" w:space="0" w:color="auto"/>
            <w:bottom w:val="none" w:sz="0" w:space="0" w:color="auto"/>
            <w:right w:val="none" w:sz="0" w:space="0" w:color="auto"/>
          </w:divBdr>
        </w:div>
        <w:div w:id="1795754310">
          <w:marLeft w:val="1008"/>
          <w:marRight w:val="0"/>
          <w:marTop w:val="0"/>
          <w:marBottom w:val="0"/>
          <w:divBdr>
            <w:top w:val="none" w:sz="0" w:space="0" w:color="auto"/>
            <w:left w:val="none" w:sz="0" w:space="0" w:color="auto"/>
            <w:bottom w:val="none" w:sz="0" w:space="0" w:color="auto"/>
            <w:right w:val="none" w:sz="0" w:space="0" w:color="auto"/>
          </w:divBdr>
        </w:div>
      </w:divsChild>
    </w:div>
    <w:div w:id="822280669">
      <w:bodyDiv w:val="1"/>
      <w:marLeft w:val="0"/>
      <w:marRight w:val="0"/>
      <w:marTop w:val="0"/>
      <w:marBottom w:val="0"/>
      <w:divBdr>
        <w:top w:val="none" w:sz="0" w:space="0" w:color="auto"/>
        <w:left w:val="none" w:sz="0" w:space="0" w:color="auto"/>
        <w:bottom w:val="none" w:sz="0" w:space="0" w:color="auto"/>
        <w:right w:val="none" w:sz="0" w:space="0" w:color="auto"/>
      </w:divBdr>
    </w:div>
    <w:div w:id="854926212">
      <w:bodyDiv w:val="1"/>
      <w:marLeft w:val="0"/>
      <w:marRight w:val="0"/>
      <w:marTop w:val="0"/>
      <w:marBottom w:val="0"/>
      <w:divBdr>
        <w:top w:val="none" w:sz="0" w:space="0" w:color="auto"/>
        <w:left w:val="none" w:sz="0" w:space="0" w:color="auto"/>
        <w:bottom w:val="none" w:sz="0" w:space="0" w:color="auto"/>
        <w:right w:val="none" w:sz="0" w:space="0" w:color="auto"/>
      </w:divBdr>
    </w:div>
    <w:div w:id="917835204">
      <w:bodyDiv w:val="1"/>
      <w:marLeft w:val="0"/>
      <w:marRight w:val="0"/>
      <w:marTop w:val="0"/>
      <w:marBottom w:val="0"/>
      <w:divBdr>
        <w:top w:val="none" w:sz="0" w:space="0" w:color="auto"/>
        <w:left w:val="none" w:sz="0" w:space="0" w:color="auto"/>
        <w:bottom w:val="none" w:sz="0" w:space="0" w:color="auto"/>
        <w:right w:val="none" w:sz="0" w:space="0" w:color="auto"/>
      </w:divBdr>
      <w:divsChild>
        <w:div w:id="1816095903">
          <w:marLeft w:val="1008"/>
          <w:marRight w:val="0"/>
          <w:marTop w:val="0"/>
          <w:marBottom w:val="0"/>
          <w:divBdr>
            <w:top w:val="none" w:sz="0" w:space="0" w:color="auto"/>
            <w:left w:val="none" w:sz="0" w:space="0" w:color="auto"/>
            <w:bottom w:val="none" w:sz="0" w:space="0" w:color="auto"/>
            <w:right w:val="none" w:sz="0" w:space="0" w:color="auto"/>
          </w:divBdr>
        </w:div>
      </w:divsChild>
    </w:div>
    <w:div w:id="941690753">
      <w:bodyDiv w:val="1"/>
      <w:marLeft w:val="0"/>
      <w:marRight w:val="0"/>
      <w:marTop w:val="0"/>
      <w:marBottom w:val="0"/>
      <w:divBdr>
        <w:top w:val="none" w:sz="0" w:space="0" w:color="auto"/>
        <w:left w:val="none" w:sz="0" w:space="0" w:color="auto"/>
        <w:bottom w:val="none" w:sz="0" w:space="0" w:color="auto"/>
        <w:right w:val="none" w:sz="0" w:space="0" w:color="auto"/>
      </w:divBdr>
      <w:divsChild>
        <w:div w:id="1698966049">
          <w:marLeft w:val="1008"/>
          <w:marRight w:val="0"/>
          <w:marTop w:val="0"/>
          <w:marBottom w:val="0"/>
          <w:divBdr>
            <w:top w:val="none" w:sz="0" w:space="0" w:color="auto"/>
            <w:left w:val="none" w:sz="0" w:space="0" w:color="auto"/>
            <w:bottom w:val="none" w:sz="0" w:space="0" w:color="auto"/>
            <w:right w:val="none" w:sz="0" w:space="0" w:color="auto"/>
          </w:divBdr>
        </w:div>
      </w:divsChild>
    </w:div>
    <w:div w:id="1036545503">
      <w:bodyDiv w:val="1"/>
      <w:marLeft w:val="0"/>
      <w:marRight w:val="0"/>
      <w:marTop w:val="0"/>
      <w:marBottom w:val="0"/>
      <w:divBdr>
        <w:top w:val="none" w:sz="0" w:space="0" w:color="auto"/>
        <w:left w:val="none" w:sz="0" w:space="0" w:color="auto"/>
        <w:bottom w:val="none" w:sz="0" w:space="0" w:color="auto"/>
        <w:right w:val="none" w:sz="0" w:space="0" w:color="auto"/>
      </w:divBdr>
    </w:div>
    <w:div w:id="1159921766">
      <w:bodyDiv w:val="1"/>
      <w:marLeft w:val="0"/>
      <w:marRight w:val="0"/>
      <w:marTop w:val="0"/>
      <w:marBottom w:val="0"/>
      <w:divBdr>
        <w:top w:val="none" w:sz="0" w:space="0" w:color="auto"/>
        <w:left w:val="none" w:sz="0" w:space="0" w:color="auto"/>
        <w:bottom w:val="none" w:sz="0" w:space="0" w:color="auto"/>
        <w:right w:val="none" w:sz="0" w:space="0" w:color="auto"/>
      </w:divBdr>
    </w:div>
    <w:div w:id="1341278869">
      <w:bodyDiv w:val="1"/>
      <w:marLeft w:val="0"/>
      <w:marRight w:val="0"/>
      <w:marTop w:val="0"/>
      <w:marBottom w:val="0"/>
      <w:divBdr>
        <w:top w:val="none" w:sz="0" w:space="0" w:color="auto"/>
        <w:left w:val="none" w:sz="0" w:space="0" w:color="auto"/>
        <w:bottom w:val="none" w:sz="0" w:space="0" w:color="auto"/>
        <w:right w:val="none" w:sz="0" w:space="0" w:color="auto"/>
      </w:divBdr>
    </w:div>
    <w:div w:id="1407874936">
      <w:bodyDiv w:val="1"/>
      <w:marLeft w:val="0"/>
      <w:marRight w:val="0"/>
      <w:marTop w:val="0"/>
      <w:marBottom w:val="0"/>
      <w:divBdr>
        <w:top w:val="none" w:sz="0" w:space="0" w:color="auto"/>
        <w:left w:val="none" w:sz="0" w:space="0" w:color="auto"/>
        <w:bottom w:val="none" w:sz="0" w:space="0" w:color="auto"/>
        <w:right w:val="none" w:sz="0" w:space="0" w:color="auto"/>
      </w:divBdr>
    </w:div>
    <w:div w:id="1425300621">
      <w:bodyDiv w:val="1"/>
      <w:marLeft w:val="0"/>
      <w:marRight w:val="0"/>
      <w:marTop w:val="0"/>
      <w:marBottom w:val="0"/>
      <w:divBdr>
        <w:top w:val="none" w:sz="0" w:space="0" w:color="auto"/>
        <w:left w:val="none" w:sz="0" w:space="0" w:color="auto"/>
        <w:bottom w:val="none" w:sz="0" w:space="0" w:color="auto"/>
        <w:right w:val="none" w:sz="0" w:space="0" w:color="auto"/>
      </w:divBdr>
    </w:div>
    <w:div w:id="1530990906">
      <w:bodyDiv w:val="1"/>
      <w:marLeft w:val="0"/>
      <w:marRight w:val="0"/>
      <w:marTop w:val="0"/>
      <w:marBottom w:val="0"/>
      <w:divBdr>
        <w:top w:val="none" w:sz="0" w:space="0" w:color="auto"/>
        <w:left w:val="none" w:sz="0" w:space="0" w:color="auto"/>
        <w:bottom w:val="none" w:sz="0" w:space="0" w:color="auto"/>
        <w:right w:val="none" w:sz="0" w:space="0" w:color="auto"/>
      </w:divBdr>
      <w:divsChild>
        <w:div w:id="564024411">
          <w:marLeft w:val="1008"/>
          <w:marRight w:val="0"/>
          <w:marTop w:val="0"/>
          <w:marBottom w:val="0"/>
          <w:divBdr>
            <w:top w:val="none" w:sz="0" w:space="0" w:color="auto"/>
            <w:left w:val="none" w:sz="0" w:space="0" w:color="auto"/>
            <w:bottom w:val="none" w:sz="0" w:space="0" w:color="auto"/>
            <w:right w:val="none" w:sz="0" w:space="0" w:color="auto"/>
          </w:divBdr>
        </w:div>
      </w:divsChild>
    </w:div>
    <w:div w:id="1607692141">
      <w:bodyDiv w:val="1"/>
      <w:marLeft w:val="0"/>
      <w:marRight w:val="0"/>
      <w:marTop w:val="0"/>
      <w:marBottom w:val="0"/>
      <w:divBdr>
        <w:top w:val="none" w:sz="0" w:space="0" w:color="auto"/>
        <w:left w:val="none" w:sz="0" w:space="0" w:color="auto"/>
        <w:bottom w:val="none" w:sz="0" w:space="0" w:color="auto"/>
        <w:right w:val="none" w:sz="0" w:space="0" w:color="auto"/>
      </w:divBdr>
      <w:divsChild>
        <w:div w:id="987050297">
          <w:marLeft w:val="1008"/>
          <w:marRight w:val="0"/>
          <w:marTop w:val="0"/>
          <w:marBottom w:val="0"/>
          <w:divBdr>
            <w:top w:val="none" w:sz="0" w:space="0" w:color="auto"/>
            <w:left w:val="none" w:sz="0" w:space="0" w:color="auto"/>
            <w:bottom w:val="none" w:sz="0" w:space="0" w:color="auto"/>
            <w:right w:val="none" w:sz="0" w:space="0" w:color="auto"/>
          </w:divBdr>
        </w:div>
        <w:div w:id="1226188292">
          <w:marLeft w:val="1008"/>
          <w:marRight w:val="0"/>
          <w:marTop w:val="0"/>
          <w:marBottom w:val="0"/>
          <w:divBdr>
            <w:top w:val="none" w:sz="0" w:space="0" w:color="auto"/>
            <w:left w:val="none" w:sz="0" w:space="0" w:color="auto"/>
            <w:bottom w:val="none" w:sz="0" w:space="0" w:color="auto"/>
            <w:right w:val="none" w:sz="0" w:space="0" w:color="auto"/>
          </w:divBdr>
        </w:div>
      </w:divsChild>
    </w:div>
    <w:div w:id="1714692099">
      <w:bodyDiv w:val="1"/>
      <w:marLeft w:val="0"/>
      <w:marRight w:val="0"/>
      <w:marTop w:val="0"/>
      <w:marBottom w:val="0"/>
      <w:divBdr>
        <w:top w:val="none" w:sz="0" w:space="0" w:color="auto"/>
        <w:left w:val="none" w:sz="0" w:space="0" w:color="auto"/>
        <w:bottom w:val="none" w:sz="0" w:space="0" w:color="auto"/>
        <w:right w:val="none" w:sz="0" w:space="0" w:color="auto"/>
      </w:divBdr>
      <w:divsChild>
        <w:div w:id="1334718323">
          <w:marLeft w:val="1008"/>
          <w:marRight w:val="0"/>
          <w:marTop w:val="0"/>
          <w:marBottom w:val="0"/>
          <w:divBdr>
            <w:top w:val="none" w:sz="0" w:space="0" w:color="auto"/>
            <w:left w:val="none" w:sz="0" w:space="0" w:color="auto"/>
            <w:bottom w:val="none" w:sz="0" w:space="0" w:color="auto"/>
            <w:right w:val="none" w:sz="0" w:space="0" w:color="auto"/>
          </w:divBdr>
        </w:div>
      </w:divsChild>
    </w:div>
    <w:div w:id="1756170620">
      <w:bodyDiv w:val="1"/>
      <w:marLeft w:val="0"/>
      <w:marRight w:val="0"/>
      <w:marTop w:val="0"/>
      <w:marBottom w:val="0"/>
      <w:divBdr>
        <w:top w:val="none" w:sz="0" w:space="0" w:color="auto"/>
        <w:left w:val="none" w:sz="0" w:space="0" w:color="auto"/>
        <w:bottom w:val="none" w:sz="0" w:space="0" w:color="auto"/>
        <w:right w:val="none" w:sz="0" w:space="0" w:color="auto"/>
      </w:divBdr>
    </w:div>
    <w:div w:id="1770853735">
      <w:bodyDiv w:val="1"/>
      <w:marLeft w:val="0"/>
      <w:marRight w:val="0"/>
      <w:marTop w:val="0"/>
      <w:marBottom w:val="0"/>
      <w:divBdr>
        <w:top w:val="none" w:sz="0" w:space="0" w:color="auto"/>
        <w:left w:val="none" w:sz="0" w:space="0" w:color="auto"/>
        <w:bottom w:val="none" w:sz="0" w:space="0" w:color="auto"/>
        <w:right w:val="none" w:sz="0" w:space="0" w:color="auto"/>
      </w:divBdr>
      <w:divsChild>
        <w:div w:id="1399400797">
          <w:marLeft w:val="1008"/>
          <w:marRight w:val="0"/>
          <w:marTop w:val="0"/>
          <w:marBottom w:val="0"/>
          <w:divBdr>
            <w:top w:val="none" w:sz="0" w:space="0" w:color="auto"/>
            <w:left w:val="none" w:sz="0" w:space="0" w:color="auto"/>
            <w:bottom w:val="none" w:sz="0" w:space="0" w:color="auto"/>
            <w:right w:val="none" w:sz="0" w:space="0" w:color="auto"/>
          </w:divBdr>
        </w:div>
      </w:divsChild>
    </w:div>
    <w:div w:id="1784106556">
      <w:bodyDiv w:val="1"/>
      <w:marLeft w:val="0"/>
      <w:marRight w:val="0"/>
      <w:marTop w:val="0"/>
      <w:marBottom w:val="0"/>
      <w:divBdr>
        <w:top w:val="none" w:sz="0" w:space="0" w:color="auto"/>
        <w:left w:val="none" w:sz="0" w:space="0" w:color="auto"/>
        <w:bottom w:val="none" w:sz="0" w:space="0" w:color="auto"/>
        <w:right w:val="none" w:sz="0" w:space="0" w:color="auto"/>
      </w:divBdr>
    </w:div>
    <w:div w:id="1798600808">
      <w:bodyDiv w:val="1"/>
      <w:marLeft w:val="0"/>
      <w:marRight w:val="0"/>
      <w:marTop w:val="0"/>
      <w:marBottom w:val="0"/>
      <w:divBdr>
        <w:top w:val="none" w:sz="0" w:space="0" w:color="auto"/>
        <w:left w:val="none" w:sz="0" w:space="0" w:color="auto"/>
        <w:bottom w:val="none" w:sz="0" w:space="0" w:color="auto"/>
        <w:right w:val="none" w:sz="0" w:space="0" w:color="auto"/>
      </w:divBdr>
      <w:divsChild>
        <w:div w:id="1267730625">
          <w:marLeft w:val="1008"/>
          <w:marRight w:val="0"/>
          <w:marTop w:val="0"/>
          <w:marBottom w:val="0"/>
          <w:divBdr>
            <w:top w:val="none" w:sz="0" w:space="0" w:color="auto"/>
            <w:left w:val="none" w:sz="0" w:space="0" w:color="auto"/>
            <w:bottom w:val="none" w:sz="0" w:space="0" w:color="auto"/>
            <w:right w:val="none" w:sz="0" w:space="0" w:color="auto"/>
          </w:divBdr>
        </w:div>
      </w:divsChild>
    </w:div>
    <w:div w:id="1808085116">
      <w:bodyDiv w:val="1"/>
      <w:marLeft w:val="0"/>
      <w:marRight w:val="0"/>
      <w:marTop w:val="0"/>
      <w:marBottom w:val="0"/>
      <w:divBdr>
        <w:top w:val="none" w:sz="0" w:space="0" w:color="auto"/>
        <w:left w:val="none" w:sz="0" w:space="0" w:color="auto"/>
        <w:bottom w:val="none" w:sz="0" w:space="0" w:color="auto"/>
        <w:right w:val="none" w:sz="0" w:space="0" w:color="auto"/>
      </w:divBdr>
      <w:divsChild>
        <w:div w:id="1281842185">
          <w:marLeft w:val="1008"/>
          <w:marRight w:val="0"/>
          <w:marTop w:val="0"/>
          <w:marBottom w:val="0"/>
          <w:divBdr>
            <w:top w:val="none" w:sz="0" w:space="0" w:color="auto"/>
            <w:left w:val="none" w:sz="0" w:space="0" w:color="auto"/>
            <w:bottom w:val="none" w:sz="0" w:space="0" w:color="auto"/>
            <w:right w:val="none" w:sz="0" w:space="0" w:color="auto"/>
          </w:divBdr>
        </w:div>
      </w:divsChild>
    </w:div>
    <w:div w:id="1878666013">
      <w:bodyDiv w:val="1"/>
      <w:marLeft w:val="0"/>
      <w:marRight w:val="0"/>
      <w:marTop w:val="0"/>
      <w:marBottom w:val="0"/>
      <w:divBdr>
        <w:top w:val="none" w:sz="0" w:space="0" w:color="auto"/>
        <w:left w:val="none" w:sz="0" w:space="0" w:color="auto"/>
        <w:bottom w:val="none" w:sz="0" w:space="0" w:color="auto"/>
        <w:right w:val="none" w:sz="0" w:space="0" w:color="auto"/>
      </w:divBdr>
      <w:divsChild>
        <w:div w:id="161314574">
          <w:marLeft w:val="1008"/>
          <w:marRight w:val="0"/>
          <w:marTop w:val="0"/>
          <w:marBottom w:val="0"/>
          <w:divBdr>
            <w:top w:val="none" w:sz="0" w:space="0" w:color="auto"/>
            <w:left w:val="none" w:sz="0" w:space="0" w:color="auto"/>
            <w:bottom w:val="none" w:sz="0" w:space="0" w:color="auto"/>
            <w:right w:val="none" w:sz="0" w:space="0" w:color="auto"/>
          </w:divBdr>
        </w:div>
      </w:divsChild>
    </w:div>
    <w:div w:id="1890997855">
      <w:bodyDiv w:val="1"/>
      <w:marLeft w:val="0"/>
      <w:marRight w:val="0"/>
      <w:marTop w:val="0"/>
      <w:marBottom w:val="0"/>
      <w:divBdr>
        <w:top w:val="none" w:sz="0" w:space="0" w:color="auto"/>
        <w:left w:val="none" w:sz="0" w:space="0" w:color="auto"/>
        <w:bottom w:val="none" w:sz="0" w:space="0" w:color="auto"/>
        <w:right w:val="none" w:sz="0" w:space="0" w:color="auto"/>
      </w:divBdr>
    </w:div>
    <w:div w:id="1918008552">
      <w:bodyDiv w:val="1"/>
      <w:marLeft w:val="0"/>
      <w:marRight w:val="0"/>
      <w:marTop w:val="0"/>
      <w:marBottom w:val="0"/>
      <w:divBdr>
        <w:top w:val="none" w:sz="0" w:space="0" w:color="auto"/>
        <w:left w:val="none" w:sz="0" w:space="0" w:color="auto"/>
        <w:bottom w:val="none" w:sz="0" w:space="0" w:color="auto"/>
        <w:right w:val="none" w:sz="0" w:space="0" w:color="auto"/>
      </w:divBdr>
      <w:divsChild>
        <w:div w:id="200897263">
          <w:marLeft w:val="1008"/>
          <w:marRight w:val="0"/>
          <w:marTop w:val="0"/>
          <w:marBottom w:val="0"/>
          <w:divBdr>
            <w:top w:val="none" w:sz="0" w:space="0" w:color="auto"/>
            <w:left w:val="none" w:sz="0" w:space="0" w:color="auto"/>
            <w:bottom w:val="none" w:sz="0" w:space="0" w:color="auto"/>
            <w:right w:val="none" w:sz="0" w:space="0" w:color="auto"/>
          </w:divBdr>
        </w:div>
      </w:divsChild>
    </w:div>
    <w:div w:id="1977445326">
      <w:bodyDiv w:val="1"/>
      <w:marLeft w:val="0"/>
      <w:marRight w:val="0"/>
      <w:marTop w:val="0"/>
      <w:marBottom w:val="0"/>
      <w:divBdr>
        <w:top w:val="none" w:sz="0" w:space="0" w:color="auto"/>
        <w:left w:val="none" w:sz="0" w:space="0" w:color="auto"/>
        <w:bottom w:val="none" w:sz="0" w:space="0" w:color="auto"/>
        <w:right w:val="none" w:sz="0" w:space="0" w:color="auto"/>
      </w:divBdr>
      <w:divsChild>
        <w:div w:id="327290650">
          <w:marLeft w:val="1008"/>
          <w:marRight w:val="0"/>
          <w:marTop w:val="0"/>
          <w:marBottom w:val="0"/>
          <w:divBdr>
            <w:top w:val="none" w:sz="0" w:space="0" w:color="auto"/>
            <w:left w:val="none" w:sz="0" w:space="0" w:color="auto"/>
            <w:bottom w:val="none" w:sz="0" w:space="0" w:color="auto"/>
            <w:right w:val="none" w:sz="0" w:space="0" w:color="auto"/>
          </w:divBdr>
        </w:div>
      </w:divsChild>
    </w:div>
    <w:div w:id="1995332734">
      <w:bodyDiv w:val="1"/>
      <w:marLeft w:val="0"/>
      <w:marRight w:val="0"/>
      <w:marTop w:val="0"/>
      <w:marBottom w:val="0"/>
      <w:divBdr>
        <w:top w:val="none" w:sz="0" w:space="0" w:color="auto"/>
        <w:left w:val="none" w:sz="0" w:space="0" w:color="auto"/>
        <w:bottom w:val="none" w:sz="0" w:space="0" w:color="auto"/>
        <w:right w:val="none" w:sz="0" w:space="0" w:color="auto"/>
      </w:divBdr>
    </w:div>
    <w:div w:id="2107800759">
      <w:bodyDiv w:val="1"/>
      <w:marLeft w:val="0"/>
      <w:marRight w:val="0"/>
      <w:marTop w:val="0"/>
      <w:marBottom w:val="0"/>
      <w:divBdr>
        <w:top w:val="none" w:sz="0" w:space="0" w:color="auto"/>
        <w:left w:val="none" w:sz="0" w:space="0" w:color="auto"/>
        <w:bottom w:val="none" w:sz="0" w:space="0" w:color="auto"/>
        <w:right w:val="none" w:sz="0" w:space="0" w:color="auto"/>
      </w:divBdr>
      <w:divsChild>
        <w:div w:id="681710503">
          <w:marLeft w:val="1008"/>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5C13C-C3B0-4756-BC0A-98CEC0AA2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6</Pages>
  <Words>3323</Words>
  <Characters>17426</Characters>
  <Application>Microsoft Office Word</Application>
  <DocSecurity>0</DocSecurity>
  <Lines>145</Lines>
  <Paragraphs>41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N°</vt:lpstr>
      <vt:lpstr>N°</vt:lpstr>
    </vt:vector>
  </TitlesOfParts>
  <Company>Rennes Metropole</Company>
  <LinksUpToDate>false</LinksUpToDate>
  <CharactersWithSpaces>20708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Daouphars-S</dc:creator>
  <cp:lastModifiedBy>JULES-TARDIVELLE Nadine</cp:lastModifiedBy>
  <cp:revision>17</cp:revision>
  <cp:lastPrinted>2021-03-17T10:03:00Z</cp:lastPrinted>
  <dcterms:created xsi:type="dcterms:W3CDTF">2021-01-29T11:25:00Z</dcterms:created>
  <dcterms:modified xsi:type="dcterms:W3CDTF">2021-03-17T10:03:00Z</dcterms:modified>
</cp:coreProperties>
</file>