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472CCC" w:rsidRDefault="00D733F3" w:rsidP="005806B0">
      <w:pPr>
        <w:pStyle w:val="Numro"/>
        <w:tabs>
          <w:tab w:val="left" w:pos="3760"/>
        </w:tabs>
        <w:rPr>
          <w:rFonts w:cs="Arial"/>
        </w:rPr>
      </w:pPr>
      <w:r>
        <w:rPr>
          <w:noProof/>
          <w:sz w:val="20"/>
        </w:rPr>
        <mc:AlternateContent>
          <mc:Choice Requires="wps">
            <w:drawing>
              <wp:anchor distT="0" distB="0" distL="114300" distR="114300" simplePos="0" relativeHeight="251659264" behindDoc="0" locked="0" layoutInCell="1" allowOverlap="1" wp14:anchorId="4CE2AD26" wp14:editId="2F1959A1">
                <wp:simplePos x="0" y="0"/>
                <wp:positionH relativeFrom="column">
                  <wp:posOffset>-89535</wp:posOffset>
                </wp:positionH>
                <wp:positionV relativeFrom="paragraph">
                  <wp:posOffset>-565150</wp:posOffset>
                </wp:positionV>
                <wp:extent cx="1714500" cy="495300"/>
                <wp:effectExtent l="0" t="0" r="0" b="0"/>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0BA7" w:rsidRDefault="00B44662" w:rsidP="00472CCC">
                            <w:pPr>
                              <w:pStyle w:val="InitialesRapporteur"/>
                            </w:pPr>
                            <w:proofErr w:type="spellStart"/>
                            <w:r>
                              <w:t>PRess</w:t>
                            </w:r>
                            <w:proofErr w:type="spellEnd"/>
                            <w:r>
                              <w:t>/DFCP</w:t>
                            </w:r>
                            <w:r w:rsidR="00C02861">
                              <w:t>/</w:t>
                            </w:r>
                            <w:r w:rsidR="003C0BA7">
                              <w:t>SBC</w:t>
                            </w:r>
                            <w:r w:rsidR="00060412">
                              <w:t>/MB</w:t>
                            </w:r>
                          </w:p>
                          <w:p w:rsidR="00233295" w:rsidRDefault="00233295" w:rsidP="00472CCC">
                            <w:pPr>
                              <w:pStyle w:val="InitialesRapporteur"/>
                            </w:pPr>
                            <w:r>
                              <w:t xml:space="preserve">Rapporteur : </w:t>
                            </w:r>
                            <w:r w:rsidR="005B562E">
                              <w:t>M.</w:t>
                            </w:r>
                            <w:r w:rsidR="005806B0">
                              <w:t xml:space="preserve"> </w:t>
                            </w:r>
                            <w:proofErr w:type="spellStart"/>
                            <w:r w:rsidR="005B562E">
                              <w:t>Ducamin</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10" o:spid="_x0000_s1026" type="#_x0000_t202" style="position:absolute;margin-left:-7.05pt;margin-top:-44.5pt;width:135pt;height: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jZkhgIAABYFAAAOAAAAZHJzL2Uyb0RvYy54bWysVMuO2yAU3VfqPyD2GdupM4mtcUbzaKpK&#10;04c07aY7AjhGxUCBxJ5W/fdeIMlk+pCqql7YwL2c+zjn+uJy7CXaceuEVg0uznKMuKKaCbVp8McP&#10;q8kCI+eJYkRqxRv8wB2+XD5/djGYmk91pyXjFgGIcvVgGtx5b+osc7TjPXFn2nAFxlbbnnjY2k3G&#10;LBkAvZfZNM/Ps0FbZqym3Dk4vU1GvIz4bcupf9e2jnskGwy5+fi28b0O72x5QeqNJaYTdJ8G+Ycs&#10;eiIUBD1C3RJP0NaKX6B6Qa12uvVnVPeZbltBeawBqinyn6q574jhsRZojjPHNrn/B0vf7t5bJBhw&#10;B+1RpAeOPgFTiHHk+eg5gnNo0mBcDb73Brz9eK1HuBALduZO088OKX3TEbXhV9bqoeOEQZJFuJmd&#10;XE04LoCshzeaQTCy9ToCja3tQwehJwjQIZuHI0GQCKIh5LwoZzmYKNjKavYC1iEEqQ+3jXX+Fdc9&#10;CosGWxBARCe7O+eT68ElBHNaCrYSUsaN3axvpEU7AmJZxWeP/sRNquCsdLiWENMJJAkxgi2kG8n/&#10;VhXTMr+eVpPV+WI+KVflbFLN88UkL6rr6jwvq/J29T0kWJR1Jxjj6k5A89M8wOHfEb0fiSShKEU0&#10;NLiaTWeJoj8Wmcfnd0X2wsNcStE3eHF0InUg9qViUDapPREyrbOn6UdCoAeHb+xKlEFgPmnAj+sR&#10;UII21po9gCCsBr6AWviZwKLT9itGAwxmg92XLbEcI/lagaiqoizBzcdNOZtPYWNPLetTC1EUoBrs&#10;MUrLG5+mf2us2HQQKclY6SsQYiuiRh6z2ssXhi8Ws/9RhOk+3Uevx9/Z8gcAAAD//wMAUEsDBBQA&#10;BgAIAAAAIQD/vr+43wAAAAsBAAAPAAAAZHJzL2Rvd25yZXYueG1sTI/NboMwEITvlfIO1kbqpUoM&#10;UUgCxURtpVa95ucBFrwBVGwj7ATy9t2c2tuO5tPsTL6fTCduNPjWWQXxMgJBtnK6tbWC8+lzsQPh&#10;A1qNnbOk4E4e9sXsKcdMu9Ee6HYMteAQ6zNU0ITQZ1L6qiGDful6suxd3GAwsBxqqQccOdx0chVF&#10;G2mwtfyhwZ4+Gqp+jlej4PI9viTpWH6F8/aw3rxjuy3dXann+fT2CiLQFP5geNTn6lBwp9Jdrfai&#10;U7CI1zGjfOxSHsXEKklSEOXDiiOQRS7/byh+AQAA//8DAFBLAQItABQABgAIAAAAIQC2gziS/gAA&#10;AOEBAAATAAAAAAAAAAAAAAAAAAAAAABbQ29udGVudF9UeXBlc10ueG1sUEsBAi0AFAAGAAgAAAAh&#10;ADj9If/WAAAAlAEAAAsAAAAAAAAAAAAAAAAALwEAAF9yZWxzLy5yZWxzUEsBAi0AFAAGAAgAAAAh&#10;AE5KNmSGAgAAFgUAAA4AAAAAAAAAAAAAAAAALgIAAGRycy9lMm9Eb2MueG1sUEsBAi0AFAAGAAgA&#10;AAAhAP++v7jfAAAACwEAAA8AAAAAAAAAAAAAAAAA4AQAAGRycy9kb3ducmV2LnhtbFBLBQYAAAAA&#10;BAAEAPMAAADsBQAAAAA=&#10;" stroked="f">
                <v:textbox>
                  <w:txbxContent>
                    <w:p w:rsidR="003C0BA7" w:rsidRDefault="00B44662" w:rsidP="00472CCC">
                      <w:pPr>
                        <w:pStyle w:val="InitialesRapporteur"/>
                      </w:pPr>
                      <w:r>
                        <w:t>PRess/DFCP</w:t>
                      </w:r>
                      <w:r w:rsidR="00C02861">
                        <w:t>/</w:t>
                      </w:r>
                      <w:r w:rsidR="003C0BA7">
                        <w:t>SBC</w:t>
                      </w:r>
                      <w:r w:rsidR="00060412">
                        <w:t>/MB</w:t>
                      </w:r>
                    </w:p>
                    <w:p w:rsidR="00233295" w:rsidRDefault="00233295" w:rsidP="00472CCC">
                      <w:pPr>
                        <w:pStyle w:val="InitialesRapporteur"/>
                      </w:pPr>
                      <w:r>
                        <w:t xml:space="preserve">Rapporteur : </w:t>
                      </w:r>
                      <w:r w:rsidR="005B562E">
                        <w:t>M.</w:t>
                      </w:r>
                      <w:r w:rsidR="005806B0">
                        <w:t xml:space="preserve"> </w:t>
                      </w:r>
                      <w:r w:rsidR="005B562E">
                        <w:t>Ducamin</w:t>
                      </w:r>
                    </w:p>
                  </w:txbxContent>
                </v:textbox>
              </v:shape>
            </w:pict>
          </mc:Fallback>
        </mc:AlternateContent>
      </w:r>
      <w:r w:rsidR="00472CCC">
        <w:t xml:space="preserve">N° </w:t>
      </w:r>
      <w:r w:rsidR="00804B58">
        <w:t>C 21.032</w:t>
      </w:r>
    </w:p>
    <w:p w:rsidR="00883E60" w:rsidRPr="00B440BC" w:rsidRDefault="00883E60">
      <w:pPr>
        <w:pStyle w:val="Textecourrier"/>
        <w:rPr>
          <w:sz w:val="32"/>
          <w:szCs w:val="32"/>
        </w:rPr>
      </w:pPr>
      <w:r w:rsidRPr="00B440BC">
        <w:rPr>
          <w:rFonts w:ascii="Century Gothic" w:hAnsi="Century Gothic"/>
          <w:sz w:val="32"/>
          <w:szCs w:val="32"/>
        </w:rPr>
        <w:t>Finances –</w:t>
      </w:r>
      <w:r w:rsidR="00887EDD" w:rsidRPr="00B440BC">
        <w:rPr>
          <w:rFonts w:ascii="Century Gothic" w:hAnsi="Century Gothic"/>
          <w:sz w:val="32"/>
          <w:szCs w:val="32"/>
        </w:rPr>
        <w:t xml:space="preserve"> </w:t>
      </w:r>
      <w:r w:rsidR="00FB5AAA" w:rsidRPr="00B440BC">
        <w:rPr>
          <w:rFonts w:ascii="Century Gothic" w:hAnsi="Century Gothic"/>
          <w:sz w:val="32"/>
          <w:szCs w:val="32"/>
        </w:rPr>
        <w:t xml:space="preserve">APCP – Modification </w:t>
      </w:r>
      <w:r w:rsidR="00712890" w:rsidRPr="00B440BC">
        <w:rPr>
          <w:rFonts w:ascii="Century Gothic" w:hAnsi="Century Gothic"/>
          <w:sz w:val="32"/>
          <w:szCs w:val="32"/>
        </w:rPr>
        <w:t xml:space="preserve">des </w:t>
      </w:r>
      <w:r w:rsidR="007744B1" w:rsidRPr="00B440BC">
        <w:rPr>
          <w:rFonts w:ascii="Century Gothic" w:hAnsi="Century Gothic"/>
          <w:sz w:val="32"/>
          <w:szCs w:val="32"/>
        </w:rPr>
        <w:t>A</w:t>
      </w:r>
      <w:r w:rsidR="0078732B" w:rsidRPr="00B440BC">
        <w:rPr>
          <w:rFonts w:ascii="Century Gothic" w:hAnsi="Century Gothic"/>
          <w:sz w:val="32"/>
          <w:szCs w:val="32"/>
        </w:rPr>
        <w:t xml:space="preserve">utorisations de </w:t>
      </w:r>
      <w:r w:rsidR="007744B1" w:rsidRPr="00B440BC">
        <w:rPr>
          <w:rFonts w:ascii="Century Gothic" w:hAnsi="Century Gothic"/>
          <w:sz w:val="32"/>
          <w:szCs w:val="32"/>
        </w:rPr>
        <w:t>P</w:t>
      </w:r>
      <w:r w:rsidR="0078732B" w:rsidRPr="00B440BC">
        <w:rPr>
          <w:rFonts w:ascii="Century Gothic" w:hAnsi="Century Gothic"/>
          <w:sz w:val="32"/>
          <w:szCs w:val="32"/>
        </w:rPr>
        <w:t xml:space="preserve">rogramme </w:t>
      </w:r>
      <w:r w:rsidR="007744B1" w:rsidRPr="00B440BC">
        <w:rPr>
          <w:rFonts w:ascii="Century Gothic" w:hAnsi="Century Gothic"/>
          <w:sz w:val="32"/>
          <w:szCs w:val="32"/>
        </w:rPr>
        <w:t>en cours</w:t>
      </w:r>
      <w:r w:rsidR="000F2FC1" w:rsidRPr="00B440BC">
        <w:rPr>
          <w:rFonts w:ascii="Century Gothic" w:hAnsi="Century Gothic"/>
          <w:sz w:val="32"/>
          <w:szCs w:val="32"/>
        </w:rPr>
        <w:t xml:space="preserve"> – O</w:t>
      </w:r>
      <w:r w:rsidR="00FB5AAA" w:rsidRPr="00B440BC">
        <w:rPr>
          <w:rFonts w:ascii="Century Gothic" w:hAnsi="Century Gothic"/>
          <w:sz w:val="32"/>
          <w:szCs w:val="32"/>
        </w:rPr>
        <w:t xml:space="preserve">uverture des </w:t>
      </w:r>
      <w:r w:rsidR="007744B1" w:rsidRPr="00B440BC">
        <w:rPr>
          <w:rFonts w:ascii="Century Gothic" w:hAnsi="Century Gothic"/>
          <w:sz w:val="32"/>
          <w:szCs w:val="32"/>
        </w:rPr>
        <w:t>A</w:t>
      </w:r>
      <w:r w:rsidR="00FB5AAA" w:rsidRPr="00B440BC">
        <w:rPr>
          <w:rFonts w:ascii="Century Gothic" w:hAnsi="Century Gothic"/>
          <w:sz w:val="32"/>
          <w:szCs w:val="32"/>
        </w:rPr>
        <w:t xml:space="preserve">utorisations de </w:t>
      </w:r>
      <w:r w:rsidR="007744B1" w:rsidRPr="00B440BC">
        <w:rPr>
          <w:rFonts w:ascii="Century Gothic" w:hAnsi="Century Gothic"/>
          <w:sz w:val="32"/>
          <w:szCs w:val="32"/>
        </w:rPr>
        <w:t>P</w:t>
      </w:r>
      <w:r w:rsidR="00FB5AAA" w:rsidRPr="00B440BC">
        <w:rPr>
          <w:rFonts w:ascii="Century Gothic" w:hAnsi="Century Gothic"/>
          <w:sz w:val="32"/>
          <w:szCs w:val="32"/>
        </w:rPr>
        <w:t>rogramme</w:t>
      </w:r>
      <w:r w:rsidR="006A2822" w:rsidRPr="00B440BC">
        <w:rPr>
          <w:rFonts w:ascii="Century Gothic" w:hAnsi="Century Gothic"/>
          <w:sz w:val="32"/>
          <w:szCs w:val="32"/>
        </w:rPr>
        <w:t xml:space="preserve"> </w:t>
      </w:r>
      <w:r w:rsidR="007744B1" w:rsidRPr="00B440BC">
        <w:rPr>
          <w:rFonts w:ascii="Century Gothic" w:hAnsi="Century Gothic"/>
          <w:sz w:val="32"/>
          <w:szCs w:val="32"/>
        </w:rPr>
        <w:t xml:space="preserve">au titre de </w:t>
      </w:r>
      <w:r w:rsidR="006A2822" w:rsidRPr="00B440BC">
        <w:rPr>
          <w:rFonts w:ascii="Century Gothic" w:hAnsi="Century Gothic"/>
          <w:sz w:val="32"/>
          <w:szCs w:val="32"/>
        </w:rPr>
        <w:t>2021</w:t>
      </w:r>
    </w:p>
    <w:p w:rsidR="000A5A2A" w:rsidRPr="00A56DE1" w:rsidRDefault="000A5A2A" w:rsidP="00AC55E6">
      <w:pPr>
        <w:pStyle w:val="Textecourrier"/>
        <w:rPr>
          <w:sz w:val="18"/>
          <w:szCs w:val="18"/>
        </w:rPr>
      </w:pPr>
    </w:p>
    <w:p w:rsidR="00B440BC" w:rsidRPr="00A56DE1" w:rsidRDefault="00B440BC" w:rsidP="00B440BC">
      <w:pPr>
        <w:ind w:right="48"/>
        <w:jc w:val="center"/>
        <w:rPr>
          <w:rFonts w:ascii="Arial Narrow" w:hAnsi="Arial Narrow"/>
          <w:sz w:val="20"/>
          <w:szCs w:val="20"/>
          <w:u w:val="single"/>
        </w:rPr>
      </w:pPr>
      <w:r w:rsidRPr="00A56DE1">
        <w:rPr>
          <w:rFonts w:ascii="Arial Narrow" w:hAnsi="Arial Narrow"/>
          <w:sz w:val="20"/>
          <w:szCs w:val="20"/>
          <w:u w:val="single"/>
        </w:rPr>
        <w:t>EXTRAIT DU REGISTRE DES DELIBERATIONS</w:t>
      </w:r>
    </w:p>
    <w:p w:rsidR="00B440BC" w:rsidRPr="00A56DE1" w:rsidRDefault="00B440BC" w:rsidP="00B440BC">
      <w:pPr>
        <w:ind w:right="-94"/>
        <w:jc w:val="both"/>
        <w:rPr>
          <w:rFonts w:ascii="Arial Narrow" w:hAnsi="Arial Narrow"/>
          <w:sz w:val="20"/>
          <w:szCs w:val="20"/>
        </w:rPr>
      </w:pPr>
    </w:p>
    <w:p w:rsidR="00B440BC" w:rsidRPr="00B440BC" w:rsidRDefault="00B440BC" w:rsidP="00B440BC">
      <w:pPr>
        <w:ind w:right="48"/>
        <w:jc w:val="both"/>
        <w:rPr>
          <w:rFonts w:ascii="Arial Narrow" w:hAnsi="Arial Narrow"/>
          <w:sz w:val="18"/>
          <w:szCs w:val="18"/>
        </w:rPr>
      </w:pPr>
      <w:r w:rsidRPr="00B440BC">
        <w:rPr>
          <w:rFonts w:ascii="Arial Narrow" w:hAnsi="Arial Narrow"/>
          <w:sz w:val="18"/>
          <w:szCs w:val="18"/>
        </w:rPr>
        <w:t>La séance est ouverte à 18h36.</w:t>
      </w:r>
    </w:p>
    <w:p w:rsidR="00B440BC" w:rsidRPr="00B440BC" w:rsidRDefault="00B440BC" w:rsidP="00B440BC">
      <w:pPr>
        <w:ind w:right="-94"/>
        <w:jc w:val="both"/>
        <w:rPr>
          <w:rFonts w:ascii="Arial Narrow" w:hAnsi="Arial Narrow"/>
          <w:sz w:val="18"/>
          <w:szCs w:val="18"/>
        </w:rPr>
      </w:pPr>
    </w:p>
    <w:p w:rsidR="00B440BC" w:rsidRPr="00B440BC" w:rsidRDefault="00B440BC" w:rsidP="00B440BC">
      <w:pPr>
        <w:ind w:right="-94"/>
        <w:jc w:val="both"/>
        <w:rPr>
          <w:rFonts w:ascii="Arial Narrow" w:hAnsi="Arial Narrow"/>
          <w:sz w:val="18"/>
          <w:szCs w:val="18"/>
        </w:rPr>
      </w:pPr>
      <w:r w:rsidRPr="00B440BC">
        <w:rPr>
          <w:rFonts w:ascii="Arial Narrow" w:hAnsi="Arial Narrow"/>
          <w:b/>
          <w:sz w:val="18"/>
          <w:szCs w:val="18"/>
        </w:rPr>
        <w:t>Présents :</w:t>
      </w:r>
      <w:r w:rsidRPr="00B440BC">
        <w:rPr>
          <w:rFonts w:ascii="Arial Narrow" w:hAnsi="Arial Narrow"/>
          <w:sz w:val="18"/>
          <w:szCs w:val="18"/>
        </w:rPr>
        <w:t xml:space="preserve"> 002 ANDRO Rozenn, 003 APPERE Nathalie, 004 ARMAND Régine, 006 BENTZ-FONTANEL Nathalie, 007 BESSERVE Laurence, 008 BETTAL Khalil, 014 BOULOUX Mickaël, 015 BRETEAU Pierre, 023 CHEVANCE Christophe, 024 CHOUAN André, 025 COCHAUD Yannick, 026 COMPAGNON Charles, 028 CROCQ André, 030 DAVID Claudine, 031 DEHAESE Olivier, 032 DEMOLDER Michel, 034 DEPOUEZ Hervé, 036 DUCAMIN Marie, 038 FAUCHEUX Valérie, 040 GALIC Sylvie, 041 GANDON Carole, 043 GOATER Jean-Marie, 045 GOMBERT Jean </w:t>
      </w:r>
      <w:proofErr w:type="spellStart"/>
      <w:r w:rsidRPr="00B440BC">
        <w:rPr>
          <w:rFonts w:ascii="Arial Narrow" w:hAnsi="Arial Narrow"/>
          <w:sz w:val="18"/>
          <w:szCs w:val="18"/>
        </w:rPr>
        <w:t>Emile</w:t>
      </w:r>
      <w:proofErr w:type="spellEnd"/>
      <w:r w:rsidRPr="00B440BC">
        <w:rPr>
          <w:rFonts w:ascii="Arial Narrow" w:hAnsi="Arial Narrow"/>
          <w:sz w:val="18"/>
          <w:szCs w:val="18"/>
        </w:rPr>
        <w:t xml:space="preserve">, 046 GUERET Sébastien, 049 HAMON Laurent, 050 HERVE Pascal, 051 HERVE Marc, 052 HOUSSIN René-François, 053 HUAUME Yann, 054 ID AHMED Zahra, 061 LE BIHAN Thierry, 063 LE FLOCH Anne, 065 LE GENTIL Morvan, 066 LEBOEUF Valérie, 067 LEFEUVRE Gaël, 068 LEGAGNEUR Jean-Marc, 069 LENORMAND Monique, 070 LOUAPRE Françoise, 071 MADIOT Morgane, 074 MONNIER Daniel, 077 MORVAN Franck, 078 NADESAN Yannick, 079 NOISETTE Nadège, 081 PARMENTIER Mélina, 082 PELLERIN Isabelle, 084 PINAULT Pascal, 086 POLLET Matthieu, 088 PRIZE Laurent, 090 PUIL Honoré, 093 ROUAULT Jean-Claude, 095 ROULLE Patrick, 096 ROUSSET Emmanuelle, 098 RUELLO Jacques, 099 SALMON Philippe, 100 SAVIGNAC Jean-Pierre, 101 SCHOUMACKER </w:t>
      </w:r>
      <w:proofErr w:type="spellStart"/>
      <w:r w:rsidRPr="00B440BC">
        <w:rPr>
          <w:rFonts w:ascii="Arial Narrow" w:hAnsi="Arial Narrow"/>
          <w:sz w:val="18"/>
          <w:szCs w:val="18"/>
        </w:rPr>
        <w:t>Eve</w:t>
      </w:r>
      <w:proofErr w:type="spellEnd"/>
      <w:r w:rsidRPr="00B440BC">
        <w:rPr>
          <w:rFonts w:ascii="Arial Narrow" w:hAnsi="Arial Narrow"/>
          <w:sz w:val="18"/>
          <w:szCs w:val="18"/>
        </w:rPr>
        <w:t>, 102 SEMERIL Sébastien, 103 SICOT Philippe, 106 THEBAULT Philippe, 107 THEURIER Matthieu, 110 VINCENT Sandrine, 111 YVANOFF Daniel, 112 ZAMORD Priscilla.</w:t>
      </w:r>
    </w:p>
    <w:p w:rsidR="00B440BC" w:rsidRPr="00B440BC" w:rsidRDefault="00B440BC" w:rsidP="00B440BC">
      <w:pPr>
        <w:ind w:right="-94"/>
        <w:jc w:val="both"/>
        <w:rPr>
          <w:rFonts w:ascii="Arial Narrow" w:hAnsi="Arial Narrow"/>
          <w:sz w:val="18"/>
          <w:szCs w:val="18"/>
        </w:rPr>
      </w:pPr>
    </w:p>
    <w:p w:rsidR="00B440BC" w:rsidRPr="00B440BC" w:rsidRDefault="00B440BC" w:rsidP="00B440BC">
      <w:pPr>
        <w:ind w:right="-94"/>
        <w:jc w:val="both"/>
        <w:rPr>
          <w:rFonts w:ascii="Arial Narrow" w:hAnsi="Arial Narrow"/>
          <w:sz w:val="18"/>
          <w:szCs w:val="18"/>
        </w:rPr>
      </w:pPr>
      <w:r w:rsidRPr="00B440BC">
        <w:rPr>
          <w:rFonts w:ascii="Arial Narrow" w:hAnsi="Arial Narrow"/>
          <w:b/>
          <w:sz w:val="18"/>
          <w:szCs w:val="18"/>
        </w:rPr>
        <w:t>Ont donné procuration</w:t>
      </w:r>
      <w:r w:rsidRPr="00B440BC">
        <w:rPr>
          <w:rFonts w:ascii="Arial Narrow" w:hAnsi="Arial Narrow"/>
          <w:sz w:val="18"/>
          <w:szCs w:val="18"/>
        </w:rPr>
        <w:t xml:space="preserve"> : 001 AFFILE Gwendoline (à 002 ANDRO Rozenn), 005 BECHET Annick (à 071 MADIOT Morgane), 009 BINARD Valérie (à 096 ROUSSET Emmanuelle), 010 BONNIN Philippe (à 006 BENTZ-FONTANEL Nathalie), 011 BOUCHER Nicolas (à 054 ID AHMED Zahra), 012 BOUCHONNET Iris (à 078 NADESAN Yannick), 013 BOUKHENOUFA Flavie (à 102 SEMERIL Sébastien), 016 BRIERO Lénaïc (à 003 APPERE Nathalie), 017 CAILLARD Michel (à 112 ZAMORD Priscilla), 018 CAREIL Benoît (à 038 FAUCHEUX Valérie), 019 CAROFF-URFER Sandrine (à 041 GANDON Carole), 020 CASACUBERTA PALMADA Montserrat (à 043 GOATER Jean-Marie), 021 CHAPELLON Didier (à 049 HAMON Laurent), 022 CHEVALIER Marion (à 099 SALMON Philippe), 027 CRESSARD Antoine (à 045 GOMBERT Jean </w:t>
      </w:r>
      <w:proofErr w:type="spellStart"/>
      <w:r w:rsidRPr="00B440BC">
        <w:rPr>
          <w:rFonts w:ascii="Arial Narrow" w:hAnsi="Arial Narrow"/>
          <w:sz w:val="18"/>
          <w:szCs w:val="18"/>
        </w:rPr>
        <w:t>Emile</w:t>
      </w:r>
      <w:proofErr w:type="spellEnd"/>
      <w:r w:rsidRPr="00B440BC">
        <w:rPr>
          <w:rFonts w:ascii="Arial Narrow" w:hAnsi="Arial Narrow"/>
          <w:sz w:val="18"/>
          <w:szCs w:val="18"/>
        </w:rPr>
        <w:t xml:space="preserve">), 029 DAUCE Henri (à 111 YVANOFF Daniel), 033 DENIAUD Marion (à 065 LE GENTIL Morvan), 035 DESMOTS Xavier (à 107 THEURIER Matthieu), 037 EON Pierre (à 100 SAVIGNAC Jean-Pierre), 039 FOUILLERE Christophe (à 102 SEMERIL Sébastien), 042 GAUTIER Nadine (à 093 ROUAULT Jean-Claude), 044 GOBAILLE Françoise (à 100 SAVIGNAC Jean-Pierre), 047 GUILLOTIN Daniel (à 082 PELLERIN Isabelle), 048 HAKNI-ROBIN Béatrice (à 096 ROUSSET Emmanuelle), 055 JEANVRAIN Mathieu (à 043 GOATER Jean-Marie), 056 JEHANNO Anaïs (à 026 COMPAGNON Charles), 058 KOCH Lucile (à 038 FAUCHEUX Valérie), 059 LABBE Stéphane (à 069 LENORMAND Monique), 060 LAHAIS Tristan (à 046 GUERET Sébastien), 062 LE BOUGEANT Didier (à 082 PELLERIN Isabelle), 064 LE GALL Josette (à 034 DEPOUEZ Hervé), 072 MAHEO Aude (à 067 LEFEUVRE Gaël), 073 MARIE </w:t>
      </w:r>
      <w:proofErr w:type="spellStart"/>
      <w:r w:rsidRPr="00B440BC">
        <w:rPr>
          <w:rFonts w:ascii="Arial Narrow" w:hAnsi="Arial Narrow"/>
          <w:sz w:val="18"/>
          <w:szCs w:val="18"/>
        </w:rPr>
        <w:t>Anabel</w:t>
      </w:r>
      <w:proofErr w:type="spellEnd"/>
      <w:r w:rsidRPr="00B440BC">
        <w:rPr>
          <w:rFonts w:ascii="Arial Narrow" w:hAnsi="Arial Narrow"/>
          <w:sz w:val="18"/>
          <w:szCs w:val="18"/>
        </w:rPr>
        <w:t xml:space="preserve"> (à 051 HERVE Marc), 075 MONNIER Jean-François (à 049 HAMON Laurent), 076 MOREL Cyrille (à 002 ANDRO Rozenn), 080 PAPILLION Cécile (à 112 ZAMORD Priscilla), 083 PETARD-VOISIN Chantal (à 014 BOULOUX Mickaël), 085 PINCHARD Jacques (à 079 NOISETTE Nadège), 087 PRIGENT Alain (à 067 LEFEUVRE Gaël), 089 PRONIER Valériane (à 046 GUERET Sébastien), 091 QUEMENER Aurélie (à 052 HOUSSIN René-François), 092 REMOISSENET Laetitia (à 015 BRETEAU Pierre), 094 ROUGIER Gaëlle (à 107 THEURIER Matthieu), 097 ROUX Catherine (à 031 DEHAESE Olivier), 104 SIMON Luc (à 036 DUCAMIN Marie), 105 STEPHAN Arnaud (à 032 DEMOLDER Michel), 108 TONON </w:t>
      </w:r>
      <w:proofErr w:type="spellStart"/>
      <w:r w:rsidRPr="00B440BC">
        <w:rPr>
          <w:rFonts w:ascii="Arial Narrow" w:hAnsi="Arial Narrow"/>
          <w:sz w:val="18"/>
          <w:szCs w:val="18"/>
        </w:rPr>
        <w:t>Selene</w:t>
      </w:r>
      <w:proofErr w:type="spellEnd"/>
      <w:r w:rsidRPr="00B440BC">
        <w:rPr>
          <w:rFonts w:ascii="Arial Narrow" w:hAnsi="Arial Narrow"/>
          <w:sz w:val="18"/>
          <w:szCs w:val="18"/>
        </w:rPr>
        <w:t xml:space="preserve"> (à 051 HERVE Marc), 109 TRAVERS David (à 003 APPERE Nathalie).</w:t>
      </w:r>
    </w:p>
    <w:p w:rsidR="00B440BC" w:rsidRPr="00B440BC" w:rsidRDefault="00B440BC" w:rsidP="00B440BC">
      <w:pPr>
        <w:ind w:right="-94"/>
        <w:jc w:val="both"/>
        <w:rPr>
          <w:rFonts w:ascii="Arial Narrow" w:hAnsi="Arial Narrow"/>
          <w:sz w:val="18"/>
          <w:szCs w:val="18"/>
        </w:rPr>
      </w:pPr>
    </w:p>
    <w:p w:rsidR="00B440BC" w:rsidRPr="00B440BC" w:rsidRDefault="00B440BC" w:rsidP="00B440BC">
      <w:pPr>
        <w:ind w:right="-94"/>
        <w:jc w:val="both"/>
        <w:rPr>
          <w:rFonts w:ascii="Arial Narrow" w:hAnsi="Arial Narrow"/>
          <w:sz w:val="18"/>
          <w:szCs w:val="18"/>
        </w:rPr>
      </w:pPr>
      <w:r w:rsidRPr="00B440BC">
        <w:rPr>
          <w:rFonts w:ascii="Arial Narrow" w:hAnsi="Arial Narrow"/>
          <w:b/>
          <w:sz w:val="18"/>
          <w:szCs w:val="18"/>
        </w:rPr>
        <w:t xml:space="preserve">Absents/Excusés : </w:t>
      </w:r>
      <w:r w:rsidRPr="00B440BC">
        <w:rPr>
          <w:rFonts w:ascii="Arial Narrow" w:hAnsi="Arial Narrow"/>
          <w:sz w:val="18"/>
          <w:szCs w:val="18"/>
        </w:rPr>
        <w:t>057 KERMARREC Alain.</w:t>
      </w:r>
    </w:p>
    <w:p w:rsidR="00B440BC" w:rsidRPr="00B440BC" w:rsidRDefault="00B440BC" w:rsidP="00B440BC">
      <w:pPr>
        <w:ind w:right="-94"/>
        <w:jc w:val="both"/>
        <w:rPr>
          <w:rFonts w:ascii="Arial Narrow" w:hAnsi="Arial Narrow"/>
          <w:sz w:val="18"/>
          <w:szCs w:val="18"/>
        </w:rPr>
      </w:pPr>
    </w:p>
    <w:p w:rsidR="00B440BC" w:rsidRPr="00B440BC" w:rsidRDefault="00B440BC" w:rsidP="00B440BC">
      <w:pPr>
        <w:ind w:right="-94"/>
        <w:jc w:val="both"/>
        <w:rPr>
          <w:rFonts w:ascii="Arial Narrow" w:hAnsi="Arial Narrow"/>
          <w:sz w:val="18"/>
          <w:szCs w:val="18"/>
        </w:rPr>
      </w:pPr>
      <w:r w:rsidRPr="00B440BC">
        <w:rPr>
          <w:rFonts w:ascii="Arial Narrow" w:hAnsi="Arial Narrow"/>
          <w:sz w:val="18"/>
          <w:szCs w:val="18"/>
        </w:rPr>
        <w:t xml:space="preserve">M. </w:t>
      </w:r>
      <w:proofErr w:type="spellStart"/>
      <w:r w:rsidRPr="00B440BC">
        <w:rPr>
          <w:rFonts w:ascii="Arial Narrow" w:hAnsi="Arial Narrow"/>
          <w:sz w:val="18"/>
          <w:szCs w:val="18"/>
        </w:rPr>
        <w:t>Nadesan</w:t>
      </w:r>
      <w:proofErr w:type="spellEnd"/>
      <w:r w:rsidRPr="00B440BC">
        <w:rPr>
          <w:rFonts w:ascii="Arial Narrow" w:hAnsi="Arial Narrow"/>
          <w:sz w:val="18"/>
          <w:szCs w:val="18"/>
        </w:rPr>
        <w:t xml:space="preserve"> est nommé secrétaire de séance.</w:t>
      </w:r>
    </w:p>
    <w:p w:rsidR="00B440BC" w:rsidRPr="00B440BC" w:rsidRDefault="00B440BC" w:rsidP="00B440BC">
      <w:pPr>
        <w:ind w:right="-94"/>
        <w:jc w:val="both"/>
        <w:rPr>
          <w:rFonts w:ascii="Arial Narrow" w:hAnsi="Arial Narrow"/>
          <w:sz w:val="18"/>
          <w:szCs w:val="18"/>
        </w:rPr>
      </w:pPr>
    </w:p>
    <w:p w:rsidR="00B440BC" w:rsidRPr="00B440BC" w:rsidRDefault="00B440BC" w:rsidP="00B440BC">
      <w:pPr>
        <w:pStyle w:val="Corpsdetexte"/>
        <w:ind w:right="-94"/>
        <w:rPr>
          <w:sz w:val="18"/>
          <w:szCs w:val="18"/>
        </w:rPr>
      </w:pPr>
      <w:r w:rsidRPr="00B440BC">
        <w:rPr>
          <w:sz w:val="18"/>
          <w:szCs w:val="18"/>
        </w:rPr>
        <w:t>Le Conseil constate que les dispositions législatives concernant la convocation (en date du 5 mars 2021) et la note explicative de synthèse sur les affaires soumises à délibération ont bien été remplies et le procès-verbal de la séance du 28 janvier 2021 est lu et adopté.</w:t>
      </w:r>
    </w:p>
    <w:p w:rsidR="00B440BC" w:rsidRPr="00B440BC" w:rsidRDefault="00B440BC" w:rsidP="00B440BC">
      <w:pPr>
        <w:pStyle w:val="Corpsdetexte"/>
        <w:ind w:right="-94"/>
        <w:rPr>
          <w:sz w:val="18"/>
          <w:szCs w:val="18"/>
        </w:rPr>
      </w:pPr>
    </w:p>
    <w:p w:rsidR="00B440BC" w:rsidRPr="00A90321" w:rsidRDefault="00B440BC" w:rsidP="00B440BC">
      <w:pPr>
        <w:ind w:right="-94"/>
        <w:jc w:val="both"/>
      </w:pPr>
      <w:r w:rsidRPr="00B440BC">
        <w:rPr>
          <w:rFonts w:ascii="Arial Narrow" w:hAnsi="Arial Narrow"/>
          <w:sz w:val="18"/>
          <w:szCs w:val="18"/>
        </w:rPr>
        <w:t>La séance est levée à 21h01.</w:t>
      </w:r>
    </w:p>
    <w:p w:rsidR="00804B58" w:rsidRDefault="00804B58">
      <w:pPr>
        <w:rPr>
          <w:rFonts w:ascii="Arial Narrow" w:eastAsia="Arial Unicode MS" w:hAnsi="Arial Narrow" w:cs="Arial"/>
          <w:noProof/>
          <w:sz w:val="22"/>
        </w:rPr>
      </w:pPr>
      <w:r>
        <w:br w:type="page"/>
      </w:r>
    </w:p>
    <w:p w:rsidR="000106D1" w:rsidRPr="00A90321" w:rsidRDefault="000106D1" w:rsidP="00AC55E6">
      <w:pPr>
        <w:pStyle w:val="Textecourrier"/>
      </w:pPr>
    </w:p>
    <w:p w:rsidR="00862EC7" w:rsidRPr="00A90321" w:rsidRDefault="00862EC7" w:rsidP="00AC55E6">
      <w:pPr>
        <w:jc w:val="both"/>
        <w:rPr>
          <w:rFonts w:ascii="Arial Narrow" w:eastAsia="Arial Unicode MS" w:hAnsi="Arial Narrow" w:cs="Arial"/>
          <w:i/>
          <w:iCs/>
          <w:sz w:val="20"/>
        </w:rPr>
      </w:pPr>
      <w:r w:rsidRPr="00A90321">
        <w:rPr>
          <w:rFonts w:ascii="Arial Narrow" w:eastAsia="Arial Unicode MS" w:hAnsi="Arial Narrow" w:cs="Arial"/>
          <w:i/>
          <w:iCs/>
          <w:sz w:val="20"/>
        </w:rPr>
        <w:t>Vu le C</w:t>
      </w:r>
      <w:r w:rsidR="00C806A8" w:rsidRPr="00A90321">
        <w:rPr>
          <w:rFonts w:ascii="Arial Narrow" w:eastAsia="Arial Unicode MS" w:hAnsi="Arial Narrow" w:cs="Arial"/>
          <w:i/>
          <w:iCs/>
          <w:sz w:val="20"/>
        </w:rPr>
        <w:t xml:space="preserve">ode </w:t>
      </w:r>
      <w:r w:rsidRPr="00A90321">
        <w:rPr>
          <w:rFonts w:ascii="Arial Narrow" w:eastAsia="Arial Unicode MS" w:hAnsi="Arial Narrow" w:cs="Arial"/>
          <w:i/>
          <w:iCs/>
          <w:sz w:val="20"/>
        </w:rPr>
        <w:t>G</w:t>
      </w:r>
      <w:r w:rsidR="00C806A8" w:rsidRPr="00A90321">
        <w:rPr>
          <w:rFonts w:ascii="Arial Narrow" w:eastAsia="Arial Unicode MS" w:hAnsi="Arial Narrow" w:cs="Arial"/>
          <w:i/>
          <w:iCs/>
          <w:sz w:val="20"/>
        </w:rPr>
        <w:t xml:space="preserve">énéral des </w:t>
      </w:r>
      <w:r w:rsidRPr="00A90321">
        <w:rPr>
          <w:rFonts w:ascii="Arial Narrow" w:eastAsia="Arial Unicode MS" w:hAnsi="Arial Narrow" w:cs="Arial"/>
          <w:i/>
          <w:iCs/>
          <w:sz w:val="20"/>
        </w:rPr>
        <w:t>C</w:t>
      </w:r>
      <w:r w:rsidR="003D47EB" w:rsidRPr="00A90321">
        <w:rPr>
          <w:rFonts w:ascii="Arial Narrow" w:eastAsia="Arial Unicode MS" w:hAnsi="Arial Narrow" w:cs="Arial"/>
          <w:i/>
          <w:iCs/>
          <w:sz w:val="20"/>
        </w:rPr>
        <w:t xml:space="preserve">ollectivités </w:t>
      </w:r>
      <w:r w:rsidRPr="00A90321">
        <w:rPr>
          <w:rFonts w:ascii="Arial Narrow" w:eastAsia="Arial Unicode MS" w:hAnsi="Arial Narrow" w:cs="Arial"/>
          <w:i/>
          <w:iCs/>
          <w:sz w:val="20"/>
        </w:rPr>
        <w:t>T</w:t>
      </w:r>
      <w:r w:rsidR="00C806A8" w:rsidRPr="00A90321">
        <w:rPr>
          <w:rFonts w:ascii="Arial Narrow" w:eastAsia="Arial Unicode MS" w:hAnsi="Arial Narrow" w:cs="Arial"/>
          <w:i/>
          <w:iCs/>
          <w:sz w:val="20"/>
        </w:rPr>
        <w:t>erritoriales</w:t>
      </w:r>
      <w:r w:rsidRPr="00A90321">
        <w:rPr>
          <w:rFonts w:ascii="Arial Narrow" w:eastAsia="Arial Unicode MS" w:hAnsi="Arial Narrow" w:cs="Arial"/>
          <w:i/>
          <w:iCs/>
          <w:sz w:val="20"/>
        </w:rPr>
        <w:t>, notamment s</w:t>
      </w:r>
      <w:r w:rsidR="007A2CDA" w:rsidRPr="00A90321">
        <w:rPr>
          <w:rFonts w:ascii="Arial Narrow" w:eastAsia="Arial Unicode MS" w:hAnsi="Arial Narrow" w:cs="Arial"/>
          <w:i/>
          <w:iCs/>
          <w:sz w:val="20"/>
        </w:rPr>
        <w:t xml:space="preserve">es </w:t>
      </w:r>
      <w:r w:rsidRPr="00A90321">
        <w:rPr>
          <w:rFonts w:ascii="Arial Narrow" w:eastAsia="Arial Unicode MS" w:hAnsi="Arial Narrow" w:cs="Arial"/>
          <w:i/>
          <w:iCs/>
          <w:sz w:val="20"/>
        </w:rPr>
        <w:t>article</w:t>
      </w:r>
      <w:r w:rsidR="007A2CDA" w:rsidRPr="00A90321">
        <w:rPr>
          <w:rFonts w:ascii="Arial Narrow" w:eastAsia="Arial Unicode MS" w:hAnsi="Arial Narrow" w:cs="Arial"/>
          <w:i/>
          <w:iCs/>
          <w:sz w:val="20"/>
        </w:rPr>
        <w:t>s</w:t>
      </w:r>
      <w:r w:rsidRPr="00A90321">
        <w:rPr>
          <w:rFonts w:ascii="Arial Narrow" w:eastAsia="Arial Unicode MS" w:hAnsi="Arial Narrow" w:cs="Arial"/>
          <w:i/>
          <w:iCs/>
          <w:sz w:val="20"/>
        </w:rPr>
        <w:t xml:space="preserve"> L</w:t>
      </w:r>
      <w:r w:rsidR="00853AD5" w:rsidRPr="00A90321">
        <w:rPr>
          <w:rFonts w:ascii="Arial Narrow" w:eastAsia="Arial Unicode MS" w:hAnsi="Arial Narrow" w:cs="Arial"/>
          <w:i/>
          <w:iCs/>
          <w:sz w:val="20"/>
        </w:rPr>
        <w:t>.</w:t>
      </w:r>
      <w:r w:rsidRPr="00A90321">
        <w:rPr>
          <w:rFonts w:ascii="Arial Narrow" w:eastAsia="Arial Unicode MS" w:hAnsi="Arial Narrow" w:cs="Arial"/>
          <w:i/>
          <w:iCs/>
          <w:sz w:val="20"/>
        </w:rPr>
        <w:t>5217-10-</w:t>
      </w:r>
      <w:r w:rsidR="00574B23" w:rsidRPr="00A90321">
        <w:rPr>
          <w:rFonts w:ascii="Arial Narrow" w:eastAsia="Arial Unicode MS" w:hAnsi="Arial Narrow" w:cs="Arial"/>
          <w:i/>
          <w:iCs/>
          <w:sz w:val="20"/>
        </w:rPr>
        <w:t>7</w:t>
      </w:r>
      <w:r w:rsidR="00E735EF" w:rsidRPr="00A90321">
        <w:rPr>
          <w:rFonts w:ascii="Arial Narrow" w:eastAsia="Arial Unicode MS" w:hAnsi="Arial Narrow" w:cs="Arial"/>
          <w:i/>
          <w:iCs/>
          <w:sz w:val="20"/>
        </w:rPr>
        <w:t xml:space="preserve"> </w:t>
      </w:r>
      <w:r w:rsidR="007A2CDA" w:rsidRPr="00A90321">
        <w:rPr>
          <w:rFonts w:ascii="Arial Narrow" w:eastAsia="Arial Unicode MS" w:hAnsi="Arial Narrow" w:cs="Arial"/>
          <w:i/>
          <w:iCs/>
          <w:sz w:val="20"/>
        </w:rPr>
        <w:t xml:space="preserve">et </w:t>
      </w:r>
      <w:r w:rsidR="00853AD5" w:rsidRPr="00A90321">
        <w:rPr>
          <w:rFonts w:ascii="Arial Narrow" w:eastAsia="Arial Unicode MS" w:hAnsi="Arial Narrow" w:cs="Arial"/>
          <w:i/>
          <w:iCs/>
          <w:sz w:val="20"/>
        </w:rPr>
        <w:t>D.5217-11</w:t>
      </w:r>
      <w:r w:rsidR="007A2CDA" w:rsidRPr="00A90321">
        <w:rPr>
          <w:rFonts w:ascii="Arial Narrow" w:eastAsia="Arial Unicode MS" w:hAnsi="Arial Narrow" w:cs="Arial"/>
          <w:i/>
          <w:iCs/>
          <w:sz w:val="20"/>
        </w:rPr>
        <w:t xml:space="preserve"> </w:t>
      </w:r>
      <w:r w:rsidRPr="00A90321">
        <w:rPr>
          <w:rFonts w:ascii="Arial Narrow" w:eastAsia="Arial Unicode MS" w:hAnsi="Arial Narrow" w:cs="Arial"/>
          <w:i/>
          <w:iCs/>
          <w:sz w:val="20"/>
        </w:rPr>
        <w:t>;</w:t>
      </w:r>
    </w:p>
    <w:p w:rsidR="00E34FF1" w:rsidRPr="00A90321" w:rsidRDefault="00E34FF1" w:rsidP="00AC55E6">
      <w:pPr>
        <w:jc w:val="both"/>
        <w:rPr>
          <w:rFonts w:ascii="Arial Narrow" w:eastAsia="Arial Unicode MS" w:hAnsi="Arial Narrow" w:cs="Arial"/>
          <w:i/>
          <w:iCs/>
          <w:sz w:val="20"/>
        </w:rPr>
      </w:pPr>
      <w:r w:rsidRPr="00A90321">
        <w:rPr>
          <w:rFonts w:ascii="Arial Narrow" w:eastAsia="Arial Unicode MS" w:hAnsi="Arial Narrow" w:cs="Arial"/>
          <w:i/>
          <w:iCs/>
          <w:sz w:val="20"/>
        </w:rPr>
        <w:t>Vu l</w:t>
      </w:r>
      <w:r w:rsidR="00704801" w:rsidRPr="00A90321">
        <w:rPr>
          <w:rFonts w:ascii="Arial Narrow" w:eastAsia="Arial Unicode MS" w:hAnsi="Arial Narrow" w:cs="Arial"/>
          <w:i/>
          <w:iCs/>
          <w:sz w:val="20"/>
        </w:rPr>
        <w:t xml:space="preserve">es </w:t>
      </w:r>
      <w:r w:rsidRPr="00A90321">
        <w:rPr>
          <w:rFonts w:ascii="Arial Narrow" w:eastAsia="Arial Unicode MS" w:hAnsi="Arial Narrow" w:cs="Arial"/>
          <w:i/>
          <w:iCs/>
          <w:sz w:val="20"/>
        </w:rPr>
        <w:t>instruction</w:t>
      </w:r>
      <w:r w:rsidR="00704801" w:rsidRPr="00A90321">
        <w:rPr>
          <w:rFonts w:ascii="Arial Narrow" w:eastAsia="Arial Unicode MS" w:hAnsi="Arial Narrow" w:cs="Arial"/>
          <w:i/>
          <w:iCs/>
          <w:sz w:val="20"/>
        </w:rPr>
        <w:t>s budgétaires et</w:t>
      </w:r>
      <w:r w:rsidRPr="00A90321">
        <w:rPr>
          <w:rFonts w:ascii="Arial Narrow" w:eastAsia="Arial Unicode MS" w:hAnsi="Arial Narrow" w:cs="Arial"/>
          <w:i/>
          <w:iCs/>
          <w:sz w:val="20"/>
        </w:rPr>
        <w:t xml:space="preserve"> comptable</w:t>
      </w:r>
      <w:r w:rsidR="00704801" w:rsidRPr="00A90321">
        <w:rPr>
          <w:rFonts w:ascii="Arial Narrow" w:eastAsia="Arial Unicode MS" w:hAnsi="Arial Narrow" w:cs="Arial"/>
          <w:i/>
          <w:iCs/>
          <w:sz w:val="20"/>
        </w:rPr>
        <w:t>s</w:t>
      </w:r>
      <w:r w:rsidR="00256FC9" w:rsidRPr="00A90321">
        <w:rPr>
          <w:rFonts w:ascii="Arial Narrow" w:eastAsia="Arial Unicode MS" w:hAnsi="Arial Narrow" w:cs="Arial"/>
          <w:i/>
          <w:iCs/>
          <w:sz w:val="20"/>
        </w:rPr>
        <w:t xml:space="preserve"> M57</w:t>
      </w:r>
      <w:r w:rsidR="00704801" w:rsidRPr="00A90321">
        <w:rPr>
          <w:rFonts w:ascii="Arial Narrow" w:eastAsia="Arial Unicode MS" w:hAnsi="Arial Narrow" w:cs="Arial"/>
          <w:i/>
          <w:iCs/>
          <w:sz w:val="20"/>
        </w:rPr>
        <w:t xml:space="preserve"> et M4</w:t>
      </w:r>
      <w:r w:rsidRPr="00A90321">
        <w:rPr>
          <w:rFonts w:ascii="Arial Narrow" w:eastAsia="Arial Unicode MS" w:hAnsi="Arial Narrow" w:cs="Arial"/>
          <w:i/>
          <w:iCs/>
          <w:sz w:val="20"/>
        </w:rPr>
        <w:t> ;</w:t>
      </w:r>
    </w:p>
    <w:p w:rsidR="00574B23" w:rsidRPr="00A90321" w:rsidRDefault="00574B23" w:rsidP="00AC55E6">
      <w:pPr>
        <w:jc w:val="both"/>
        <w:rPr>
          <w:rFonts w:ascii="Arial Narrow" w:eastAsia="Arial Unicode MS" w:hAnsi="Arial Narrow" w:cs="Arial"/>
          <w:i/>
          <w:iCs/>
          <w:sz w:val="20"/>
        </w:rPr>
      </w:pPr>
      <w:r w:rsidRPr="00A90321">
        <w:rPr>
          <w:rFonts w:ascii="Arial Narrow" w:eastAsia="Arial Unicode MS" w:hAnsi="Arial Narrow" w:cs="Arial"/>
          <w:i/>
          <w:iCs/>
          <w:sz w:val="20"/>
        </w:rPr>
        <w:t xml:space="preserve">Vu </w:t>
      </w:r>
      <w:r w:rsidR="00256FC9" w:rsidRPr="00A90321">
        <w:rPr>
          <w:rFonts w:ascii="Arial Narrow" w:eastAsia="Arial Unicode MS" w:hAnsi="Arial Narrow" w:cs="Arial"/>
          <w:i/>
          <w:iCs/>
          <w:sz w:val="20"/>
        </w:rPr>
        <w:t xml:space="preserve">la délibération </w:t>
      </w:r>
      <w:r w:rsidR="003325A3">
        <w:rPr>
          <w:rFonts w:ascii="Arial Narrow" w:eastAsia="Arial Unicode MS" w:hAnsi="Arial Narrow" w:cs="Arial"/>
          <w:i/>
          <w:iCs/>
          <w:sz w:val="20"/>
        </w:rPr>
        <w:t xml:space="preserve">n° </w:t>
      </w:r>
      <w:r w:rsidR="00256FC9" w:rsidRPr="00A90321">
        <w:rPr>
          <w:rFonts w:ascii="Arial Narrow" w:eastAsia="Arial Unicode MS" w:hAnsi="Arial Narrow" w:cs="Arial"/>
          <w:i/>
          <w:iCs/>
          <w:sz w:val="20"/>
        </w:rPr>
        <w:t>C</w:t>
      </w:r>
      <w:r w:rsidR="005806B0">
        <w:rPr>
          <w:rFonts w:ascii="Arial Narrow" w:eastAsia="Arial Unicode MS" w:hAnsi="Arial Narrow" w:cs="Arial"/>
          <w:i/>
          <w:iCs/>
          <w:sz w:val="20"/>
        </w:rPr>
        <w:t xml:space="preserve"> </w:t>
      </w:r>
      <w:r w:rsidR="00256FC9" w:rsidRPr="00A90321">
        <w:rPr>
          <w:rFonts w:ascii="Arial Narrow" w:eastAsia="Arial Unicode MS" w:hAnsi="Arial Narrow" w:cs="Arial"/>
          <w:i/>
          <w:iCs/>
          <w:sz w:val="20"/>
        </w:rPr>
        <w:t xml:space="preserve">20.067 </w:t>
      </w:r>
      <w:r w:rsidR="00492970">
        <w:rPr>
          <w:rFonts w:ascii="Arial Narrow" w:eastAsia="Arial Unicode MS" w:hAnsi="Arial Narrow" w:cs="Arial"/>
          <w:i/>
          <w:iCs/>
          <w:sz w:val="20"/>
        </w:rPr>
        <w:t xml:space="preserve">relative au </w:t>
      </w:r>
      <w:r w:rsidRPr="00A90321">
        <w:rPr>
          <w:rFonts w:ascii="Arial Narrow" w:eastAsia="Arial Unicode MS" w:hAnsi="Arial Narrow" w:cs="Arial"/>
          <w:i/>
          <w:iCs/>
          <w:sz w:val="20"/>
        </w:rPr>
        <w:t xml:space="preserve">règlement </w:t>
      </w:r>
      <w:r w:rsidR="00256FC9" w:rsidRPr="00A90321">
        <w:rPr>
          <w:rFonts w:ascii="Arial Narrow" w:eastAsia="Arial Unicode MS" w:hAnsi="Arial Narrow" w:cs="Arial"/>
          <w:i/>
          <w:iCs/>
          <w:sz w:val="20"/>
        </w:rPr>
        <w:t xml:space="preserve">budgétaire et </w:t>
      </w:r>
      <w:r w:rsidRPr="00A90321">
        <w:rPr>
          <w:rFonts w:ascii="Arial Narrow" w:eastAsia="Arial Unicode MS" w:hAnsi="Arial Narrow" w:cs="Arial"/>
          <w:i/>
          <w:iCs/>
          <w:sz w:val="20"/>
        </w:rPr>
        <w:t>financier</w:t>
      </w:r>
      <w:r w:rsidR="00256FC9" w:rsidRPr="00A90321">
        <w:rPr>
          <w:rFonts w:ascii="Arial Narrow" w:eastAsia="Arial Unicode MS" w:hAnsi="Arial Narrow" w:cs="Arial"/>
          <w:i/>
          <w:iCs/>
          <w:sz w:val="20"/>
        </w:rPr>
        <w:t xml:space="preserve"> adopté</w:t>
      </w:r>
      <w:r w:rsidR="00704801" w:rsidRPr="00A90321">
        <w:rPr>
          <w:rFonts w:ascii="Arial Narrow" w:eastAsia="Arial Unicode MS" w:hAnsi="Arial Narrow" w:cs="Arial"/>
          <w:i/>
          <w:iCs/>
          <w:sz w:val="20"/>
        </w:rPr>
        <w:t>e</w:t>
      </w:r>
      <w:r w:rsidR="00256FC9" w:rsidRPr="00A90321">
        <w:rPr>
          <w:rFonts w:ascii="Arial Narrow" w:eastAsia="Arial Unicode MS" w:hAnsi="Arial Narrow" w:cs="Arial"/>
          <w:i/>
          <w:iCs/>
          <w:sz w:val="20"/>
        </w:rPr>
        <w:t xml:space="preserve"> le 9 juillet 2020</w:t>
      </w:r>
      <w:r w:rsidR="00FF1169">
        <w:rPr>
          <w:rFonts w:ascii="Arial Narrow" w:eastAsia="Arial Unicode MS" w:hAnsi="Arial Narrow" w:cs="Arial"/>
          <w:i/>
          <w:iCs/>
          <w:sz w:val="20"/>
        </w:rPr>
        <w:t>.</w:t>
      </w:r>
    </w:p>
    <w:p w:rsidR="00E34FF1" w:rsidRPr="00AC55E6" w:rsidRDefault="00E34FF1" w:rsidP="00AC55E6">
      <w:pPr>
        <w:jc w:val="both"/>
        <w:rPr>
          <w:rFonts w:ascii="Arial Narrow" w:eastAsia="Arial Unicode MS" w:hAnsi="Arial Narrow" w:cs="Arial"/>
          <w:iCs/>
          <w:sz w:val="22"/>
          <w:szCs w:val="22"/>
        </w:rPr>
      </w:pPr>
    </w:p>
    <w:p w:rsidR="00E34FF1" w:rsidRPr="00AC55E6" w:rsidRDefault="00E34FF1" w:rsidP="00AC55E6">
      <w:pPr>
        <w:jc w:val="both"/>
        <w:rPr>
          <w:rFonts w:ascii="Arial Narrow" w:eastAsia="Arial Unicode MS" w:hAnsi="Arial Narrow" w:cs="Arial"/>
          <w:iCs/>
          <w:sz w:val="22"/>
          <w:szCs w:val="22"/>
        </w:rPr>
      </w:pPr>
    </w:p>
    <w:p w:rsidR="000A5A2A" w:rsidRPr="00AC55E6" w:rsidRDefault="009E7752" w:rsidP="00AC55E6">
      <w:pPr>
        <w:pStyle w:val="Textecourrier"/>
        <w:jc w:val="center"/>
        <w:rPr>
          <w:szCs w:val="22"/>
          <w:u w:val="single"/>
        </w:rPr>
      </w:pPr>
      <w:r w:rsidRPr="00AC55E6">
        <w:rPr>
          <w:szCs w:val="22"/>
          <w:u w:val="single"/>
        </w:rPr>
        <w:t>EXPOSE</w:t>
      </w:r>
    </w:p>
    <w:p w:rsidR="001A4302" w:rsidRPr="00AC55E6" w:rsidRDefault="001A4302" w:rsidP="00AC55E6">
      <w:pPr>
        <w:pStyle w:val="Textecourrier"/>
        <w:rPr>
          <w:szCs w:val="22"/>
          <w:u w:val="single"/>
        </w:rPr>
      </w:pPr>
    </w:p>
    <w:p w:rsidR="00C66781" w:rsidRPr="00AC55E6" w:rsidRDefault="00C66781" w:rsidP="00AC55E6">
      <w:pPr>
        <w:pStyle w:val="Textecourrier"/>
        <w:rPr>
          <w:szCs w:val="22"/>
        </w:rPr>
      </w:pPr>
      <w:r w:rsidRPr="00AC55E6">
        <w:rPr>
          <w:szCs w:val="22"/>
        </w:rPr>
        <w:t>En application de l'article L.5217-10-7 du Code Généra</w:t>
      </w:r>
      <w:r w:rsidR="007744B1" w:rsidRPr="00AC55E6">
        <w:rPr>
          <w:szCs w:val="22"/>
        </w:rPr>
        <w:t>l</w:t>
      </w:r>
      <w:r w:rsidRPr="00AC55E6">
        <w:rPr>
          <w:szCs w:val="22"/>
        </w:rPr>
        <w:t xml:space="preserve"> des Collectivités Territoriales (CGCT), Rennes Mét</w:t>
      </w:r>
      <w:r w:rsidR="00B17BAA" w:rsidRPr="00AC55E6">
        <w:rPr>
          <w:szCs w:val="22"/>
        </w:rPr>
        <w:t>r</w:t>
      </w:r>
      <w:r w:rsidRPr="00AC55E6">
        <w:rPr>
          <w:szCs w:val="22"/>
        </w:rPr>
        <w:t xml:space="preserve">opole </w:t>
      </w:r>
      <w:r w:rsidR="00712890" w:rsidRPr="00AC55E6">
        <w:rPr>
          <w:szCs w:val="22"/>
        </w:rPr>
        <w:t>a mis en</w:t>
      </w:r>
      <w:r w:rsidRPr="00AC55E6">
        <w:rPr>
          <w:szCs w:val="22"/>
        </w:rPr>
        <w:t xml:space="preserve"> place</w:t>
      </w:r>
      <w:r w:rsidR="00346C2B" w:rsidRPr="00AC55E6">
        <w:rPr>
          <w:szCs w:val="22"/>
        </w:rPr>
        <w:t>,</w:t>
      </w:r>
      <w:r w:rsidRPr="00AC55E6">
        <w:rPr>
          <w:szCs w:val="22"/>
        </w:rPr>
        <w:t xml:space="preserve"> </w:t>
      </w:r>
      <w:r w:rsidR="00346C2B" w:rsidRPr="00AC55E6">
        <w:rPr>
          <w:szCs w:val="22"/>
        </w:rPr>
        <w:t>par délibération n°</w:t>
      </w:r>
      <w:r w:rsidR="000F2FC1" w:rsidRPr="00AC55E6">
        <w:rPr>
          <w:szCs w:val="22"/>
        </w:rPr>
        <w:t xml:space="preserve"> </w:t>
      </w:r>
      <w:r w:rsidR="00AC49CF" w:rsidRPr="00AC55E6">
        <w:rPr>
          <w:szCs w:val="22"/>
        </w:rPr>
        <w:t>C</w:t>
      </w:r>
      <w:r w:rsidR="000F2FC1" w:rsidRPr="00AC55E6">
        <w:rPr>
          <w:szCs w:val="22"/>
        </w:rPr>
        <w:t xml:space="preserve"> </w:t>
      </w:r>
      <w:r w:rsidR="00AC49CF" w:rsidRPr="00AC55E6">
        <w:rPr>
          <w:szCs w:val="22"/>
        </w:rPr>
        <w:t>19.174</w:t>
      </w:r>
      <w:r w:rsidR="00E96F62" w:rsidRPr="00AC55E6">
        <w:rPr>
          <w:szCs w:val="22"/>
        </w:rPr>
        <w:t xml:space="preserve"> </w:t>
      </w:r>
      <w:r w:rsidR="00346C2B" w:rsidRPr="00AC55E6">
        <w:rPr>
          <w:szCs w:val="22"/>
        </w:rPr>
        <w:t xml:space="preserve">du </w:t>
      </w:r>
      <w:r w:rsidR="00AC49CF" w:rsidRPr="00AC55E6">
        <w:rPr>
          <w:szCs w:val="22"/>
        </w:rPr>
        <w:t>19 décembre 2019</w:t>
      </w:r>
      <w:r w:rsidR="00346C2B" w:rsidRPr="00AC55E6">
        <w:rPr>
          <w:szCs w:val="22"/>
        </w:rPr>
        <w:t>, une gestion plu</w:t>
      </w:r>
      <w:r w:rsidR="00B17BAA" w:rsidRPr="00AC55E6">
        <w:rPr>
          <w:szCs w:val="22"/>
        </w:rPr>
        <w:t>ri</w:t>
      </w:r>
      <w:r w:rsidR="00346C2B" w:rsidRPr="00AC55E6">
        <w:rPr>
          <w:szCs w:val="22"/>
        </w:rPr>
        <w:t>annuelle des inves</w:t>
      </w:r>
      <w:r w:rsidR="00CD4F9A" w:rsidRPr="00AC55E6">
        <w:rPr>
          <w:szCs w:val="22"/>
        </w:rPr>
        <w:t>tiss</w:t>
      </w:r>
      <w:r w:rsidRPr="00AC55E6">
        <w:rPr>
          <w:szCs w:val="22"/>
        </w:rPr>
        <w:t>ements form</w:t>
      </w:r>
      <w:r w:rsidR="00765C94" w:rsidRPr="00AC55E6">
        <w:rPr>
          <w:szCs w:val="22"/>
        </w:rPr>
        <w:t>a</w:t>
      </w:r>
      <w:r w:rsidRPr="00AC55E6">
        <w:rPr>
          <w:szCs w:val="22"/>
        </w:rPr>
        <w:t>l</w:t>
      </w:r>
      <w:r w:rsidR="00765C94" w:rsidRPr="00AC55E6">
        <w:rPr>
          <w:szCs w:val="22"/>
        </w:rPr>
        <w:t>isée par le vote</w:t>
      </w:r>
      <w:r w:rsidR="00A76B50" w:rsidRPr="00AC55E6">
        <w:rPr>
          <w:szCs w:val="22"/>
        </w:rPr>
        <w:t xml:space="preserve"> d'autorisations de programme</w:t>
      </w:r>
      <w:r w:rsidRPr="00AC55E6">
        <w:rPr>
          <w:szCs w:val="22"/>
        </w:rPr>
        <w:t xml:space="preserve"> et créd</w:t>
      </w:r>
      <w:r w:rsidR="00765C94" w:rsidRPr="00AC55E6">
        <w:rPr>
          <w:szCs w:val="22"/>
        </w:rPr>
        <w:t>i</w:t>
      </w:r>
      <w:r w:rsidRPr="00AC55E6">
        <w:rPr>
          <w:szCs w:val="22"/>
        </w:rPr>
        <w:t>ts de paiement appelé</w:t>
      </w:r>
      <w:r w:rsidR="000E6681">
        <w:rPr>
          <w:szCs w:val="22"/>
        </w:rPr>
        <w:t>e</w:t>
      </w:r>
      <w:r w:rsidR="00CD4F9A" w:rsidRPr="00AC55E6">
        <w:rPr>
          <w:szCs w:val="22"/>
        </w:rPr>
        <w:t>s</w:t>
      </w:r>
      <w:r w:rsidR="004575DC" w:rsidRPr="00AC55E6">
        <w:rPr>
          <w:szCs w:val="22"/>
        </w:rPr>
        <w:t xml:space="preserve"> couramment AP-CP</w:t>
      </w:r>
      <w:r w:rsidR="00346C2B" w:rsidRPr="00AC55E6">
        <w:rPr>
          <w:szCs w:val="22"/>
        </w:rPr>
        <w:t xml:space="preserve">. Leur mode de fonctionnement est décrit dans le règlement budgétaire et financier adopté par délibération </w:t>
      </w:r>
      <w:r w:rsidR="000F2FC1" w:rsidRPr="00AC55E6">
        <w:rPr>
          <w:szCs w:val="22"/>
        </w:rPr>
        <w:t xml:space="preserve">n° </w:t>
      </w:r>
      <w:r w:rsidR="00256FC9" w:rsidRPr="00AC55E6">
        <w:rPr>
          <w:szCs w:val="22"/>
        </w:rPr>
        <w:t>C</w:t>
      </w:r>
      <w:r w:rsidR="000F2FC1" w:rsidRPr="00AC55E6">
        <w:rPr>
          <w:szCs w:val="22"/>
        </w:rPr>
        <w:t xml:space="preserve"> </w:t>
      </w:r>
      <w:r w:rsidR="001B4FE6" w:rsidRPr="00AC55E6">
        <w:rPr>
          <w:szCs w:val="22"/>
        </w:rPr>
        <w:t>20.067 le 9 juillet </w:t>
      </w:r>
      <w:r w:rsidR="00256FC9" w:rsidRPr="00AC55E6">
        <w:rPr>
          <w:szCs w:val="22"/>
        </w:rPr>
        <w:t>2020</w:t>
      </w:r>
      <w:r w:rsidR="004575DC" w:rsidRPr="00AC55E6">
        <w:rPr>
          <w:szCs w:val="22"/>
        </w:rPr>
        <w:t>.</w:t>
      </w:r>
    </w:p>
    <w:p w:rsidR="001A4302" w:rsidRPr="00AC55E6" w:rsidRDefault="001A4302" w:rsidP="00AC55E6">
      <w:pPr>
        <w:pStyle w:val="Textecourrier"/>
        <w:rPr>
          <w:szCs w:val="22"/>
        </w:rPr>
      </w:pPr>
    </w:p>
    <w:p w:rsidR="001A4302" w:rsidRPr="00AC55E6" w:rsidRDefault="00C66781" w:rsidP="00AC55E6">
      <w:pPr>
        <w:jc w:val="both"/>
        <w:rPr>
          <w:rFonts w:ascii="Arial Narrow" w:eastAsia="Arial Unicode MS" w:hAnsi="Arial Narrow" w:cs="Arial"/>
          <w:noProof/>
          <w:sz w:val="22"/>
          <w:szCs w:val="22"/>
        </w:rPr>
      </w:pPr>
      <w:r w:rsidRPr="00AC55E6">
        <w:rPr>
          <w:rFonts w:ascii="Arial Narrow" w:eastAsia="Arial Unicode MS" w:hAnsi="Arial Narrow" w:cs="Arial"/>
          <w:noProof/>
          <w:sz w:val="22"/>
          <w:szCs w:val="22"/>
        </w:rPr>
        <w:t xml:space="preserve">Les </w:t>
      </w:r>
      <w:r w:rsidR="001A4302" w:rsidRPr="00AC55E6">
        <w:rPr>
          <w:rFonts w:ascii="Arial Narrow" w:eastAsia="Arial Unicode MS" w:hAnsi="Arial Narrow" w:cs="Arial"/>
          <w:noProof/>
          <w:sz w:val="22"/>
          <w:szCs w:val="22"/>
        </w:rPr>
        <w:t>autorisations de programme (AP)</w:t>
      </w:r>
      <w:r w:rsidRPr="00AC55E6">
        <w:rPr>
          <w:rFonts w:ascii="Arial Narrow" w:eastAsia="Arial Unicode MS" w:hAnsi="Arial Narrow" w:cs="Arial"/>
          <w:noProof/>
          <w:sz w:val="22"/>
          <w:szCs w:val="22"/>
        </w:rPr>
        <w:t xml:space="preserve"> sont décliné</w:t>
      </w:r>
      <w:r w:rsidR="00CD4F9A" w:rsidRPr="00AC55E6">
        <w:rPr>
          <w:rFonts w:ascii="Arial Narrow" w:eastAsia="Arial Unicode MS" w:hAnsi="Arial Narrow" w:cs="Arial"/>
          <w:noProof/>
          <w:sz w:val="22"/>
          <w:szCs w:val="22"/>
        </w:rPr>
        <w:t>e</w:t>
      </w:r>
      <w:r w:rsidR="001A4302" w:rsidRPr="00AC55E6">
        <w:rPr>
          <w:rFonts w:ascii="Arial Narrow" w:eastAsia="Arial Unicode MS" w:hAnsi="Arial Narrow" w:cs="Arial"/>
          <w:noProof/>
          <w:sz w:val="22"/>
          <w:szCs w:val="22"/>
        </w:rPr>
        <w:t>s en enveloppe de crédits et correspondent à des engagements financiers pluriannuels se rapportant à une immobilisation ou à un ensemble d'immobilisations déterminées, acquises ou réalisées par Rennes Métropole, ou encore à des subventions d'</w:t>
      </w:r>
      <w:r w:rsidR="00704801" w:rsidRPr="00AC55E6">
        <w:rPr>
          <w:rFonts w:ascii="Arial Narrow" w:eastAsia="Arial Unicode MS" w:hAnsi="Arial Narrow" w:cs="Arial"/>
          <w:noProof/>
          <w:sz w:val="22"/>
          <w:szCs w:val="22"/>
        </w:rPr>
        <w:t>équipement versées à des tiers.</w:t>
      </w:r>
    </w:p>
    <w:p w:rsidR="00793297" w:rsidRPr="00AC55E6" w:rsidRDefault="00793297" w:rsidP="00AC55E6">
      <w:pPr>
        <w:jc w:val="both"/>
        <w:rPr>
          <w:rFonts w:ascii="Arial Narrow" w:eastAsia="Arial Unicode MS" w:hAnsi="Arial Narrow" w:cs="Arial"/>
          <w:noProof/>
          <w:sz w:val="22"/>
          <w:szCs w:val="22"/>
        </w:rPr>
      </w:pPr>
    </w:p>
    <w:p w:rsidR="001A4302" w:rsidRPr="00AC55E6" w:rsidRDefault="001A4302" w:rsidP="00AC55E6">
      <w:pPr>
        <w:jc w:val="both"/>
        <w:rPr>
          <w:rFonts w:ascii="Arial Narrow" w:eastAsia="Arial Unicode MS" w:hAnsi="Arial Narrow" w:cs="Arial"/>
          <w:noProof/>
          <w:sz w:val="22"/>
          <w:szCs w:val="22"/>
        </w:rPr>
      </w:pPr>
      <w:r w:rsidRPr="00AC55E6">
        <w:rPr>
          <w:rFonts w:ascii="Arial Narrow" w:eastAsia="Arial Unicode MS" w:hAnsi="Arial Narrow" w:cs="Arial"/>
          <w:noProof/>
          <w:sz w:val="22"/>
          <w:szCs w:val="22"/>
        </w:rPr>
        <w:t>Rennes Métropole a défini sa gestion des AP en deux catégories que sont les AP de projet (financent un ou plusieurs investissements d’ampleur, non récurrents et particulièrement structurants de la collectivité) d'une part</w:t>
      </w:r>
      <w:r w:rsidR="000E6681">
        <w:rPr>
          <w:rFonts w:ascii="Arial Narrow" w:eastAsia="Arial Unicode MS" w:hAnsi="Arial Narrow" w:cs="Arial"/>
          <w:noProof/>
          <w:sz w:val="22"/>
          <w:szCs w:val="22"/>
        </w:rPr>
        <w:t>,</w:t>
      </w:r>
      <w:r w:rsidRPr="00AC55E6">
        <w:rPr>
          <w:rFonts w:ascii="Arial Narrow" w:eastAsia="Arial Unicode MS" w:hAnsi="Arial Narrow" w:cs="Arial"/>
          <w:noProof/>
          <w:sz w:val="22"/>
          <w:szCs w:val="22"/>
        </w:rPr>
        <w:t xml:space="preserve"> et les AP millésimées (ensemble des dépenses d’équipement d’un programme qui ne sont pas financées par une AP de projet) </w:t>
      </w:r>
      <w:r w:rsidR="00A73A29" w:rsidRPr="00AC55E6">
        <w:rPr>
          <w:rFonts w:ascii="Arial Narrow" w:eastAsia="Arial Unicode MS" w:hAnsi="Arial Narrow" w:cs="Arial"/>
          <w:noProof/>
          <w:sz w:val="22"/>
          <w:szCs w:val="22"/>
        </w:rPr>
        <w:t>d'autre part.</w:t>
      </w:r>
    </w:p>
    <w:p w:rsidR="00A73A29" w:rsidRPr="00AC55E6" w:rsidRDefault="00A73A29" w:rsidP="00AC55E6">
      <w:pPr>
        <w:jc w:val="both"/>
        <w:rPr>
          <w:rFonts w:ascii="Arial Narrow" w:eastAsia="Arial Unicode MS" w:hAnsi="Arial Narrow" w:cs="Arial"/>
          <w:noProof/>
          <w:sz w:val="22"/>
          <w:szCs w:val="22"/>
        </w:rPr>
      </w:pPr>
    </w:p>
    <w:p w:rsidR="007744B1" w:rsidRPr="00AC55E6" w:rsidRDefault="00A73A29" w:rsidP="00AC55E6">
      <w:pPr>
        <w:jc w:val="both"/>
        <w:rPr>
          <w:rFonts w:ascii="Arial Narrow" w:eastAsia="Arial Unicode MS" w:hAnsi="Arial Narrow" w:cs="Arial"/>
          <w:noProof/>
          <w:sz w:val="22"/>
          <w:szCs w:val="22"/>
        </w:rPr>
      </w:pPr>
      <w:r w:rsidRPr="00AC55E6">
        <w:rPr>
          <w:rFonts w:ascii="Arial Narrow" w:eastAsia="Arial Unicode MS" w:hAnsi="Arial Narrow" w:cs="Arial"/>
          <w:noProof/>
          <w:sz w:val="22"/>
          <w:szCs w:val="22"/>
        </w:rPr>
        <w:t xml:space="preserve">Cette délibération a pour objet de procéder à la révision des autorisations de programme </w:t>
      </w:r>
      <w:r w:rsidR="007744B1" w:rsidRPr="00AC55E6">
        <w:rPr>
          <w:rFonts w:ascii="Arial Narrow" w:eastAsia="Arial Unicode MS" w:hAnsi="Arial Narrow" w:cs="Arial"/>
          <w:noProof/>
          <w:sz w:val="22"/>
          <w:szCs w:val="22"/>
        </w:rPr>
        <w:t>en cours ainsi qu'à l'</w:t>
      </w:r>
      <w:r w:rsidR="00885F72" w:rsidRPr="00AC55E6">
        <w:rPr>
          <w:rFonts w:ascii="Arial Narrow" w:eastAsia="Arial Unicode MS" w:hAnsi="Arial Narrow" w:cs="Arial"/>
          <w:noProof/>
          <w:sz w:val="22"/>
          <w:szCs w:val="22"/>
        </w:rPr>
        <w:t>ouverture des autorisations de prog</w:t>
      </w:r>
      <w:r w:rsidR="000F3EC6" w:rsidRPr="00AC55E6">
        <w:rPr>
          <w:rFonts w:ascii="Arial Narrow" w:eastAsia="Arial Unicode MS" w:hAnsi="Arial Narrow" w:cs="Arial"/>
          <w:noProof/>
          <w:sz w:val="22"/>
          <w:szCs w:val="22"/>
        </w:rPr>
        <w:t>ramme au titre de l'année 2021.</w:t>
      </w:r>
    </w:p>
    <w:p w:rsidR="000F3EC6" w:rsidRPr="00AC55E6" w:rsidRDefault="000F3EC6" w:rsidP="00AC55E6">
      <w:pPr>
        <w:jc w:val="both"/>
        <w:rPr>
          <w:rFonts w:ascii="Arial Narrow" w:eastAsia="Arial Unicode MS" w:hAnsi="Arial Narrow" w:cs="Arial"/>
          <w:noProof/>
          <w:sz w:val="22"/>
          <w:szCs w:val="22"/>
        </w:rPr>
      </w:pPr>
    </w:p>
    <w:p w:rsidR="003F579C" w:rsidRPr="00AC55E6" w:rsidRDefault="007744B1" w:rsidP="00AC55E6">
      <w:pPr>
        <w:jc w:val="both"/>
        <w:rPr>
          <w:rFonts w:ascii="Arial Narrow" w:eastAsia="Arial Unicode MS" w:hAnsi="Arial Narrow" w:cs="Arial"/>
          <w:noProof/>
          <w:sz w:val="22"/>
          <w:szCs w:val="22"/>
        </w:rPr>
      </w:pPr>
      <w:r w:rsidRPr="00AC55E6">
        <w:rPr>
          <w:rFonts w:ascii="Arial Narrow" w:eastAsia="Arial Unicode MS" w:hAnsi="Arial Narrow" w:cs="Arial"/>
          <w:noProof/>
          <w:sz w:val="22"/>
          <w:szCs w:val="22"/>
        </w:rPr>
        <w:t xml:space="preserve">Pour rappel une partie des enveloppes 2021 a été ouverte par anticipation lors de la séance budgétaire du </w:t>
      </w:r>
      <w:r w:rsidR="000F2FC1" w:rsidRPr="00AC55E6">
        <w:rPr>
          <w:rFonts w:ascii="Arial Narrow" w:eastAsia="Arial Unicode MS" w:hAnsi="Arial Narrow" w:cs="Arial"/>
          <w:noProof/>
          <w:sz w:val="22"/>
          <w:szCs w:val="22"/>
        </w:rPr>
        <w:br/>
      </w:r>
      <w:r w:rsidRPr="00AC55E6">
        <w:rPr>
          <w:rFonts w:ascii="Arial Narrow" w:eastAsia="Arial Unicode MS" w:hAnsi="Arial Narrow" w:cs="Arial"/>
          <w:noProof/>
          <w:sz w:val="22"/>
          <w:szCs w:val="22"/>
        </w:rPr>
        <w:t xml:space="preserve">19 novembre </w:t>
      </w:r>
      <w:r w:rsidR="00E96F62" w:rsidRPr="00AC55E6">
        <w:rPr>
          <w:rFonts w:ascii="Arial Narrow" w:eastAsia="Arial Unicode MS" w:hAnsi="Arial Narrow" w:cs="Arial"/>
          <w:noProof/>
          <w:sz w:val="22"/>
          <w:szCs w:val="22"/>
        </w:rPr>
        <w:t>2020</w:t>
      </w:r>
      <w:r w:rsidRPr="00AC55E6">
        <w:rPr>
          <w:rFonts w:ascii="Arial Narrow" w:eastAsia="Arial Unicode MS" w:hAnsi="Arial Narrow" w:cs="Arial"/>
          <w:noProof/>
          <w:sz w:val="22"/>
          <w:szCs w:val="22"/>
        </w:rPr>
        <w:t xml:space="preserve"> relative à la décision modificative. Cette mesure technique était destinée à </w:t>
      </w:r>
      <w:r w:rsidR="000F3EC6" w:rsidRPr="00AC55E6">
        <w:rPr>
          <w:rFonts w:ascii="Arial Narrow" w:eastAsia="Arial Unicode MS" w:hAnsi="Arial Narrow" w:cs="Arial"/>
          <w:noProof/>
          <w:sz w:val="22"/>
          <w:szCs w:val="22"/>
        </w:rPr>
        <w:t>autoriser</w:t>
      </w:r>
      <w:r w:rsidRPr="00AC55E6">
        <w:rPr>
          <w:rFonts w:ascii="Arial Narrow" w:eastAsia="Arial Unicode MS" w:hAnsi="Arial Narrow" w:cs="Arial"/>
          <w:noProof/>
          <w:sz w:val="22"/>
          <w:szCs w:val="22"/>
        </w:rPr>
        <w:t xml:space="preserve"> un début d'exécution de ces enveloppes avant </w:t>
      </w:r>
      <w:r w:rsidR="00E96F62" w:rsidRPr="00AC55E6">
        <w:rPr>
          <w:rFonts w:ascii="Arial Narrow" w:eastAsia="Arial Unicode MS" w:hAnsi="Arial Narrow" w:cs="Arial"/>
          <w:noProof/>
          <w:sz w:val="22"/>
          <w:szCs w:val="22"/>
        </w:rPr>
        <w:t xml:space="preserve">le </w:t>
      </w:r>
      <w:r w:rsidRPr="00AC55E6">
        <w:rPr>
          <w:rFonts w:ascii="Arial Narrow" w:eastAsia="Arial Unicode MS" w:hAnsi="Arial Narrow" w:cs="Arial"/>
          <w:noProof/>
          <w:sz w:val="22"/>
          <w:szCs w:val="22"/>
        </w:rPr>
        <w:t>vote du Budget Primit</w:t>
      </w:r>
      <w:r w:rsidR="000F3EC6" w:rsidRPr="00AC55E6">
        <w:rPr>
          <w:rFonts w:ascii="Arial Narrow" w:eastAsia="Arial Unicode MS" w:hAnsi="Arial Narrow" w:cs="Arial"/>
          <w:noProof/>
          <w:sz w:val="22"/>
          <w:szCs w:val="22"/>
        </w:rPr>
        <w:t>i</w:t>
      </w:r>
      <w:r w:rsidRPr="00AC55E6">
        <w:rPr>
          <w:rFonts w:ascii="Arial Narrow" w:eastAsia="Arial Unicode MS" w:hAnsi="Arial Narrow" w:cs="Arial"/>
          <w:noProof/>
          <w:sz w:val="22"/>
          <w:szCs w:val="22"/>
        </w:rPr>
        <w:t>f 2021</w:t>
      </w:r>
      <w:r w:rsidR="00E96F62" w:rsidRPr="00AC55E6">
        <w:rPr>
          <w:rFonts w:ascii="Arial Narrow" w:eastAsia="Arial Unicode MS" w:hAnsi="Arial Narrow" w:cs="Arial"/>
          <w:noProof/>
          <w:sz w:val="22"/>
          <w:szCs w:val="22"/>
        </w:rPr>
        <w:t xml:space="preserve"> prévu le 11 mars 2021</w:t>
      </w:r>
      <w:r w:rsidRPr="00AC55E6">
        <w:rPr>
          <w:rFonts w:ascii="Arial Narrow" w:eastAsia="Arial Unicode MS" w:hAnsi="Arial Narrow" w:cs="Arial"/>
          <w:noProof/>
          <w:sz w:val="22"/>
          <w:szCs w:val="22"/>
        </w:rPr>
        <w:t>. Les montants de ces enveloppes ont été affinés</w:t>
      </w:r>
      <w:r w:rsidR="000F3EC6" w:rsidRPr="00AC55E6">
        <w:rPr>
          <w:rFonts w:ascii="Arial Narrow" w:eastAsia="Arial Unicode MS" w:hAnsi="Arial Narrow" w:cs="Arial"/>
          <w:noProof/>
          <w:sz w:val="22"/>
          <w:szCs w:val="22"/>
        </w:rPr>
        <w:t xml:space="preserve"> et</w:t>
      </w:r>
      <w:r w:rsidRPr="00AC55E6">
        <w:rPr>
          <w:rFonts w:ascii="Arial Narrow" w:eastAsia="Arial Unicode MS" w:hAnsi="Arial Narrow" w:cs="Arial"/>
          <w:noProof/>
          <w:sz w:val="22"/>
          <w:szCs w:val="22"/>
        </w:rPr>
        <w:t xml:space="preserve"> </w:t>
      </w:r>
      <w:r w:rsidR="000F3EC6" w:rsidRPr="00AC55E6">
        <w:rPr>
          <w:rFonts w:ascii="Arial Narrow" w:eastAsia="Arial Unicode MS" w:hAnsi="Arial Narrow" w:cs="Arial"/>
          <w:noProof/>
          <w:sz w:val="22"/>
          <w:szCs w:val="22"/>
        </w:rPr>
        <w:t>ces enveloppes sont incluses dans l'ouverture des AP au titre de l'année</w:t>
      </w:r>
      <w:r w:rsidRPr="00AC55E6">
        <w:rPr>
          <w:rFonts w:ascii="Arial Narrow" w:eastAsia="Arial Unicode MS" w:hAnsi="Arial Narrow" w:cs="Arial"/>
          <w:noProof/>
          <w:sz w:val="22"/>
          <w:szCs w:val="22"/>
        </w:rPr>
        <w:t xml:space="preserve"> 2021</w:t>
      </w:r>
      <w:r w:rsidR="000F3EC6" w:rsidRPr="00AC55E6">
        <w:rPr>
          <w:rFonts w:ascii="Arial Narrow" w:eastAsia="Arial Unicode MS" w:hAnsi="Arial Narrow" w:cs="Arial"/>
          <w:noProof/>
          <w:sz w:val="22"/>
          <w:szCs w:val="22"/>
        </w:rPr>
        <w:t xml:space="preserve"> présentée en seconde partie de la présente délibération.</w:t>
      </w:r>
    </w:p>
    <w:p w:rsidR="003277D2" w:rsidRPr="00AC55E6" w:rsidRDefault="003277D2" w:rsidP="00AC55E6">
      <w:pPr>
        <w:jc w:val="both"/>
        <w:rPr>
          <w:rFonts w:ascii="Arial Narrow" w:eastAsia="Arial Unicode MS" w:hAnsi="Arial Narrow" w:cs="Arial"/>
          <w:noProof/>
          <w:sz w:val="22"/>
          <w:szCs w:val="22"/>
        </w:rPr>
      </w:pPr>
    </w:p>
    <w:p w:rsidR="003277D2" w:rsidRPr="00AC55E6" w:rsidRDefault="003807F9" w:rsidP="00AC55E6">
      <w:pPr>
        <w:jc w:val="both"/>
        <w:rPr>
          <w:rFonts w:ascii="Arial Narrow" w:eastAsia="Arial Unicode MS" w:hAnsi="Arial Narrow" w:cs="Arial"/>
          <w:noProof/>
          <w:sz w:val="22"/>
          <w:szCs w:val="22"/>
        </w:rPr>
      </w:pPr>
      <w:r w:rsidRPr="00AC55E6">
        <w:rPr>
          <w:rFonts w:ascii="Arial Narrow" w:eastAsia="Arial Unicode MS" w:hAnsi="Arial Narrow" w:cs="Arial"/>
          <w:noProof/>
          <w:sz w:val="22"/>
          <w:szCs w:val="22"/>
        </w:rPr>
        <w:t xml:space="preserve">Seuls </w:t>
      </w:r>
      <w:r w:rsidR="0062250F" w:rsidRPr="00AC55E6">
        <w:rPr>
          <w:rFonts w:ascii="Arial Narrow" w:eastAsia="Arial Unicode MS" w:hAnsi="Arial Narrow" w:cs="Arial"/>
          <w:noProof/>
          <w:sz w:val="22"/>
          <w:szCs w:val="22"/>
        </w:rPr>
        <w:t>l</w:t>
      </w:r>
      <w:r w:rsidR="003277D2" w:rsidRPr="00AC55E6">
        <w:rPr>
          <w:rFonts w:ascii="Arial Narrow" w:eastAsia="Arial Unicode MS" w:hAnsi="Arial Narrow" w:cs="Arial"/>
          <w:noProof/>
          <w:sz w:val="22"/>
          <w:szCs w:val="22"/>
        </w:rPr>
        <w:t xml:space="preserve">es crédits de paiement 2021 </w:t>
      </w:r>
      <w:r w:rsidR="0062250F" w:rsidRPr="00AC55E6">
        <w:rPr>
          <w:rFonts w:ascii="Arial Narrow" w:eastAsia="Arial Unicode MS" w:hAnsi="Arial Narrow" w:cs="Arial"/>
          <w:noProof/>
          <w:sz w:val="22"/>
          <w:szCs w:val="22"/>
        </w:rPr>
        <w:t>so</w:t>
      </w:r>
      <w:r w:rsidR="0039092A" w:rsidRPr="00AC55E6">
        <w:rPr>
          <w:rFonts w:ascii="Arial Narrow" w:eastAsia="Arial Unicode MS" w:hAnsi="Arial Narrow" w:cs="Arial"/>
          <w:noProof/>
          <w:sz w:val="22"/>
          <w:szCs w:val="22"/>
        </w:rPr>
        <w:t>nt proposés au vote dans le cadre du Budget Primitif 2021</w:t>
      </w:r>
      <w:r w:rsidR="0062250F" w:rsidRPr="00AC55E6">
        <w:rPr>
          <w:rFonts w:ascii="Arial Narrow" w:eastAsia="Arial Unicode MS" w:hAnsi="Arial Narrow" w:cs="Arial"/>
          <w:noProof/>
          <w:sz w:val="22"/>
          <w:szCs w:val="22"/>
        </w:rPr>
        <w:t>, les crédits 2022 à 2028 présentés</w:t>
      </w:r>
      <w:r w:rsidR="0039092A" w:rsidRPr="00AC55E6">
        <w:rPr>
          <w:rFonts w:ascii="Arial Narrow" w:eastAsia="Arial Unicode MS" w:hAnsi="Arial Narrow" w:cs="Arial"/>
          <w:noProof/>
          <w:sz w:val="22"/>
          <w:szCs w:val="22"/>
        </w:rPr>
        <w:t xml:space="preserve"> dans les tableaux annexés</w:t>
      </w:r>
      <w:r w:rsidR="0062250F" w:rsidRPr="00AC55E6">
        <w:rPr>
          <w:rFonts w:ascii="Arial Narrow" w:eastAsia="Arial Unicode MS" w:hAnsi="Arial Narrow" w:cs="Arial"/>
          <w:noProof/>
          <w:sz w:val="22"/>
          <w:szCs w:val="22"/>
        </w:rPr>
        <w:t xml:space="preserve"> </w:t>
      </w:r>
      <w:r w:rsidR="0039092A" w:rsidRPr="00AC55E6">
        <w:rPr>
          <w:rFonts w:ascii="Arial Narrow" w:eastAsia="Arial Unicode MS" w:hAnsi="Arial Narrow" w:cs="Arial"/>
          <w:noProof/>
          <w:sz w:val="22"/>
          <w:szCs w:val="22"/>
        </w:rPr>
        <w:t>sont</w:t>
      </w:r>
      <w:r w:rsidR="00E96F62" w:rsidRPr="00AC55E6">
        <w:rPr>
          <w:rFonts w:ascii="Arial Narrow" w:eastAsia="Arial Unicode MS" w:hAnsi="Arial Narrow" w:cs="Arial"/>
          <w:noProof/>
          <w:sz w:val="22"/>
          <w:szCs w:val="22"/>
        </w:rPr>
        <w:t xml:space="preserve"> donnés à titre</w:t>
      </w:r>
      <w:r w:rsidR="0039092A" w:rsidRPr="00AC55E6">
        <w:rPr>
          <w:rFonts w:ascii="Arial Narrow" w:eastAsia="Arial Unicode MS" w:hAnsi="Arial Narrow" w:cs="Arial"/>
          <w:noProof/>
          <w:sz w:val="22"/>
          <w:szCs w:val="22"/>
        </w:rPr>
        <w:t xml:space="preserve"> </w:t>
      </w:r>
      <w:r w:rsidR="0062250F" w:rsidRPr="00AC55E6">
        <w:rPr>
          <w:rFonts w:ascii="Arial Narrow" w:eastAsia="Arial Unicode MS" w:hAnsi="Arial Narrow" w:cs="Arial"/>
          <w:noProof/>
          <w:sz w:val="22"/>
          <w:szCs w:val="22"/>
        </w:rPr>
        <w:t>indicatif.</w:t>
      </w:r>
    </w:p>
    <w:p w:rsidR="007744B1" w:rsidRPr="00B37191" w:rsidRDefault="007744B1" w:rsidP="007744B1">
      <w:pPr>
        <w:jc w:val="both"/>
        <w:rPr>
          <w:rFonts w:ascii="Arial Narrow" w:hAnsi="Arial Narrow"/>
          <w:sz w:val="22"/>
          <w:szCs w:val="22"/>
        </w:rPr>
      </w:pPr>
    </w:p>
    <w:p w:rsidR="003F579C" w:rsidRPr="00AC55E6" w:rsidRDefault="000F3EC6" w:rsidP="00AC55E6">
      <w:pPr>
        <w:pStyle w:val="Textecourrier"/>
        <w:numPr>
          <w:ilvl w:val="0"/>
          <w:numId w:val="6"/>
        </w:numPr>
        <w:rPr>
          <w:sz w:val="28"/>
          <w:szCs w:val="22"/>
        </w:rPr>
      </w:pPr>
      <w:r w:rsidRPr="00AC55E6">
        <w:rPr>
          <w:b/>
          <w:sz w:val="28"/>
          <w:szCs w:val="22"/>
        </w:rPr>
        <w:t>A</w:t>
      </w:r>
      <w:r w:rsidR="00AF1BFC" w:rsidRPr="00AC55E6">
        <w:rPr>
          <w:b/>
          <w:sz w:val="28"/>
          <w:szCs w:val="22"/>
        </w:rPr>
        <w:t>ctualisation des a</w:t>
      </w:r>
      <w:r w:rsidR="003F579C" w:rsidRPr="00AC55E6">
        <w:rPr>
          <w:b/>
          <w:sz w:val="28"/>
          <w:szCs w:val="22"/>
        </w:rPr>
        <w:t xml:space="preserve">utorisations de programme </w:t>
      </w:r>
      <w:r w:rsidRPr="00AC55E6">
        <w:rPr>
          <w:b/>
          <w:sz w:val="28"/>
          <w:szCs w:val="22"/>
        </w:rPr>
        <w:t>en cours</w:t>
      </w:r>
      <w:r w:rsidR="00251EB5" w:rsidRPr="00AC55E6">
        <w:rPr>
          <w:b/>
          <w:sz w:val="28"/>
          <w:szCs w:val="22"/>
        </w:rPr>
        <w:t xml:space="preserve"> (AP 2020)</w:t>
      </w:r>
    </w:p>
    <w:p w:rsidR="003F579C" w:rsidRPr="00AC55E6" w:rsidRDefault="003F579C" w:rsidP="00AC55E6">
      <w:pPr>
        <w:pStyle w:val="Corpsdetexte21"/>
        <w:spacing w:line="240" w:lineRule="auto"/>
        <w:ind w:left="0" w:right="-1" w:firstLine="0"/>
        <w:rPr>
          <w:rFonts w:ascii="Arial Narrow" w:hAnsi="Arial Narrow"/>
          <w:sz w:val="22"/>
          <w:szCs w:val="22"/>
        </w:rPr>
      </w:pPr>
    </w:p>
    <w:p w:rsidR="000F3EC6" w:rsidRPr="00AC55E6" w:rsidRDefault="00F457E1" w:rsidP="00AC55E6">
      <w:pPr>
        <w:pStyle w:val="Textecourrier"/>
        <w:rPr>
          <w:rFonts w:eastAsia="Times New Roman" w:cs="Times New Roman"/>
          <w:noProof w:val="0"/>
          <w:szCs w:val="22"/>
        </w:rPr>
      </w:pPr>
      <w:r w:rsidRPr="00AC55E6">
        <w:rPr>
          <w:rFonts w:eastAsia="Times New Roman" w:cs="Times New Roman"/>
          <w:noProof w:val="0"/>
          <w:szCs w:val="22"/>
        </w:rPr>
        <w:t xml:space="preserve">L'actualisation des autorisations de programme </w:t>
      </w:r>
      <w:r w:rsidR="000F3EC6" w:rsidRPr="00AC55E6">
        <w:rPr>
          <w:rFonts w:eastAsia="Times New Roman" w:cs="Times New Roman"/>
          <w:noProof w:val="0"/>
          <w:szCs w:val="22"/>
        </w:rPr>
        <w:t>"en cours" porte sur les enveloppes d'AP millésimées 2020 et d'AP de projet ouverte au titre de l'année 2020.</w:t>
      </w:r>
    </w:p>
    <w:p w:rsidR="00F457E1" w:rsidRPr="00AC55E6" w:rsidRDefault="000F3EC6" w:rsidP="00AC55E6">
      <w:pPr>
        <w:pStyle w:val="Textecourrier"/>
        <w:rPr>
          <w:rFonts w:eastAsia="Times New Roman" w:cs="Times New Roman"/>
          <w:noProof w:val="0"/>
          <w:szCs w:val="22"/>
        </w:rPr>
      </w:pPr>
      <w:r w:rsidRPr="00AC55E6">
        <w:rPr>
          <w:rFonts w:eastAsia="Times New Roman" w:cs="Times New Roman"/>
          <w:noProof w:val="0"/>
          <w:szCs w:val="22"/>
        </w:rPr>
        <w:t xml:space="preserve">Les enveloppes </w:t>
      </w:r>
      <w:r w:rsidR="00F457E1" w:rsidRPr="00AC55E6">
        <w:rPr>
          <w:rFonts w:eastAsia="Times New Roman" w:cs="Times New Roman"/>
          <w:noProof w:val="0"/>
          <w:szCs w:val="22"/>
        </w:rPr>
        <w:t>détaillée</w:t>
      </w:r>
      <w:r w:rsidRPr="00AC55E6">
        <w:rPr>
          <w:rFonts w:eastAsia="Times New Roman" w:cs="Times New Roman"/>
          <w:noProof w:val="0"/>
          <w:szCs w:val="22"/>
        </w:rPr>
        <w:t>s</w:t>
      </w:r>
      <w:r w:rsidR="00F457E1" w:rsidRPr="00AC55E6">
        <w:rPr>
          <w:rFonts w:eastAsia="Times New Roman" w:cs="Times New Roman"/>
          <w:noProof w:val="0"/>
          <w:szCs w:val="22"/>
        </w:rPr>
        <w:t xml:space="preserve"> ci-après </w:t>
      </w:r>
      <w:r w:rsidRPr="00AC55E6">
        <w:rPr>
          <w:rFonts w:eastAsia="Times New Roman" w:cs="Times New Roman"/>
          <w:noProof w:val="0"/>
          <w:szCs w:val="22"/>
        </w:rPr>
        <w:t>comportent des</w:t>
      </w:r>
      <w:r w:rsidR="00F457E1" w:rsidRPr="00AC55E6">
        <w:rPr>
          <w:rFonts w:eastAsia="Times New Roman" w:cs="Times New Roman"/>
          <w:noProof w:val="0"/>
          <w:szCs w:val="22"/>
        </w:rPr>
        <w:t xml:space="preserve"> ajustements des crédits de paiement liés à l'avancement opérationnel des projets financés par chaque autorisation</w:t>
      </w:r>
      <w:r w:rsidRPr="00AC55E6">
        <w:rPr>
          <w:rFonts w:eastAsia="Times New Roman" w:cs="Times New Roman"/>
          <w:noProof w:val="0"/>
          <w:szCs w:val="22"/>
        </w:rPr>
        <w:t>.</w:t>
      </w:r>
    </w:p>
    <w:p w:rsidR="007745B6" w:rsidRPr="00AC55E6" w:rsidRDefault="00485F2B" w:rsidP="00AC55E6">
      <w:pPr>
        <w:pStyle w:val="Textecourrier"/>
        <w:rPr>
          <w:rFonts w:eastAsia="Times New Roman" w:cs="Times New Roman"/>
          <w:noProof w:val="0"/>
          <w:szCs w:val="22"/>
        </w:rPr>
      </w:pPr>
      <w:r w:rsidRPr="00AC55E6">
        <w:rPr>
          <w:rFonts w:eastAsia="Times New Roman" w:cs="Times New Roman"/>
          <w:noProof w:val="0"/>
          <w:szCs w:val="22"/>
        </w:rPr>
        <w:t xml:space="preserve">Pour rappel et conformément au règlement financier, l'ensemble des crédits des autorisations millésimées 2020 qui ne seront pas affectés au 31 mars 2021 au financement </w:t>
      </w:r>
      <w:r w:rsidR="00B168E3" w:rsidRPr="00AC55E6">
        <w:rPr>
          <w:rFonts w:eastAsia="Times New Roman" w:cs="Times New Roman"/>
          <w:noProof w:val="0"/>
          <w:szCs w:val="22"/>
        </w:rPr>
        <w:t>d'</w:t>
      </w:r>
      <w:r w:rsidRPr="00AC55E6">
        <w:rPr>
          <w:rFonts w:eastAsia="Times New Roman" w:cs="Times New Roman"/>
          <w:noProof w:val="0"/>
          <w:szCs w:val="22"/>
        </w:rPr>
        <w:t>opération</w:t>
      </w:r>
      <w:r w:rsidR="00B168E3" w:rsidRPr="00AC55E6">
        <w:rPr>
          <w:rFonts w:eastAsia="Times New Roman" w:cs="Times New Roman"/>
          <w:noProof w:val="0"/>
          <w:szCs w:val="22"/>
        </w:rPr>
        <w:t>s</w:t>
      </w:r>
      <w:r w:rsidRPr="00AC55E6">
        <w:rPr>
          <w:rFonts w:eastAsia="Times New Roman" w:cs="Times New Roman"/>
          <w:noProof w:val="0"/>
          <w:szCs w:val="22"/>
        </w:rPr>
        <w:t xml:space="preserve"> identifiée</w:t>
      </w:r>
      <w:r w:rsidR="00B168E3" w:rsidRPr="00AC55E6">
        <w:rPr>
          <w:rFonts w:eastAsia="Times New Roman" w:cs="Times New Roman"/>
          <w:noProof w:val="0"/>
          <w:szCs w:val="22"/>
        </w:rPr>
        <w:t>s</w:t>
      </w:r>
      <w:r w:rsidRPr="00AC55E6">
        <w:rPr>
          <w:rFonts w:eastAsia="Times New Roman" w:cs="Times New Roman"/>
          <w:noProof w:val="0"/>
          <w:szCs w:val="22"/>
        </w:rPr>
        <w:t xml:space="preserve"> ser</w:t>
      </w:r>
      <w:r w:rsidR="00B168E3" w:rsidRPr="00AC55E6">
        <w:rPr>
          <w:rFonts w:eastAsia="Times New Roman" w:cs="Times New Roman"/>
          <w:noProof w:val="0"/>
          <w:szCs w:val="22"/>
        </w:rPr>
        <w:t>a</w:t>
      </w:r>
      <w:r w:rsidRPr="00AC55E6">
        <w:rPr>
          <w:rFonts w:eastAsia="Times New Roman" w:cs="Times New Roman"/>
          <w:noProof w:val="0"/>
          <w:szCs w:val="22"/>
        </w:rPr>
        <w:t xml:space="preserve"> supprimé en cours d'année. Cette action viendra mécaniquement ajuster le montant de chaque autorisation à la réal</w:t>
      </w:r>
      <w:r w:rsidR="000F3EC6" w:rsidRPr="00AC55E6">
        <w:rPr>
          <w:rFonts w:eastAsia="Times New Roman" w:cs="Times New Roman"/>
          <w:noProof w:val="0"/>
          <w:szCs w:val="22"/>
        </w:rPr>
        <w:t>ité des projets qu'elle finance</w:t>
      </w:r>
      <w:r w:rsidR="00900559" w:rsidRPr="00AC55E6">
        <w:rPr>
          <w:rFonts w:eastAsia="Times New Roman" w:cs="Times New Roman"/>
          <w:noProof w:val="0"/>
          <w:szCs w:val="22"/>
        </w:rPr>
        <w:t>.</w:t>
      </w:r>
    </w:p>
    <w:p w:rsidR="00432D68" w:rsidRPr="00AC55E6" w:rsidRDefault="00432D68" w:rsidP="00AC55E6">
      <w:pPr>
        <w:jc w:val="both"/>
        <w:rPr>
          <w:rFonts w:ascii="Arial Narrow" w:hAnsi="Arial Narrow"/>
          <w:sz w:val="22"/>
          <w:szCs w:val="22"/>
        </w:rPr>
      </w:pPr>
      <w:r w:rsidRPr="00AC55E6">
        <w:rPr>
          <w:rFonts w:ascii="Arial Narrow" w:hAnsi="Arial Narrow"/>
          <w:sz w:val="22"/>
          <w:szCs w:val="22"/>
        </w:rPr>
        <w:t xml:space="preserve">Le détail </w:t>
      </w:r>
      <w:r w:rsidR="00B37191" w:rsidRPr="00AC55E6">
        <w:rPr>
          <w:rFonts w:ascii="Arial Narrow" w:hAnsi="Arial Narrow"/>
          <w:sz w:val="22"/>
          <w:szCs w:val="22"/>
        </w:rPr>
        <w:t xml:space="preserve">des enveloppes modifiées est présenté </w:t>
      </w:r>
      <w:r w:rsidRPr="00AC55E6">
        <w:rPr>
          <w:rFonts w:ascii="Arial Narrow" w:hAnsi="Arial Narrow"/>
          <w:sz w:val="22"/>
          <w:szCs w:val="22"/>
        </w:rPr>
        <w:t>par budget</w:t>
      </w:r>
      <w:r w:rsidR="00B37191" w:rsidRPr="00AC55E6">
        <w:rPr>
          <w:rFonts w:ascii="Arial Narrow" w:hAnsi="Arial Narrow"/>
          <w:sz w:val="22"/>
          <w:szCs w:val="22"/>
        </w:rPr>
        <w:t>. Les variations</w:t>
      </w:r>
      <w:r w:rsidR="006A3336" w:rsidRPr="00AC55E6">
        <w:rPr>
          <w:rFonts w:ascii="Arial Narrow" w:hAnsi="Arial Narrow"/>
          <w:sz w:val="22"/>
          <w:szCs w:val="22"/>
        </w:rPr>
        <w:t xml:space="preserve"> </w:t>
      </w:r>
      <w:r w:rsidR="004F0183" w:rsidRPr="00AC55E6">
        <w:rPr>
          <w:rFonts w:ascii="Arial Narrow" w:hAnsi="Arial Narrow"/>
          <w:sz w:val="22"/>
          <w:szCs w:val="22"/>
        </w:rPr>
        <w:t xml:space="preserve">concernent le niveau attendu des AP lors du vote du budget 2021 et leurs </w:t>
      </w:r>
      <w:r w:rsidR="00B37191" w:rsidRPr="00AC55E6">
        <w:rPr>
          <w:rFonts w:ascii="Arial Narrow" w:hAnsi="Arial Narrow"/>
          <w:sz w:val="22"/>
          <w:szCs w:val="22"/>
        </w:rPr>
        <w:t>montant</w:t>
      </w:r>
      <w:r w:rsidR="006A3336" w:rsidRPr="00AC55E6">
        <w:rPr>
          <w:rFonts w:ascii="Arial Narrow" w:hAnsi="Arial Narrow"/>
          <w:sz w:val="22"/>
          <w:szCs w:val="22"/>
        </w:rPr>
        <w:t>s</w:t>
      </w:r>
      <w:r w:rsidR="00B37191" w:rsidRPr="00AC55E6">
        <w:rPr>
          <w:rFonts w:ascii="Arial Narrow" w:hAnsi="Arial Narrow"/>
          <w:sz w:val="22"/>
          <w:szCs w:val="22"/>
        </w:rPr>
        <w:t xml:space="preserve"> voté</w:t>
      </w:r>
      <w:r w:rsidR="006A3336" w:rsidRPr="00AC55E6">
        <w:rPr>
          <w:rFonts w:ascii="Arial Narrow" w:hAnsi="Arial Narrow"/>
          <w:sz w:val="22"/>
          <w:szCs w:val="22"/>
        </w:rPr>
        <w:t>s</w:t>
      </w:r>
      <w:r w:rsidR="00B37191" w:rsidRPr="00AC55E6">
        <w:rPr>
          <w:rFonts w:ascii="Arial Narrow" w:hAnsi="Arial Narrow"/>
          <w:sz w:val="22"/>
          <w:szCs w:val="22"/>
        </w:rPr>
        <w:t xml:space="preserve"> lors d</w:t>
      </w:r>
      <w:r w:rsidR="006A3336" w:rsidRPr="00AC55E6">
        <w:rPr>
          <w:rFonts w:ascii="Arial Narrow" w:hAnsi="Arial Narrow"/>
          <w:sz w:val="22"/>
          <w:szCs w:val="22"/>
        </w:rPr>
        <w:t xml:space="preserve">e la séance budgétaire de la </w:t>
      </w:r>
      <w:r w:rsidR="004F0183" w:rsidRPr="00AC55E6">
        <w:rPr>
          <w:rFonts w:ascii="Arial Narrow" w:hAnsi="Arial Narrow"/>
          <w:sz w:val="22"/>
          <w:szCs w:val="22"/>
        </w:rPr>
        <w:t>décision modificative de novembre 2020</w:t>
      </w:r>
      <w:r w:rsidR="006A3336" w:rsidRPr="00AC55E6">
        <w:rPr>
          <w:rFonts w:ascii="Arial Narrow" w:hAnsi="Arial Narrow"/>
          <w:sz w:val="22"/>
          <w:szCs w:val="22"/>
        </w:rPr>
        <w:t>.</w:t>
      </w:r>
    </w:p>
    <w:p w:rsidR="00432D68" w:rsidRDefault="00432D68" w:rsidP="00AC55E6">
      <w:pPr>
        <w:jc w:val="both"/>
        <w:rPr>
          <w:rFonts w:ascii="Arial Narrow" w:hAnsi="Arial Narrow"/>
          <w:sz w:val="22"/>
          <w:szCs w:val="22"/>
        </w:rPr>
      </w:pPr>
    </w:p>
    <w:p w:rsidR="005D31A3" w:rsidRPr="00AC55E6" w:rsidRDefault="005D31A3" w:rsidP="00AC55E6">
      <w:pPr>
        <w:jc w:val="both"/>
        <w:rPr>
          <w:rFonts w:ascii="Arial Narrow" w:hAnsi="Arial Narrow"/>
          <w:sz w:val="22"/>
          <w:szCs w:val="22"/>
        </w:rPr>
      </w:pPr>
    </w:p>
    <w:p w:rsidR="00432D68" w:rsidRPr="00AC55E6" w:rsidRDefault="00432D68" w:rsidP="00AC55E6">
      <w:pPr>
        <w:pStyle w:val="Paragraphedeliste"/>
        <w:numPr>
          <w:ilvl w:val="0"/>
          <w:numId w:val="8"/>
        </w:numPr>
        <w:jc w:val="both"/>
        <w:rPr>
          <w:rFonts w:ascii="Arial Narrow" w:hAnsi="Arial Narrow"/>
          <w:b/>
          <w:sz w:val="22"/>
          <w:szCs w:val="22"/>
        </w:rPr>
      </w:pPr>
      <w:r w:rsidRPr="00AC55E6">
        <w:rPr>
          <w:rFonts w:ascii="Arial Narrow" w:hAnsi="Arial Narrow"/>
          <w:b/>
          <w:sz w:val="22"/>
          <w:szCs w:val="22"/>
        </w:rPr>
        <w:t>Budget principal</w:t>
      </w:r>
    </w:p>
    <w:p w:rsidR="00432D68" w:rsidRPr="00AC55E6" w:rsidRDefault="00432D68" w:rsidP="00AC55E6">
      <w:pPr>
        <w:jc w:val="both"/>
        <w:rPr>
          <w:rFonts w:ascii="Arial Narrow" w:hAnsi="Arial Narrow"/>
          <w:sz w:val="22"/>
          <w:szCs w:val="22"/>
        </w:rPr>
      </w:pPr>
    </w:p>
    <w:p w:rsidR="002335D7" w:rsidRPr="00AC55E6" w:rsidRDefault="00432D68" w:rsidP="00AC55E6">
      <w:pPr>
        <w:jc w:val="both"/>
        <w:rPr>
          <w:rFonts w:ascii="Arial Narrow" w:hAnsi="Arial Narrow"/>
          <w:sz w:val="22"/>
          <w:szCs w:val="22"/>
        </w:rPr>
      </w:pPr>
      <w:r w:rsidRPr="00AC55E6">
        <w:rPr>
          <w:rFonts w:ascii="Arial Narrow" w:hAnsi="Arial Narrow"/>
          <w:sz w:val="22"/>
          <w:szCs w:val="22"/>
        </w:rPr>
        <w:t>L</w:t>
      </w:r>
      <w:r w:rsidR="007745B6" w:rsidRPr="00AC55E6">
        <w:rPr>
          <w:rFonts w:ascii="Arial Narrow" w:hAnsi="Arial Narrow"/>
          <w:sz w:val="22"/>
          <w:szCs w:val="22"/>
        </w:rPr>
        <w:t xml:space="preserve">es autorisations en cours </w:t>
      </w:r>
      <w:r w:rsidR="00B37191" w:rsidRPr="00AC55E6">
        <w:rPr>
          <w:rFonts w:ascii="Arial Narrow" w:hAnsi="Arial Narrow"/>
          <w:sz w:val="22"/>
          <w:szCs w:val="22"/>
        </w:rPr>
        <w:t xml:space="preserve">diminuent de -8 572 426,00 </w:t>
      </w:r>
      <w:r w:rsidR="007745B6" w:rsidRPr="00AC55E6">
        <w:rPr>
          <w:rFonts w:ascii="Arial Narrow" w:hAnsi="Arial Narrow"/>
          <w:sz w:val="22"/>
          <w:szCs w:val="22"/>
        </w:rPr>
        <w:t>€</w:t>
      </w:r>
      <w:r w:rsidR="00B37191" w:rsidRPr="00AC55E6">
        <w:rPr>
          <w:rFonts w:ascii="Arial Narrow" w:hAnsi="Arial Narrow"/>
          <w:sz w:val="22"/>
          <w:szCs w:val="22"/>
        </w:rPr>
        <w:t xml:space="preserve"> </w:t>
      </w:r>
      <w:r w:rsidR="007745B6" w:rsidRPr="00AC55E6">
        <w:rPr>
          <w:rFonts w:ascii="Arial Narrow" w:hAnsi="Arial Narrow"/>
          <w:sz w:val="22"/>
          <w:szCs w:val="22"/>
        </w:rPr>
        <w:t>:</w:t>
      </w:r>
    </w:p>
    <w:p w:rsidR="002335D7" w:rsidRPr="00AC55E6" w:rsidRDefault="002335D7" w:rsidP="00AC55E6">
      <w:pPr>
        <w:jc w:val="both"/>
        <w:rPr>
          <w:rFonts w:ascii="Arial Narrow" w:hAnsi="Arial Narrow"/>
          <w:color w:val="FF0000"/>
          <w:sz w:val="22"/>
          <w:szCs w:val="22"/>
        </w:rPr>
      </w:pPr>
    </w:p>
    <w:p w:rsidR="002335D7" w:rsidRPr="006A2822" w:rsidRDefault="00B37191" w:rsidP="00EC0E95">
      <w:pPr>
        <w:ind w:left="-567"/>
        <w:jc w:val="both"/>
        <w:rPr>
          <w:rFonts w:ascii="Arial Narrow" w:hAnsi="Arial Narrow"/>
          <w:color w:val="FF0000"/>
          <w:sz w:val="22"/>
          <w:szCs w:val="22"/>
        </w:rPr>
      </w:pPr>
      <w:r w:rsidRPr="00B37191">
        <w:rPr>
          <w:noProof/>
        </w:rPr>
        <w:drawing>
          <wp:inline distT="0" distB="0" distL="0" distR="0" wp14:anchorId="036F677B" wp14:editId="63E17ED9">
            <wp:extent cx="5939790" cy="2756992"/>
            <wp:effectExtent l="0" t="0" r="3810" b="571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9790" cy="2756992"/>
                    </a:xfrm>
                    <a:prstGeom prst="rect">
                      <a:avLst/>
                    </a:prstGeom>
                    <a:noFill/>
                    <a:ln>
                      <a:noFill/>
                    </a:ln>
                  </pic:spPr>
                </pic:pic>
              </a:graphicData>
            </a:graphic>
          </wp:inline>
        </w:drawing>
      </w:r>
    </w:p>
    <w:p w:rsidR="00B37191" w:rsidRPr="006A2822" w:rsidRDefault="00B37191" w:rsidP="00AC55E6">
      <w:pPr>
        <w:pStyle w:val="Textecourrier"/>
        <w:rPr>
          <w:color w:val="FF0000"/>
          <w:szCs w:val="22"/>
        </w:rPr>
      </w:pPr>
    </w:p>
    <w:p w:rsidR="00EA3386" w:rsidRPr="00B37191" w:rsidRDefault="003C5CC0" w:rsidP="00AC55E6">
      <w:pPr>
        <w:pStyle w:val="Paragraphedeliste"/>
        <w:numPr>
          <w:ilvl w:val="0"/>
          <w:numId w:val="8"/>
        </w:numPr>
        <w:jc w:val="both"/>
        <w:rPr>
          <w:rFonts w:ascii="Arial Narrow" w:hAnsi="Arial Narrow"/>
          <w:b/>
          <w:sz w:val="22"/>
          <w:szCs w:val="22"/>
        </w:rPr>
      </w:pPr>
      <w:r w:rsidRPr="00B37191">
        <w:rPr>
          <w:rFonts w:ascii="Arial Narrow" w:hAnsi="Arial Narrow"/>
          <w:b/>
          <w:sz w:val="22"/>
          <w:szCs w:val="22"/>
        </w:rPr>
        <w:t xml:space="preserve">Transports </w:t>
      </w:r>
      <w:r w:rsidR="00C607B7" w:rsidRPr="00B37191">
        <w:rPr>
          <w:rFonts w:ascii="Arial Narrow" w:hAnsi="Arial Narrow"/>
          <w:b/>
          <w:sz w:val="22"/>
          <w:szCs w:val="22"/>
        </w:rPr>
        <w:t>urbains</w:t>
      </w:r>
      <w:r w:rsidR="00B37191" w:rsidRPr="00B37191">
        <w:rPr>
          <w:rFonts w:ascii="Arial Narrow" w:hAnsi="Arial Narrow"/>
          <w:b/>
          <w:sz w:val="22"/>
          <w:szCs w:val="22"/>
        </w:rPr>
        <w:t xml:space="preserve"> </w:t>
      </w:r>
    </w:p>
    <w:p w:rsidR="00B37191" w:rsidRDefault="00B37191" w:rsidP="00AC55E6">
      <w:pPr>
        <w:pStyle w:val="Textecourrier"/>
        <w:ind w:left="-567"/>
        <w:rPr>
          <w:color w:val="FF0000"/>
          <w:szCs w:val="22"/>
        </w:rPr>
      </w:pPr>
    </w:p>
    <w:p w:rsidR="00B37191" w:rsidRDefault="00B37191" w:rsidP="00AC55E6">
      <w:pPr>
        <w:jc w:val="both"/>
        <w:rPr>
          <w:rFonts w:ascii="Arial Narrow" w:hAnsi="Arial Narrow"/>
          <w:sz w:val="22"/>
          <w:szCs w:val="22"/>
        </w:rPr>
      </w:pPr>
      <w:r w:rsidRPr="00B37191">
        <w:rPr>
          <w:rFonts w:ascii="Arial Narrow" w:hAnsi="Arial Narrow"/>
          <w:sz w:val="22"/>
          <w:szCs w:val="22"/>
        </w:rPr>
        <w:t>Les autorisations diminuent de -535 719,00 €</w:t>
      </w:r>
      <w:r>
        <w:rPr>
          <w:rFonts w:ascii="Arial Narrow" w:hAnsi="Arial Narrow"/>
          <w:sz w:val="22"/>
          <w:szCs w:val="22"/>
        </w:rPr>
        <w:t xml:space="preserve"> :</w:t>
      </w:r>
    </w:p>
    <w:p w:rsidR="00B37191" w:rsidRPr="00B37191" w:rsidRDefault="00B37191" w:rsidP="00AC55E6">
      <w:pPr>
        <w:jc w:val="both"/>
        <w:rPr>
          <w:rFonts w:ascii="Arial Narrow" w:hAnsi="Arial Narrow"/>
          <w:sz w:val="22"/>
          <w:szCs w:val="22"/>
        </w:rPr>
      </w:pPr>
    </w:p>
    <w:p w:rsidR="00954B22" w:rsidRPr="006A2822" w:rsidRDefault="00B37191" w:rsidP="00954B22">
      <w:pPr>
        <w:pStyle w:val="Textecourrier"/>
        <w:spacing w:after="60"/>
        <w:ind w:left="-567"/>
        <w:rPr>
          <w:color w:val="FF0000"/>
          <w:szCs w:val="22"/>
        </w:rPr>
      </w:pPr>
      <w:r w:rsidRPr="00B37191">
        <w:drawing>
          <wp:inline distT="0" distB="0" distL="0" distR="0" wp14:anchorId="5CCC2844" wp14:editId="1F31A5F3">
            <wp:extent cx="5939790" cy="774194"/>
            <wp:effectExtent l="0" t="0" r="3810" b="698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9790" cy="774194"/>
                    </a:xfrm>
                    <a:prstGeom prst="rect">
                      <a:avLst/>
                    </a:prstGeom>
                    <a:noFill/>
                    <a:ln>
                      <a:noFill/>
                    </a:ln>
                  </pic:spPr>
                </pic:pic>
              </a:graphicData>
            </a:graphic>
          </wp:inline>
        </w:drawing>
      </w:r>
    </w:p>
    <w:p w:rsidR="007D55A2" w:rsidRPr="006A2822" w:rsidRDefault="007D55A2" w:rsidP="00AC55E6">
      <w:pPr>
        <w:pStyle w:val="Textecourrier"/>
        <w:rPr>
          <w:color w:val="FF0000"/>
          <w:szCs w:val="22"/>
        </w:rPr>
      </w:pPr>
    </w:p>
    <w:p w:rsidR="003C5CC0" w:rsidRPr="00B37191" w:rsidRDefault="00B37191" w:rsidP="00AC55E6">
      <w:pPr>
        <w:pStyle w:val="Paragraphedeliste"/>
        <w:numPr>
          <w:ilvl w:val="0"/>
          <w:numId w:val="8"/>
        </w:numPr>
        <w:jc w:val="both"/>
        <w:rPr>
          <w:rFonts w:ascii="Arial Narrow" w:hAnsi="Arial Narrow"/>
          <w:b/>
          <w:sz w:val="22"/>
          <w:szCs w:val="22"/>
        </w:rPr>
      </w:pPr>
      <w:proofErr w:type="spellStart"/>
      <w:r w:rsidRPr="00B37191">
        <w:rPr>
          <w:rFonts w:ascii="Arial Narrow" w:hAnsi="Arial Narrow"/>
          <w:b/>
          <w:sz w:val="22"/>
          <w:szCs w:val="22"/>
        </w:rPr>
        <w:t>Elimination</w:t>
      </w:r>
      <w:proofErr w:type="spellEnd"/>
      <w:r w:rsidRPr="00B37191">
        <w:rPr>
          <w:rFonts w:ascii="Arial Narrow" w:hAnsi="Arial Narrow"/>
          <w:b/>
          <w:sz w:val="22"/>
          <w:szCs w:val="22"/>
        </w:rPr>
        <w:t xml:space="preserve"> et valorisation des déchets</w:t>
      </w:r>
    </w:p>
    <w:p w:rsidR="00DB398B" w:rsidRDefault="00DB398B" w:rsidP="00AC55E6">
      <w:pPr>
        <w:pStyle w:val="Textecourrier"/>
        <w:ind w:left="1440"/>
        <w:rPr>
          <w:color w:val="FF0000"/>
          <w:szCs w:val="22"/>
        </w:rPr>
      </w:pPr>
    </w:p>
    <w:p w:rsidR="00B37191" w:rsidRDefault="00B37191" w:rsidP="00AC55E6">
      <w:pPr>
        <w:jc w:val="both"/>
        <w:rPr>
          <w:rFonts w:ascii="Arial Narrow" w:hAnsi="Arial Narrow"/>
          <w:sz w:val="22"/>
          <w:szCs w:val="22"/>
        </w:rPr>
      </w:pPr>
      <w:r w:rsidRPr="00B37191">
        <w:rPr>
          <w:rFonts w:ascii="Arial Narrow" w:hAnsi="Arial Narrow"/>
          <w:sz w:val="22"/>
          <w:szCs w:val="22"/>
        </w:rPr>
        <w:t>Les autorisations diminuent de -273 100,00 €</w:t>
      </w:r>
      <w:r>
        <w:rPr>
          <w:rFonts w:ascii="Arial Narrow" w:hAnsi="Arial Narrow"/>
          <w:sz w:val="22"/>
          <w:szCs w:val="22"/>
        </w:rPr>
        <w:t xml:space="preserve"> :</w:t>
      </w:r>
    </w:p>
    <w:p w:rsidR="00B37191" w:rsidRPr="006A2822" w:rsidRDefault="00B37191" w:rsidP="00B37191">
      <w:pPr>
        <w:jc w:val="both"/>
        <w:rPr>
          <w:color w:val="FF0000"/>
          <w:szCs w:val="22"/>
        </w:rPr>
      </w:pPr>
    </w:p>
    <w:p w:rsidR="00A83F40" w:rsidRPr="006A2822" w:rsidRDefault="00B37191" w:rsidP="00DB398B">
      <w:pPr>
        <w:pStyle w:val="Textecourrier"/>
        <w:spacing w:after="60"/>
        <w:ind w:left="-567"/>
        <w:rPr>
          <w:color w:val="FF0000"/>
          <w:szCs w:val="22"/>
        </w:rPr>
      </w:pPr>
      <w:r w:rsidRPr="00B37191">
        <w:drawing>
          <wp:inline distT="0" distB="0" distL="0" distR="0" wp14:anchorId="4EB82EAC" wp14:editId="0AE35CB2">
            <wp:extent cx="5939790" cy="1144087"/>
            <wp:effectExtent l="0" t="0" r="381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1144087"/>
                    </a:xfrm>
                    <a:prstGeom prst="rect">
                      <a:avLst/>
                    </a:prstGeom>
                    <a:noFill/>
                    <a:ln>
                      <a:noFill/>
                    </a:ln>
                  </pic:spPr>
                </pic:pic>
              </a:graphicData>
            </a:graphic>
          </wp:inline>
        </w:drawing>
      </w:r>
    </w:p>
    <w:p w:rsidR="00CD16B2" w:rsidRPr="006A2822" w:rsidRDefault="00CD16B2" w:rsidP="00AC55E6">
      <w:pPr>
        <w:pStyle w:val="Textecourrier"/>
        <w:ind w:left="-567"/>
        <w:rPr>
          <w:color w:val="FF0000"/>
        </w:rPr>
      </w:pPr>
    </w:p>
    <w:p w:rsidR="003C5CC0" w:rsidRPr="00B37191" w:rsidRDefault="003C5CC0" w:rsidP="00AC55E6">
      <w:pPr>
        <w:pStyle w:val="Paragraphedeliste"/>
        <w:numPr>
          <w:ilvl w:val="0"/>
          <w:numId w:val="8"/>
        </w:numPr>
        <w:jc w:val="both"/>
        <w:rPr>
          <w:rFonts w:ascii="Arial Narrow" w:hAnsi="Arial Narrow"/>
          <w:b/>
          <w:sz w:val="22"/>
          <w:szCs w:val="22"/>
        </w:rPr>
      </w:pPr>
      <w:r w:rsidRPr="00B37191">
        <w:rPr>
          <w:rFonts w:ascii="Arial Narrow" w:hAnsi="Arial Narrow"/>
          <w:b/>
          <w:sz w:val="22"/>
          <w:szCs w:val="22"/>
        </w:rPr>
        <w:t>Régie assainissement collectif</w:t>
      </w:r>
    </w:p>
    <w:p w:rsidR="004F79ED" w:rsidRDefault="004F79ED" w:rsidP="00AC55E6">
      <w:pPr>
        <w:pStyle w:val="Textecourrier"/>
        <w:ind w:left="1440"/>
        <w:rPr>
          <w:color w:val="FF0000"/>
          <w:szCs w:val="22"/>
        </w:rPr>
      </w:pPr>
    </w:p>
    <w:p w:rsidR="00B37191" w:rsidRDefault="00B37191" w:rsidP="00AC55E6">
      <w:pPr>
        <w:jc w:val="both"/>
        <w:rPr>
          <w:rFonts w:ascii="Arial Narrow" w:hAnsi="Arial Narrow"/>
          <w:sz w:val="22"/>
          <w:szCs w:val="22"/>
        </w:rPr>
      </w:pPr>
      <w:r w:rsidRPr="00B37191">
        <w:rPr>
          <w:rFonts w:ascii="Arial Narrow" w:hAnsi="Arial Narrow"/>
          <w:sz w:val="22"/>
          <w:szCs w:val="22"/>
        </w:rPr>
        <w:t>Les autorisations diminuent de -313 920,00 €</w:t>
      </w:r>
      <w:r>
        <w:rPr>
          <w:rFonts w:ascii="Arial Narrow" w:hAnsi="Arial Narrow"/>
          <w:sz w:val="22"/>
          <w:szCs w:val="22"/>
        </w:rPr>
        <w:t xml:space="preserve"> :</w:t>
      </w:r>
    </w:p>
    <w:p w:rsidR="00B37191" w:rsidRPr="00B37191" w:rsidRDefault="00B37191" w:rsidP="00AC55E6">
      <w:pPr>
        <w:jc w:val="both"/>
        <w:rPr>
          <w:rFonts w:ascii="Arial Narrow" w:hAnsi="Arial Narrow"/>
          <w:sz w:val="22"/>
          <w:szCs w:val="22"/>
        </w:rPr>
      </w:pPr>
    </w:p>
    <w:p w:rsidR="004F79ED" w:rsidRPr="006A2822" w:rsidRDefault="00B37191" w:rsidP="004F79ED">
      <w:pPr>
        <w:pStyle w:val="Textecourrier"/>
        <w:spacing w:after="60"/>
        <w:ind w:left="-567"/>
        <w:rPr>
          <w:color w:val="FF0000"/>
          <w:szCs w:val="22"/>
        </w:rPr>
      </w:pPr>
      <w:r w:rsidRPr="00B37191">
        <w:drawing>
          <wp:inline distT="0" distB="0" distL="0" distR="0" wp14:anchorId="4F67D4D5" wp14:editId="5D5CC3BF">
            <wp:extent cx="5939790" cy="898925"/>
            <wp:effectExtent l="0" t="0" r="381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898925"/>
                    </a:xfrm>
                    <a:prstGeom prst="rect">
                      <a:avLst/>
                    </a:prstGeom>
                    <a:noFill/>
                    <a:ln>
                      <a:noFill/>
                    </a:ln>
                  </pic:spPr>
                </pic:pic>
              </a:graphicData>
            </a:graphic>
          </wp:inline>
        </w:drawing>
      </w:r>
    </w:p>
    <w:p w:rsidR="004F79ED" w:rsidRPr="006A2822" w:rsidRDefault="004F79ED" w:rsidP="00AC55E6">
      <w:pPr>
        <w:pStyle w:val="Textecourrier"/>
        <w:ind w:left="-567"/>
        <w:rPr>
          <w:color w:val="FF0000"/>
          <w:szCs w:val="22"/>
        </w:rPr>
      </w:pPr>
    </w:p>
    <w:p w:rsidR="004F79ED" w:rsidRPr="00B37191" w:rsidRDefault="003C5CC0" w:rsidP="00AC55E6">
      <w:pPr>
        <w:pStyle w:val="Paragraphedeliste"/>
        <w:numPr>
          <w:ilvl w:val="0"/>
          <w:numId w:val="8"/>
        </w:numPr>
        <w:jc w:val="both"/>
        <w:rPr>
          <w:rFonts w:ascii="Arial Narrow" w:hAnsi="Arial Narrow"/>
          <w:b/>
          <w:sz w:val="22"/>
          <w:szCs w:val="22"/>
        </w:rPr>
      </w:pPr>
      <w:r w:rsidRPr="00B37191">
        <w:rPr>
          <w:rFonts w:ascii="Arial Narrow" w:hAnsi="Arial Narrow"/>
          <w:b/>
          <w:sz w:val="22"/>
          <w:szCs w:val="22"/>
        </w:rPr>
        <w:lastRenderedPageBreak/>
        <w:t>Réseaux de chaleur</w:t>
      </w:r>
    </w:p>
    <w:p w:rsidR="004F79ED" w:rsidRDefault="004F79ED" w:rsidP="00AC55E6">
      <w:pPr>
        <w:pStyle w:val="Textecourrier"/>
        <w:ind w:left="-567"/>
        <w:rPr>
          <w:color w:val="FF0000"/>
          <w:szCs w:val="22"/>
        </w:rPr>
      </w:pPr>
    </w:p>
    <w:p w:rsidR="00B37191" w:rsidRDefault="00B37191" w:rsidP="00AC55E6">
      <w:pPr>
        <w:jc w:val="both"/>
        <w:rPr>
          <w:rFonts w:ascii="Arial Narrow" w:hAnsi="Arial Narrow"/>
          <w:sz w:val="22"/>
          <w:szCs w:val="22"/>
        </w:rPr>
      </w:pPr>
      <w:r w:rsidRPr="00B37191">
        <w:rPr>
          <w:rFonts w:ascii="Arial Narrow" w:hAnsi="Arial Narrow"/>
          <w:sz w:val="22"/>
          <w:szCs w:val="22"/>
        </w:rPr>
        <w:t>Les autorisations augmentent de 1</w:t>
      </w:r>
      <w:r w:rsidR="000F2FC1">
        <w:rPr>
          <w:rFonts w:ascii="Arial Narrow" w:hAnsi="Arial Narrow"/>
          <w:sz w:val="22"/>
          <w:szCs w:val="22"/>
        </w:rPr>
        <w:t xml:space="preserve"> </w:t>
      </w:r>
      <w:r w:rsidRPr="00B37191">
        <w:rPr>
          <w:rFonts w:ascii="Arial Narrow" w:hAnsi="Arial Narrow"/>
          <w:sz w:val="22"/>
          <w:szCs w:val="22"/>
        </w:rPr>
        <w:t>200,00 €</w:t>
      </w:r>
      <w:r>
        <w:rPr>
          <w:rFonts w:ascii="Arial Narrow" w:hAnsi="Arial Narrow"/>
          <w:sz w:val="22"/>
          <w:szCs w:val="22"/>
        </w:rPr>
        <w:t xml:space="preserve"> :</w:t>
      </w:r>
    </w:p>
    <w:p w:rsidR="00B37191" w:rsidRPr="00B37191" w:rsidRDefault="00B37191" w:rsidP="00AC55E6">
      <w:pPr>
        <w:jc w:val="both"/>
        <w:rPr>
          <w:rFonts w:ascii="Arial Narrow" w:hAnsi="Arial Narrow"/>
          <w:sz w:val="22"/>
          <w:szCs w:val="22"/>
        </w:rPr>
      </w:pPr>
    </w:p>
    <w:p w:rsidR="00AD66BF" w:rsidRPr="006A2822" w:rsidRDefault="00B37191" w:rsidP="00B37191">
      <w:pPr>
        <w:pStyle w:val="Textecourrier"/>
        <w:spacing w:after="60"/>
        <w:ind w:left="-567"/>
        <w:rPr>
          <w:color w:val="FF0000"/>
        </w:rPr>
      </w:pPr>
      <w:r w:rsidRPr="00B37191">
        <w:drawing>
          <wp:inline distT="0" distB="0" distL="0" distR="0" wp14:anchorId="4ACE6475" wp14:editId="6AF0AFD2">
            <wp:extent cx="5939790" cy="898925"/>
            <wp:effectExtent l="0" t="0" r="381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9790" cy="898925"/>
                    </a:xfrm>
                    <a:prstGeom prst="rect">
                      <a:avLst/>
                    </a:prstGeom>
                    <a:noFill/>
                    <a:ln>
                      <a:noFill/>
                    </a:ln>
                  </pic:spPr>
                </pic:pic>
              </a:graphicData>
            </a:graphic>
          </wp:inline>
        </w:drawing>
      </w:r>
    </w:p>
    <w:p w:rsidR="00B37191" w:rsidRDefault="00B37191" w:rsidP="00AC55E6">
      <w:pPr>
        <w:pStyle w:val="Textecourrier"/>
        <w:ind w:left="1440"/>
        <w:rPr>
          <w:color w:val="FF0000"/>
          <w:szCs w:val="22"/>
        </w:rPr>
      </w:pPr>
    </w:p>
    <w:p w:rsidR="00B37191" w:rsidRPr="00B37191" w:rsidRDefault="00B37191" w:rsidP="00AC55E6">
      <w:pPr>
        <w:pStyle w:val="Paragraphedeliste"/>
        <w:numPr>
          <w:ilvl w:val="0"/>
          <w:numId w:val="8"/>
        </w:numPr>
        <w:jc w:val="both"/>
        <w:rPr>
          <w:rFonts w:ascii="Arial Narrow" w:hAnsi="Arial Narrow"/>
          <w:b/>
          <w:sz w:val="22"/>
          <w:szCs w:val="22"/>
        </w:rPr>
      </w:pPr>
      <w:r w:rsidRPr="00B37191">
        <w:rPr>
          <w:rFonts w:ascii="Arial Narrow" w:hAnsi="Arial Narrow"/>
          <w:b/>
          <w:sz w:val="22"/>
          <w:szCs w:val="22"/>
        </w:rPr>
        <w:t>Production d'énergie photovoltaïque</w:t>
      </w:r>
    </w:p>
    <w:p w:rsidR="00B37191" w:rsidRDefault="00B37191" w:rsidP="00AC55E6">
      <w:pPr>
        <w:pStyle w:val="Textecourrier"/>
        <w:rPr>
          <w:color w:val="FF0000"/>
          <w:szCs w:val="22"/>
        </w:rPr>
      </w:pPr>
    </w:p>
    <w:p w:rsidR="00B37191" w:rsidRDefault="00B37191" w:rsidP="00AC55E6">
      <w:pPr>
        <w:jc w:val="both"/>
        <w:rPr>
          <w:rFonts w:ascii="Arial Narrow" w:hAnsi="Arial Narrow"/>
          <w:sz w:val="22"/>
          <w:szCs w:val="22"/>
        </w:rPr>
      </w:pPr>
      <w:r w:rsidRPr="00B37191">
        <w:rPr>
          <w:rFonts w:ascii="Arial Narrow" w:hAnsi="Arial Narrow"/>
          <w:sz w:val="22"/>
          <w:szCs w:val="22"/>
        </w:rPr>
        <w:t>Les autorisations augmentent de 4 500,00 €</w:t>
      </w:r>
      <w:r>
        <w:rPr>
          <w:rFonts w:ascii="Arial Narrow" w:hAnsi="Arial Narrow"/>
          <w:sz w:val="22"/>
          <w:szCs w:val="22"/>
        </w:rPr>
        <w:t xml:space="preserve"> :</w:t>
      </w:r>
    </w:p>
    <w:p w:rsidR="00B37191" w:rsidRPr="00B37191" w:rsidRDefault="00B37191" w:rsidP="00AC55E6">
      <w:pPr>
        <w:jc w:val="both"/>
        <w:rPr>
          <w:rFonts w:ascii="Arial Narrow" w:hAnsi="Arial Narrow"/>
          <w:sz w:val="22"/>
          <w:szCs w:val="22"/>
        </w:rPr>
      </w:pPr>
    </w:p>
    <w:p w:rsidR="00B37191" w:rsidRPr="00B37191" w:rsidRDefault="00B37191" w:rsidP="00B37191">
      <w:pPr>
        <w:pStyle w:val="Textecourrier"/>
        <w:spacing w:after="60"/>
        <w:ind w:left="-567"/>
        <w:rPr>
          <w:szCs w:val="22"/>
        </w:rPr>
      </w:pPr>
      <w:r w:rsidRPr="00B37191">
        <w:drawing>
          <wp:inline distT="0" distB="0" distL="0" distR="0" wp14:anchorId="2E960AE5" wp14:editId="4D2CB38E">
            <wp:extent cx="5939790" cy="649463"/>
            <wp:effectExtent l="0" t="0" r="381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649463"/>
                    </a:xfrm>
                    <a:prstGeom prst="rect">
                      <a:avLst/>
                    </a:prstGeom>
                    <a:noFill/>
                    <a:ln>
                      <a:noFill/>
                    </a:ln>
                  </pic:spPr>
                </pic:pic>
              </a:graphicData>
            </a:graphic>
          </wp:inline>
        </w:drawing>
      </w:r>
    </w:p>
    <w:p w:rsidR="00B37191" w:rsidRPr="00AC55E6" w:rsidRDefault="00B37191" w:rsidP="00AC55E6">
      <w:pPr>
        <w:pStyle w:val="Textecourrier"/>
        <w:rPr>
          <w:szCs w:val="22"/>
        </w:rPr>
      </w:pPr>
    </w:p>
    <w:p w:rsidR="0063434B" w:rsidRDefault="0063434B" w:rsidP="00AC55E6">
      <w:pPr>
        <w:jc w:val="both"/>
        <w:rPr>
          <w:rFonts w:ascii="Arial Narrow" w:hAnsi="Arial Narrow"/>
          <w:sz w:val="22"/>
          <w:szCs w:val="22"/>
        </w:rPr>
      </w:pPr>
      <w:r w:rsidRPr="00AC55E6">
        <w:rPr>
          <w:rFonts w:ascii="Arial Narrow" w:hAnsi="Arial Narrow"/>
          <w:sz w:val="22"/>
          <w:szCs w:val="22"/>
        </w:rPr>
        <w:t xml:space="preserve">En définitif, les autorisations de programmes en cours s'élèvent au nombre de </w:t>
      </w:r>
      <w:r w:rsidR="00F43732" w:rsidRPr="00AC55E6">
        <w:rPr>
          <w:rFonts w:ascii="Arial Narrow" w:hAnsi="Arial Narrow"/>
          <w:sz w:val="22"/>
          <w:szCs w:val="22"/>
        </w:rPr>
        <w:t>38</w:t>
      </w:r>
      <w:r w:rsidRPr="00AC55E6">
        <w:rPr>
          <w:rFonts w:ascii="Arial Narrow" w:hAnsi="Arial Narrow"/>
          <w:sz w:val="22"/>
          <w:szCs w:val="22"/>
        </w:rPr>
        <w:t xml:space="preserve"> AP de projets et </w:t>
      </w:r>
      <w:r w:rsidR="00F43732" w:rsidRPr="00AC55E6">
        <w:rPr>
          <w:rFonts w:ascii="Arial Narrow" w:hAnsi="Arial Narrow"/>
          <w:sz w:val="22"/>
          <w:szCs w:val="22"/>
        </w:rPr>
        <w:t>13</w:t>
      </w:r>
      <w:r w:rsidR="005D26E0" w:rsidRPr="00AC55E6">
        <w:rPr>
          <w:rFonts w:ascii="Arial Narrow" w:hAnsi="Arial Narrow"/>
          <w:sz w:val="22"/>
          <w:szCs w:val="22"/>
        </w:rPr>
        <w:t>4</w:t>
      </w:r>
      <w:r w:rsidRPr="00AC55E6">
        <w:rPr>
          <w:rFonts w:ascii="Arial Narrow" w:hAnsi="Arial Narrow"/>
          <w:sz w:val="22"/>
          <w:szCs w:val="22"/>
        </w:rPr>
        <w:t xml:space="preserve"> AP millésimées tous budgets confondus.</w:t>
      </w:r>
    </w:p>
    <w:p w:rsidR="00AC55E6" w:rsidRPr="00AC55E6" w:rsidRDefault="00AC55E6" w:rsidP="00AC55E6">
      <w:pPr>
        <w:jc w:val="both"/>
        <w:rPr>
          <w:rFonts w:ascii="Arial Narrow" w:hAnsi="Arial Narrow"/>
          <w:sz w:val="22"/>
          <w:szCs w:val="22"/>
        </w:rPr>
      </w:pPr>
    </w:p>
    <w:p w:rsidR="0063434B" w:rsidRDefault="0063434B" w:rsidP="00AC55E6">
      <w:pPr>
        <w:jc w:val="both"/>
        <w:rPr>
          <w:rFonts w:ascii="Arial Narrow" w:hAnsi="Arial Narrow"/>
          <w:sz w:val="22"/>
          <w:szCs w:val="22"/>
        </w:rPr>
      </w:pPr>
      <w:r w:rsidRPr="00AC55E6">
        <w:rPr>
          <w:rFonts w:ascii="Arial Narrow" w:hAnsi="Arial Narrow"/>
          <w:sz w:val="22"/>
          <w:szCs w:val="22"/>
        </w:rPr>
        <w:t xml:space="preserve">Le montant global proposé au vote est détaillé </w:t>
      </w:r>
      <w:r w:rsidR="00F12CEE" w:rsidRPr="00AC55E6">
        <w:rPr>
          <w:rFonts w:ascii="Arial Narrow" w:hAnsi="Arial Narrow"/>
          <w:sz w:val="22"/>
          <w:szCs w:val="22"/>
        </w:rPr>
        <w:t xml:space="preserve">par chapitre </w:t>
      </w:r>
      <w:r w:rsidRPr="00AC55E6">
        <w:rPr>
          <w:rFonts w:ascii="Arial Narrow" w:hAnsi="Arial Narrow"/>
          <w:sz w:val="22"/>
          <w:szCs w:val="22"/>
        </w:rPr>
        <w:t>dans l'annexe 1 jointe. Il atteint :</w:t>
      </w:r>
    </w:p>
    <w:p w:rsidR="00AC55E6" w:rsidRPr="00AC55E6" w:rsidRDefault="00AC55E6" w:rsidP="00AC55E6">
      <w:pPr>
        <w:jc w:val="both"/>
        <w:rPr>
          <w:rFonts w:ascii="Arial Narrow" w:hAnsi="Arial Narrow"/>
          <w:sz w:val="22"/>
          <w:szCs w:val="22"/>
        </w:rPr>
      </w:pPr>
    </w:p>
    <w:p w:rsidR="00F12CEE" w:rsidRPr="00AC55E6" w:rsidRDefault="00F12CEE"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Budget principal</w:t>
      </w:r>
      <w:r w:rsidR="00F43732" w:rsidRPr="00AC55E6">
        <w:rPr>
          <w:rFonts w:ascii="Arial Narrow" w:hAnsi="Arial Narrow"/>
          <w:sz w:val="22"/>
          <w:szCs w:val="22"/>
        </w:rPr>
        <w:t xml:space="preserve"> :</w:t>
      </w:r>
      <w:r w:rsidRPr="00AC55E6">
        <w:rPr>
          <w:rFonts w:ascii="Arial Narrow" w:hAnsi="Arial Narrow"/>
          <w:sz w:val="22"/>
          <w:szCs w:val="22"/>
        </w:rPr>
        <w:t xml:space="preserve"> </w:t>
      </w:r>
      <w:r w:rsidR="006A3336" w:rsidRPr="00AC55E6">
        <w:rPr>
          <w:rFonts w:ascii="Arial Narrow" w:hAnsi="Arial Narrow"/>
          <w:sz w:val="22"/>
          <w:szCs w:val="22"/>
        </w:rPr>
        <w:t>444 914 251,28</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Transports </w:t>
      </w:r>
      <w:r w:rsidR="00225A50" w:rsidRPr="00AC55E6">
        <w:rPr>
          <w:rFonts w:ascii="Arial Narrow" w:hAnsi="Arial Narrow"/>
          <w:sz w:val="22"/>
          <w:szCs w:val="22"/>
        </w:rPr>
        <w:t xml:space="preserve">urbains </w:t>
      </w:r>
      <w:r w:rsidRPr="00AC55E6">
        <w:rPr>
          <w:rFonts w:ascii="Arial Narrow" w:hAnsi="Arial Narrow"/>
          <w:sz w:val="22"/>
          <w:szCs w:val="22"/>
        </w:rPr>
        <w:t xml:space="preserve">: </w:t>
      </w:r>
      <w:r w:rsidR="006A3336" w:rsidRPr="00AC55E6">
        <w:rPr>
          <w:rFonts w:ascii="Arial Narrow" w:hAnsi="Arial Narrow"/>
          <w:sz w:val="22"/>
          <w:szCs w:val="22"/>
        </w:rPr>
        <w:t>518 454 654,52</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Élimination et valorisation des Déchets : </w:t>
      </w:r>
      <w:r w:rsidR="006A3336" w:rsidRPr="00AC55E6">
        <w:rPr>
          <w:rFonts w:ascii="Arial Narrow" w:hAnsi="Arial Narrow"/>
          <w:sz w:val="22"/>
          <w:szCs w:val="22"/>
        </w:rPr>
        <w:t>150 926 625</w:t>
      </w:r>
      <w:r w:rsidR="005D26E0" w:rsidRPr="00AC55E6">
        <w:rPr>
          <w:rFonts w:ascii="Arial Narrow" w:hAnsi="Arial Narrow"/>
          <w:sz w:val="22"/>
          <w:szCs w:val="22"/>
        </w:rPr>
        <w:t>,00</w:t>
      </w:r>
      <w:r w:rsidRPr="00AC55E6">
        <w:rPr>
          <w:rFonts w:ascii="Arial Narrow" w:hAnsi="Arial Narrow"/>
          <w:sz w:val="22"/>
          <w:szCs w:val="22"/>
        </w:rPr>
        <w:t xml:space="preserve"> €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Régie Assainissement collectif : </w:t>
      </w:r>
      <w:r w:rsidR="006A3336" w:rsidRPr="00AC55E6">
        <w:rPr>
          <w:rFonts w:ascii="Arial Narrow" w:hAnsi="Arial Narrow"/>
          <w:sz w:val="22"/>
          <w:szCs w:val="22"/>
        </w:rPr>
        <w:t>113 182 985</w:t>
      </w:r>
      <w:r w:rsidR="00D16BD7" w:rsidRPr="00AC55E6">
        <w:rPr>
          <w:rFonts w:ascii="Arial Narrow" w:hAnsi="Arial Narrow"/>
          <w:sz w:val="22"/>
          <w:szCs w:val="22"/>
        </w:rPr>
        <w:t>,00</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Assainissement : </w:t>
      </w:r>
      <w:r w:rsidR="00D16BD7" w:rsidRPr="00AC55E6">
        <w:rPr>
          <w:rFonts w:ascii="Arial Narrow" w:hAnsi="Arial Narrow"/>
          <w:sz w:val="22"/>
          <w:szCs w:val="22"/>
        </w:rPr>
        <w:t>4 215 200,00</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Réseaux de Chaleur : </w:t>
      </w:r>
      <w:r w:rsidR="00D16BD7" w:rsidRPr="00AC55E6">
        <w:rPr>
          <w:rFonts w:ascii="Arial Narrow" w:hAnsi="Arial Narrow"/>
          <w:sz w:val="22"/>
          <w:szCs w:val="22"/>
        </w:rPr>
        <w:t>6 26</w:t>
      </w:r>
      <w:r w:rsidR="006A3336" w:rsidRPr="00AC55E6">
        <w:rPr>
          <w:rFonts w:ascii="Arial Narrow" w:hAnsi="Arial Narrow"/>
          <w:sz w:val="22"/>
          <w:szCs w:val="22"/>
        </w:rPr>
        <w:t>3</w:t>
      </w:r>
      <w:r w:rsidR="00D16BD7" w:rsidRPr="00AC55E6">
        <w:rPr>
          <w:rFonts w:ascii="Arial Narrow" w:hAnsi="Arial Narrow"/>
          <w:sz w:val="22"/>
          <w:szCs w:val="22"/>
        </w:rPr>
        <w:t xml:space="preserve"> </w:t>
      </w:r>
      <w:r w:rsidR="006A3336" w:rsidRPr="00AC55E6">
        <w:rPr>
          <w:rFonts w:ascii="Arial Narrow" w:hAnsi="Arial Narrow"/>
          <w:sz w:val="22"/>
          <w:szCs w:val="22"/>
        </w:rPr>
        <w:t>8</w:t>
      </w:r>
      <w:r w:rsidR="00D16BD7" w:rsidRPr="00AC55E6">
        <w:rPr>
          <w:rFonts w:ascii="Arial Narrow" w:hAnsi="Arial Narrow"/>
          <w:sz w:val="22"/>
          <w:szCs w:val="22"/>
        </w:rPr>
        <w:t>86,00</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Régie Réseaux de Chaleur : </w:t>
      </w:r>
      <w:r w:rsidR="00AD66BF" w:rsidRPr="00AC55E6">
        <w:rPr>
          <w:rFonts w:ascii="Arial Narrow" w:hAnsi="Arial Narrow"/>
          <w:sz w:val="22"/>
          <w:szCs w:val="22"/>
        </w:rPr>
        <w:t>83</w:t>
      </w:r>
      <w:r w:rsidR="00F83B5B" w:rsidRPr="00AC55E6">
        <w:rPr>
          <w:rFonts w:ascii="Arial Narrow" w:hAnsi="Arial Narrow"/>
          <w:sz w:val="22"/>
          <w:szCs w:val="22"/>
        </w:rPr>
        <w:t> </w:t>
      </w:r>
      <w:r w:rsidR="00AD66BF" w:rsidRPr="00AC55E6">
        <w:rPr>
          <w:rFonts w:ascii="Arial Narrow" w:hAnsi="Arial Narrow"/>
          <w:sz w:val="22"/>
          <w:szCs w:val="22"/>
        </w:rPr>
        <w:t>946</w:t>
      </w:r>
      <w:r w:rsidR="00F83B5B" w:rsidRPr="00AC55E6">
        <w:rPr>
          <w:rFonts w:ascii="Arial Narrow" w:hAnsi="Arial Narrow"/>
          <w:sz w:val="22"/>
          <w:szCs w:val="22"/>
        </w:rPr>
        <w:t>,00</w:t>
      </w:r>
      <w:r w:rsidRPr="00AC55E6">
        <w:rPr>
          <w:rFonts w:ascii="Arial Narrow" w:hAnsi="Arial Narrow"/>
          <w:sz w:val="22"/>
          <w:szCs w:val="22"/>
        </w:rPr>
        <w:t xml:space="preserve"> €</w:t>
      </w:r>
    </w:p>
    <w:p w:rsidR="0063434B"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Crématorium :</w:t>
      </w:r>
      <w:r w:rsidR="00D16BD7" w:rsidRPr="00AC55E6">
        <w:rPr>
          <w:rFonts w:ascii="Arial Narrow" w:hAnsi="Arial Narrow"/>
          <w:sz w:val="22"/>
          <w:szCs w:val="22"/>
        </w:rPr>
        <w:t xml:space="preserve"> 60</w:t>
      </w:r>
      <w:r w:rsidR="00F83B5B" w:rsidRPr="00AC55E6">
        <w:rPr>
          <w:rFonts w:ascii="Arial Narrow" w:hAnsi="Arial Narrow"/>
          <w:sz w:val="22"/>
          <w:szCs w:val="22"/>
        </w:rPr>
        <w:t> </w:t>
      </w:r>
      <w:r w:rsidR="00A06DB6" w:rsidRPr="00AC55E6">
        <w:rPr>
          <w:rFonts w:ascii="Arial Narrow" w:hAnsi="Arial Narrow"/>
          <w:sz w:val="22"/>
          <w:szCs w:val="22"/>
        </w:rPr>
        <w:t>000</w:t>
      </w:r>
      <w:r w:rsidR="00F83B5B" w:rsidRPr="00AC55E6">
        <w:rPr>
          <w:rFonts w:ascii="Arial Narrow" w:hAnsi="Arial Narrow"/>
          <w:sz w:val="22"/>
          <w:szCs w:val="22"/>
        </w:rPr>
        <w:t>,00</w:t>
      </w:r>
      <w:r w:rsidRPr="00AC55E6">
        <w:rPr>
          <w:rFonts w:ascii="Arial Narrow" w:hAnsi="Arial Narrow"/>
          <w:sz w:val="22"/>
          <w:szCs w:val="22"/>
        </w:rPr>
        <w:t xml:space="preserve"> €</w:t>
      </w:r>
    </w:p>
    <w:p w:rsidR="004202DF" w:rsidRPr="00AC55E6" w:rsidRDefault="0063434B"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Centre des Congrès : </w:t>
      </w:r>
      <w:r w:rsidR="00D16BD7" w:rsidRPr="00AC55E6">
        <w:rPr>
          <w:rFonts w:ascii="Arial Narrow" w:hAnsi="Arial Narrow"/>
          <w:sz w:val="22"/>
          <w:szCs w:val="22"/>
        </w:rPr>
        <w:t>3 763 500</w:t>
      </w:r>
      <w:r w:rsidR="00F83B5B" w:rsidRPr="00AC55E6">
        <w:rPr>
          <w:rFonts w:ascii="Arial Narrow" w:hAnsi="Arial Narrow"/>
          <w:sz w:val="22"/>
          <w:szCs w:val="22"/>
        </w:rPr>
        <w:t>,00</w:t>
      </w:r>
      <w:r w:rsidRPr="00AC55E6">
        <w:rPr>
          <w:rFonts w:ascii="Arial Narrow" w:hAnsi="Arial Narrow"/>
          <w:sz w:val="22"/>
          <w:szCs w:val="22"/>
        </w:rPr>
        <w:t xml:space="preserve"> €</w:t>
      </w:r>
    </w:p>
    <w:p w:rsidR="00F12CEE" w:rsidRPr="00AC55E6" w:rsidRDefault="00F12CEE" w:rsidP="00AC55E6">
      <w:pPr>
        <w:jc w:val="both"/>
        <w:rPr>
          <w:rFonts w:ascii="Arial Narrow" w:hAnsi="Arial Narrow"/>
          <w:color w:val="FF0000"/>
          <w:sz w:val="22"/>
          <w:szCs w:val="22"/>
        </w:rPr>
      </w:pPr>
    </w:p>
    <w:p w:rsidR="004202DF" w:rsidRPr="00AC55E6" w:rsidRDefault="00E925CF" w:rsidP="00AC55E6">
      <w:pPr>
        <w:pStyle w:val="Textecourrier"/>
        <w:numPr>
          <w:ilvl w:val="0"/>
          <w:numId w:val="6"/>
        </w:numPr>
        <w:rPr>
          <w:b/>
          <w:sz w:val="28"/>
          <w:szCs w:val="22"/>
        </w:rPr>
      </w:pPr>
      <w:r w:rsidRPr="00AC55E6">
        <w:rPr>
          <w:b/>
          <w:sz w:val="28"/>
          <w:szCs w:val="22"/>
        </w:rPr>
        <w:t>Ouverture des a</w:t>
      </w:r>
      <w:r w:rsidR="004202DF" w:rsidRPr="00AC55E6">
        <w:rPr>
          <w:b/>
          <w:sz w:val="28"/>
          <w:szCs w:val="22"/>
        </w:rPr>
        <w:t>utorisations de programme pour l'exercice 2021</w:t>
      </w:r>
      <w:r w:rsidR="00251EB5" w:rsidRPr="00AC55E6">
        <w:rPr>
          <w:b/>
          <w:sz w:val="28"/>
          <w:szCs w:val="22"/>
        </w:rPr>
        <w:t xml:space="preserve"> (AP 2021)</w:t>
      </w:r>
    </w:p>
    <w:p w:rsidR="00481DEF" w:rsidRPr="00AC55E6" w:rsidRDefault="00481DEF" w:rsidP="00AC55E6">
      <w:pPr>
        <w:pStyle w:val="Textecourrier"/>
        <w:rPr>
          <w:b/>
          <w:color w:val="FF0000"/>
          <w:szCs w:val="22"/>
        </w:rPr>
      </w:pPr>
    </w:p>
    <w:p w:rsidR="00481DEF" w:rsidRDefault="00481DEF" w:rsidP="00AC55E6">
      <w:pPr>
        <w:autoSpaceDE w:val="0"/>
        <w:autoSpaceDN w:val="0"/>
        <w:adjustRightInd w:val="0"/>
        <w:rPr>
          <w:rFonts w:ascii="Arial Narrow" w:hAnsi="Arial Narrow"/>
          <w:sz w:val="22"/>
          <w:szCs w:val="22"/>
        </w:rPr>
      </w:pPr>
      <w:r w:rsidRPr="00AC55E6">
        <w:rPr>
          <w:rFonts w:ascii="Arial Narrow" w:hAnsi="Arial Narrow"/>
          <w:sz w:val="22"/>
          <w:szCs w:val="22"/>
        </w:rPr>
        <w:t xml:space="preserve">Les autorisations de programme </w:t>
      </w:r>
      <w:r w:rsidR="006965BB" w:rsidRPr="00AC55E6">
        <w:rPr>
          <w:rFonts w:ascii="Arial Narrow" w:hAnsi="Arial Narrow"/>
          <w:sz w:val="22"/>
          <w:szCs w:val="22"/>
        </w:rPr>
        <w:t>o</w:t>
      </w:r>
      <w:r w:rsidR="00EF2BC6" w:rsidRPr="00AC55E6">
        <w:rPr>
          <w:rFonts w:ascii="Arial Narrow" w:hAnsi="Arial Narrow"/>
          <w:sz w:val="22"/>
          <w:szCs w:val="22"/>
        </w:rPr>
        <w:t xml:space="preserve">uvertes au titre de l'année </w:t>
      </w:r>
      <w:r w:rsidRPr="00AC55E6">
        <w:rPr>
          <w:rFonts w:ascii="Arial Narrow" w:hAnsi="Arial Narrow"/>
          <w:sz w:val="22"/>
          <w:szCs w:val="22"/>
        </w:rPr>
        <w:t xml:space="preserve">2021 sont au nombre </w:t>
      </w:r>
      <w:r w:rsidR="009E07BF" w:rsidRPr="00AC55E6">
        <w:rPr>
          <w:rFonts w:ascii="Arial Narrow" w:hAnsi="Arial Narrow"/>
          <w:sz w:val="22"/>
          <w:szCs w:val="22"/>
        </w:rPr>
        <w:t>de</w:t>
      </w:r>
      <w:r w:rsidR="004B100E" w:rsidRPr="00AC55E6">
        <w:rPr>
          <w:rFonts w:ascii="Arial Narrow" w:hAnsi="Arial Narrow"/>
          <w:sz w:val="22"/>
          <w:szCs w:val="22"/>
        </w:rPr>
        <w:t xml:space="preserve"> </w:t>
      </w:r>
      <w:r w:rsidR="00DC2FDA" w:rsidRPr="00AC55E6">
        <w:rPr>
          <w:rFonts w:ascii="Arial Narrow" w:hAnsi="Arial Narrow"/>
          <w:sz w:val="22"/>
          <w:szCs w:val="22"/>
        </w:rPr>
        <w:t>139</w:t>
      </w:r>
      <w:r w:rsidRPr="00AC55E6">
        <w:rPr>
          <w:rFonts w:ascii="Arial Narrow" w:hAnsi="Arial Narrow"/>
          <w:sz w:val="22"/>
          <w:szCs w:val="22"/>
        </w:rPr>
        <w:t xml:space="preserve"> </w:t>
      </w:r>
      <w:r w:rsidR="00F12CEE" w:rsidRPr="00AC55E6">
        <w:rPr>
          <w:rFonts w:ascii="Arial Narrow" w:hAnsi="Arial Narrow"/>
          <w:sz w:val="22"/>
          <w:szCs w:val="22"/>
        </w:rPr>
        <w:t>tous budgets confondus.</w:t>
      </w:r>
    </w:p>
    <w:p w:rsidR="00AC55E6" w:rsidRPr="00AC55E6" w:rsidRDefault="00AC55E6" w:rsidP="00AC55E6">
      <w:pPr>
        <w:autoSpaceDE w:val="0"/>
        <w:autoSpaceDN w:val="0"/>
        <w:adjustRightInd w:val="0"/>
        <w:rPr>
          <w:rFonts w:ascii="Arial Narrow" w:hAnsi="Arial Narrow"/>
          <w:sz w:val="22"/>
          <w:szCs w:val="22"/>
        </w:rPr>
      </w:pPr>
    </w:p>
    <w:p w:rsidR="00481DEF" w:rsidRPr="00AC55E6" w:rsidRDefault="003807F9" w:rsidP="00AC55E6">
      <w:pPr>
        <w:autoSpaceDE w:val="0"/>
        <w:autoSpaceDN w:val="0"/>
        <w:adjustRightInd w:val="0"/>
        <w:rPr>
          <w:rFonts w:ascii="Arial Narrow" w:hAnsi="Arial Narrow"/>
          <w:sz w:val="22"/>
          <w:szCs w:val="22"/>
        </w:rPr>
      </w:pPr>
      <w:r w:rsidRPr="00AC55E6">
        <w:rPr>
          <w:rFonts w:ascii="Arial Narrow" w:hAnsi="Arial Narrow"/>
          <w:sz w:val="22"/>
          <w:szCs w:val="22"/>
        </w:rPr>
        <w:t xml:space="preserve">Le montant global des </w:t>
      </w:r>
      <w:r w:rsidR="00481DEF" w:rsidRPr="00AC55E6">
        <w:rPr>
          <w:rFonts w:ascii="Arial Narrow" w:hAnsi="Arial Narrow"/>
          <w:sz w:val="22"/>
          <w:szCs w:val="22"/>
        </w:rPr>
        <w:t>AP</w:t>
      </w:r>
      <w:r w:rsidR="009E07BF" w:rsidRPr="00AC55E6">
        <w:rPr>
          <w:rFonts w:ascii="Arial Narrow" w:hAnsi="Arial Narrow"/>
          <w:sz w:val="22"/>
          <w:szCs w:val="22"/>
        </w:rPr>
        <w:t xml:space="preserve"> </w:t>
      </w:r>
      <w:r w:rsidR="00481DEF" w:rsidRPr="00AC55E6">
        <w:rPr>
          <w:rFonts w:ascii="Arial Narrow" w:hAnsi="Arial Narrow"/>
          <w:sz w:val="22"/>
          <w:szCs w:val="22"/>
        </w:rPr>
        <w:t>proposé</w:t>
      </w:r>
      <w:r w:rsidRPr="00AC55E6">
        <w:rPr>
          <w:rFonts w:ascii="Arial Narrow" w:hAnsi="Arial Narrow"/>
          <w:sz w:val="22"/>
          <w:szCs w:val="22"/>
        </w:rPr>
        <w:t>es</w:t>
      </w:r>
      <w:r w:rsidR="00481DEF" w:rsidRPr="00AC55E6">
        <w:rPr>
          <w:rFonts w:ascii="Arial Narrow" w:hAnsi="Arial Narrow"/>
          <w:sz w:val="22"/>
          <w:szCs w:val="22"/>
        </w:rPr>
        <w:t xml:space="preserve"> au vote et détaillé</w:t>
      </w:r>
      <w:r w:rsidRPr="00AC55E6">
        <w:rPr>
          <w:rFonts w:ascii="Arial Narrow" w:hAnsi="Arial Narrow"/>
          <w:sz w:val="22"/>
          <w:szCs w:val="22"/>
        </w:rPr>
        <w:t>es</w:t>
      </w:r>
      <w:r w:rsidR="00481DEF" w:rsidRPr="00AC55E6">
        <w:rPr>
          <w:rFonts w:ascii="Arial Narrow" w:hAnsi="Arial Narrow"/>
          <w:sz w:val="22"/>
          <w:szCs w:val="22"/>
        </w:rPr>
        <w:t xml:space="preserve"> </w:t>
      </w:r>
      <w:r w:rsidR="00F12CEE" w:rsidRPr="00AC55E6">
        <w:rPr>
          <w:rFonts w:ascii="Arial Narrow" w:hAnsi="Arial Narrow"/>
          <w:sz w:val="22"/>
          <w:szCs w:val="22"/>
        </w:rPr>
        <w:t xml:space="preserve">par chapitre </w:t>
      </w:r>
      <w:r w:rsidR="00481DEF" w:rsidRPr="00AC55E6">
        <w:rPr>
          <w:rFonts w:ascii="Arial Narrow" w:hAnsi="Arial Narrow"/>
          <w:sz w:val="22"/>
          <w:szCs w:val="22"/>
        </w:rPr>
        <w:t xml:space="preserve">dans l'annexe 2 jointe, atteint : </w:t>
      </w:r>
    </w:p>
    <w:p w:rsidR="00AC55E6" w:rsidRPr="00AC55E6" w:rsidRDefault="00AC55E6" w:rsidP="00AC55E6">
      <w:pPr>
        <w:autoSpaceDE w:val="0"/>
        <w:autoSpaceDN w:val="0"/>
        <w:adjustRightInd w:val="0"/>
        <w:rPr>
          <w:rFonts w:ascii="Arial Narrow" w:hAnsi="Arial Narrow"/>
          <w:sz w:val="22"/>
          <w:szCs w:val="22"/>
        </w:rPr>
      </w:pPr>
    </w:p>
    <w:p w:rsidR="00C13872" w:rsidRPr="00AC55E6" w:rsidRDefault="00C13872"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Budget principal : </w:t>
      </w:r>
      <w:r w:rsidR="00DF17D4" w:rsidRPr="00AC55E6">
        <w:rPr>
          <w:rFonts w:ascii="Arial Narrow" w:hAnsi="Arial Narrow"/>
          <w:sz w:val="22"/>
          <w:szCs w:val="22"/>
        </w:rPr>
        <w:t>215 590 333,96</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Transports : </w:t>
      </w:r>
      <w:r w:rsidR="00DC2FDA" w:rsidRPr="00AC55E6">
        <w:rPr>
          <w:rFonts w:ascii="Arial Narrow" w:hAnsi="Arial Narrow"/>
          <w:sz w:val="22"/>
          <w:szCs w:val="22"/>
        </w:rPr>
        <w:t>75 191 626</w:t>
      </w:r>
      <w:r w:rsidR="009E07BF" w:rsidRPr="00AC55E6">
        <w:rPr>
          <w:rFonts w:ascii="Arial Narrow" w:hAnsi="Arial Narrow"/>
          <w:sz w:val="22"/>
          <w:szCs w:val="22"/>
        </w:rPr>
        <w:t>,00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Élimination et valorisation des Déchets : </w:t>
      </w:r>
      <w:r w:rsidR="00DC2FDA" w:rsidRPr="00AC55E6">
        <w:rPr>
          <w:rFonts w:ascii="Arial Narrow" w:hAnsi="Arial Narrow"/>
          <w:sz w:val="22"/>
          <w:szCs w:val="22"/>
        </w:rPr>
        <w:t>4 809 500</w:t>
      </w:r>
      <w:r w:rsidR="009E07BF" w:rsidRPr="00AC55E6">
        <w:rPr>
          <w:rFonts w:ascii="Arial Narrow" w:hAnsi="Arial Narrow"/>
          <w:sz w:val="22"/>
          <w:szCs w:val="22"/>
        </w:rPr>
        <w:t>,00</w:t>
      </w:r>
      <w:r w:rsidRPr="00AC55E6">
        <w:rPr>
          <w:rFonts w:ascii="Arial Narrow" w:hAnsi="Arial Narrow"/>
          <w:sz w:val="22"/>
          <w:szCs w:val="22"/>
        </w:rPr>
        <w:t xml:space="preserve"> €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Régie Assainissement collectif : </w:t>
      </w:r>
      <w:r w:rsidR="00DC2FDA" w:rsidRPr="00AC55E6">
        <w:rPr>
          <w:rFonts w:ascii="Arial Narrow" w:hAnsi="Arial Narrow"/>
          <w:sz w:val="22"/>
          <w:szCs w:val="22"/>
        </w:rPr>
        <w:t>13 870 375</w:t>
      </w:r>
      <w:r w:rsidR="009E07BF" w:rsidRPr="00AC55E6">
        <w:rPr>
          <w:rFonts w:ascii="Arial Narrow" w:hAnsi="Arial Narrow"/>
          <w:sz w:val="22"/>
          <w:szCs w:val="22"/>
        </w:rPr>
        <w:t>,00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Assainissement : </w:t>
      </w:r>
      <w:r w:rsidR="00DC2FDA" w:rsidRPr="00AC55E6">
        <w:rPr>
          <w:rFonts w:ascii="Arial Narrow" w:hAnsi="Arial Narrow"/>
          <w:sz w:val="22"/>
          <w:szCs w:val="22"/>
        </w:rPr>
        <w:t>4 408 150</w:t>
      </w:r>
      <w:r w:rsidR="009E07BF" w:rsidRPr="00AC55E6">
        <w:rPr>
          <w:rFonts w:ascii="Arial Narrow" w:hAnsi="Arial Narrow"/>
          <w:sz w:val="22"/>
          <w:szCs w:val="22"/>
        </w:rPr>
        <w:t>,00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Réseaux de Chaleur : </w:t>
      </w:r>
      <w:r w:rsidR="00DC2FDA" w:rsidRPr="00AC55E6">
        <w:rPr>
          <w:rFonts w:ascii="Arial Narrow" w:hAnsi="Arial Narrow"/>
          <w:sz w:val="22"/>
          <w:szCs w:val="22"/>
        </w:rPr>
        <w:t>147 500</w:t>
      </w:r>
      <w:r w:rsidR="009E07BF" w:rsidRPr="00AC55E6">
        <w:rPr>
          <w:rFonts w:ascii="Arial Narrow" w:hAnsi="Arial Narrow"/>
          <w:sz w:val="22"/>
          <w:szCs w:val="22"/>
        </w:rPr>
        <w:t>,00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Régie Réseaux de Chaleur : </w:t>
      </w:r>
      <w:r w:rsidR="00A51972" w:rsidRPr="00AC55E6">
        <w:rPr>
          <w:rFonts w:ascii="Arial Narrow" w:hAnsi="Arial Narrow"/>
          <w:sz w:val="22"/>
          <w:szCs w:val="22"/>
        </w:rPr>
        <w:t>425 400,00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Crématorium : </w:t>
      </w:r>
      <w:r w:rsidR="00DC2FDA" w:rsidRPr="00AC55E6">
        <w:rPr>
          <w:rFonts w:ascii="Arial Narrow" w:hAnsi="Arial Narrow"/>
          <w:sz w:val="22"/>
          <w:szCs w:val="22"/>
        </w:rPr>
        <w:t>2 084 000</w:t>
      </w:r>
      <w:r w:rsidR="00A51972" w:rsidRPr="00AC55E6">
        <w:rPr>
          <w:rFonts w:ascii="Arial Narrow" w:hAnsi="Arial Narrow"/>
          <w:sz w:val="22"/>
          <w:szCs w:val="22"/>
        </w:rPr>
        <w:t>,00</w:t>
      </w:r>
      <w:r w:rsidRPr="00AC55E6">
        <w:rPr>
          <w:rFonts w:ascii="Arial Narrow" w:hAnsi="Arial Narrow"/>
          <w:sz w:val="22"/>
          <w:szCs w:val="22"/>
        </w:rPr>
        <w:t xml:space="preserve"> €</w:t>
      </w:r>
    </w:p>
    <w:p w:rsidR="00481DEF" w:rsidRPr="00AC55E6" w:rsidRDefault="00481DEF" w:rsidP="00AC55E6">
      <w:pPr>
        <w:pStyle w:val="Paragraphedeliste"/>
        <w:numPr>
          <w:ilvl w:val="1"/>
          <w:numId w:val="2"/>
        </w:numPr>
        <w:jc w:val="both"/>
        <w:rPr>
          <w:rFonts w:ascii="Arial Narrow" w:hAnsi="Arial Narrow"/>
          <w:sz w:val="22"/>
          <w:szCs w:val="22"/>
        </w:rPr>
      </w:pPr>
      <w:r w:rsidRPr="00AC55E6">
        <w:rPr>
          <w:rFonts w:ascii="Arial Narrow" w:hAnsi="Arial Narrow"/>
          <w:sz w:val="22"/>
          <w:szCs w:val="22"/>
        </w:rPr>
        <w:t xml:space="preserve">Centre des Congrès : </w:t>
      </w:r>
      <w:r w:rsidR="00DC2FDA" w:rsidRPr="00AC55E6">
        <w:rPr>
          <w:rFonts w:ascii="Arial Narrow" w:hAnsi="Arial Narrow"/>
          <w:sz w:val="22"/>
          <w:szCs w:val="22"/>
        </w:rPr>
        <w:t>1 438 950,</w:t>
      </w:r>
      <w:r w:rsidR="009E07BF" w:rsidRPr="00AC55E6">
        <w:rPr>
          <w:rFonts w:ascii="Arial Narrow" w:hAnsi="Arial Narrow"/>
          <w:sz w:val="22"/>
          <w:szCs w:val="22"/>
        </w:rPr>
        <w:t>00</w:t>
      </w:r>
      <w:r w:rsidRPr="00AC55E6">
        <w:rPr>
          <w:rFonts w:ascii="Arial Narrow" w:hAnsi="Arial Narrow"/>
          <w:sz w:val="22"/>
          <w:szCs w:val="22"/>
        </w:rPr>
        <w:t xml:space="preserve"> €</w:t>
      </w:r>
    </w:p>
    <w:p w:rsidR="00253F39" w:rsidRPr="00AC55E6" w:rsidRDefault="00253F39" w:rsidP="00AC55E6">
      <w:pPr>
        <w:jc w:val="both"/>
        <w:rPr>
          <w:rFonts w:ascii="Arial Narrow" w:hAnsi="Arial Narrow"/>
          <w:sz w:val="22"/>
          <w:szCs w:val="22"/>
        </w:rPr>
      </w:pPr>
    </w:p>
    <w:p w:rsidR="00F965CB" w:rsidRPr="00AC55E6" w:rsidRDefault="00F965CB" w:rsidP="00AC55E6">
      <w:pPr>
        <w:pStyle w:val="Textecourrier"/>
        <w:numPr>
          <w:ilvl w:val="0"/>
          <w:numId w:val="6"/>
        </w:numPr>
        <w:rPr>
          <w:b/>
          <w:sz w:val="28"/>
          <w:szCs w:val="22"/>
        </w:rPr>
      </w:pPr>
      <w:r w:rsidRPr="00AC55E6">
        <w:rPr>
          <w:b/>
          <w:sz w:val="28"/>
          <w:szCs w:val="22"/>
        </w:rPr>
        <w:t>Synthèse</w:t>
      </w:r>
    </w:p>
    <w:p w:rsidR="00F965CB" w:rsidRPr="00AC55E6" w:rsidRDefault="00F965CB" w:rsidP="00AC55E6">
      <w:pPr>
        <w:jc w:val="both"/>
        <w:rPr>
          <w:rFonts w:ascii="Arial Narrow" w:hAnsi="Arial Narrow"/>
          <w:sz w:val="22"/>
          <w:szCs w:val="22"/>
        </w:rPr>
      </w:pPr>
    </w:p>
    <w:p w:rsidR="00AF1082" w:rsidRPr="00AC55E6" w:rsidRDefault="00F965CB" w:rsidP="00AC55E6">
      <w:pPr>
        <w:jc w:val="both"/>
        <w:rPr>
          <w:rFonts w:ascii="Arial Narrow" w:hAnsi="Arial Narrow"/>
          <w:sz w:val="22"/>
          <w:szCs w:val="22"/>
        </w:rPr>
      </w:pPr>
      <w:r w:rsidRPr="00AC55E6">
        <w:rPr>
          <w:rFonts w:ascii="Arial Narrow" w:hAnsi="Arial Narrow"/>
          <w:sz w:val="22"/>
          <w:szCs w:val="22"/>
        </w:rPr>
        <w:t xml:space="preserve">Au total, </w:t>
      </w:r>
      <w:r w:rsidR="00DC5D31" w:rsidRPr="00AC55E6">
        <w:rPr>
          <w:rFonts w:ascii="Arial Narrow" w:hAnsi="Arial Narrow"/>
          <w:sz w:val="22"/>
          <w:szCs w:val="22"/>
        </w:rPr>
        <w:t xml:space="preserve">tous budgets confondus, </w:t>
      </w:r>
      <w:r w:rsidRPr="00AC55E6">
        <w:rPr>
          <w:rFonts w:ascii="Arial Narrow" w:hAnsi="Arial Narrow"/>
          <w:sz w:val="22"/>
          <w:szCs w:val="22"/>
        </w:rPr>
        <w:t>Rennes Métropole disposerait de 1</w:t>
      </w:r>
      <w:r w:rsidR="000F2FC1" w:rsidRPr="00AC55E6">
        <w:rPr>
          <w:rFonts w:ascii="Arial Narrow" w:hAnsi="Arial Narrow"/>
          <w:sz w:val="22"/>
          <w:szCs w:val="22"/>
        </w:rPr>
        <w:t xml:space="preserve"> </w:t>
      </w:r>
      <w:r w:rsidRPr="00AC55E6">
        <w:rPr>
          <w:rFonts w:ascii="Arial Narrow" w:hAnsi="Arial Narrow"/>
          <w:sz w:val="22"/>
          <w:szCs w:val="22"/>
        </w:rPr>
        <w:t xml:space="preserve">559,83 M€ d'autorisations de programme dont environ 80 % (1241,87 M€) au titre d'AP 2020 et 20 % </w:t>
      </w:r>
      <w:r w:rsidR="00DD02C5" w:rsidRPr="00AC55E6">
        <w:rPr>
          <w:rFonts w:ascii="Arial Narrow" w:hAnsi="Arial Narrow"/>
          <w:sz w:val="22"/>
          <w:szCs w:val="22"/>
        </w:rPr>
        <w:t xml:space="preserve">(317,97 M€) </w:t>
      </w:r>
      <w:r w:rsidRPr="00AC55E6">
        <w:rPr>
          <w:rFonts w:ascii="Arial Narrow" w:hAnsi="Arial Narrow"/>
          <w:sz w:val="22"/>
          <w:szCs w:val="22"/>
        </w:rPr>
        <w:t>au titre d'AP 2021. Le poids des AP 2020 est plus conséquent du fait de la mise en place du mécanisme AP/CP en 2020 ce qui a donné lieu à la création d'AP reprenant des engagements passés</w:t>
      </w:r>
      <w:r w:rsidR="00DC5D31" w:rsidRPr="00AC55E6">
        <w:rPr>
          <w:rFonts w:ascii="Arial Narrow" w:hAnsi="Arial Narrow"/>
          <w:sz w:val="22"/>
          <w:szCs w:val="22"/>
        </w:rPr>
        <w:t xml:space="preserve"> et au vote d'AP projet correspondant au solde des opérations déjà parties (ex : ligne B du métro). </w:t>
      </w:r>
    </w:p>
    <w:p w:rsidR="00F965CB" w:rsidRPr="00AC55E6" w:rsidRDefault="00F965CB" w:rsidP="00AC55E6">
      <w:pPr>
        <w:jc w:val="both"/>
        <w:rPr>
          <w:rFonts w:ascii="Arial Narrow" w:hAnsi="Arial Narrow"/>
          <w:sz w:val="22"/>
          <w:szCs w:val="22"/>
        </w:rPr>
      </w:pPr>
    </w:p>
    <w:p w:rsidR="00F965CB" w:rsidRPr="00AC55E6" w:rsidRDefault="00F965CB" w:rsidP="00AC55E6">
      <w:pPr>
        <w:jc w:val="both"/>
        <w:rPr>
          <w:rFonts w:ascii="Arial Narrow" w:hAnsi="Arial Narrow"/>
          <w:sz w:val="22"/>
          <w:szCs w:val="22"/>
        </w:rPr>
      </w:pPr>
      <w:r w:rsidRPr="00AC55E6">
        <w:rPr>
          <w:rFonts w:ascii="Arial Narrow" w:hAnsi="Arial Narrow"/>
          <w:sz w:val="22"/>
          <w:szCs w:val="22"/>
        </w:rPr>
        <w:t>Parmi le volume global autorisé de 1</w:t>
      </w:r>
      <w:r w:rsidR="000F2FC1" w:rsidRPr="00AC55E6">
        <w:rPr>
          <w:rFonts w:ascii="Arial Narrow" w:hAnsi="Arial Narrow"/>
          <w:sz w:val="22"/>
          <w:szCs w:val="22"/>
        </w:rPr>
        <w:t xml:space="preserve"> </w:t>
      </w:r>
      <w:r w:rsidRPr="00AC55E6">
        <w:rPr>
          <w:rFonts w:ascii="Arial Narrow" w:hAnsi="Arial Narrow"/>
          <w:sz w:val="22"/>
          <w:szCs w:val="22"/>
        </w:rPr>
        <w:t xml:space="preserve">559,83 M€, environ 18 % soit 282,65 M€ correspondent à des CP antérieurs autrement dit à des </w:t>
      </w:r>
      <w:r w:rsidR="00DC5D31" w:rsidRPr="00AC55E6">
        <w:rPr>
          <w:rFonts w:ascii="Arial Narrow" w:hAnsi="Arial Narrow"/>
          <w:sz w:val="22"/>
          <w:szCs w:val="22"/>
        </w:rPr>
        <w:t xml:space="preserve">crédits déjà réalisés. Le solde restant concerne les CP 2021 pour 29,2 % soit 455,62 M€. Ce sont ces CP 2021 qui seront autorisés dans le cadre de l'adoption du budget primitif 2021. Les CP 2022 à 2028 </w:t>
      </w:r>
      <w:r w:rsidR="00DD02C5" w:rsidRPr="00AC55E6">
        <w:rPr>
          <w:rFonts w:ascii="Arial Narrow" w:hAnsi="Arial Narrow"/>
          <w:sz w:val="22"/>
          <w:szCs w:val="22"/>
        </w:rPr>
        <w:t>sont donnés à titre indicatif et</w:t>
      </w:r>
      <w:r w:rsidR="00DC5D31" w:rsidRPr="00AC55E6">
        <w:rPr>
          <w:rFonts w:ascii="Arial Narrow" w:hAnsi="Arial Narrow"/>
          <w:sz w:val="22"/>
          <w:szCs w:val="22"/>
        </w:rPr>
        <w:t xml:space="preserve"> représentent 52,7 % soit 821,56 M€</w:t>
      </w:r>
      <w:r w:rsidR="00283E59" w:rsidRPr="00AC55E6">
        <w:rPr>
          <w:rFonts w:ascii="Arial Narrow" w:hAnsi="Arial Narrow"/>
          <w:sz w:val="22"/>
          <w:szCs w:val="22"/>
        </w:rPr>
        <w:t xml:space="preserve"> du montant total des AP.</w:t>
      </w:r>
      <w:r w:rsidR="00DC5D31" w:rsidRPr="00AC55E6">
        <w:rPr>
          <w:rFonts w:ascii="Arial Narrow" w:hAnsi="Arial Narrow"/>
          <w:sz w:val="22"/>
          <w:szCs w:val="22"/>
        </w:rPr>
        <w:t xml:space="preserve"> </w:t>
      </w:r>
    </w:p>
    <w:p w:rsidR="00DC5D31" w:rsidRPr="00AC55E6" w:rsidRDefault="00DC5D31" w:rsidP="00AC55E6">
      <w:pPr>
        <w:jc w:val="both"/>
        <w:rPr>
          <w:rFonts w:ascii="Arial Narrow" w:hAnsi="Arial Narrow"/>
          <w:sz w:val="22"/>
          <w:szCs w:val="22"/>
        </w:rPr>
      </w:pPr>
    </w:p>
    <w:tbl>
      <w:tblPr>
        <w:tblW w:w="9240" w:type="dxa"/>
        <w:tblInd w:w="55" w:type="dxa"/>
        <w:tblCellMar>
          <w:left w:w="70" w:type="dxa"/>
          <w:right w:w="70" w:type="dxa"/>
        </w:tblCellMar>
        <w:tblLook w:val="04A0" w:firstRow="1" w:lastRow="0" w:firstColumn="1" w:lastColumn="0" w:noHBand="0" w:noVBand="1"/>
      </w:tblPr>
      <w:tblGrid>
        <w:gridCol w:w="1680"/>
        <w:gridCol w:w="1680"/>
        <w:gridCol w:w="1680"/>
        <w:gridCol w:w="1680"/>
        <w:gridCol w:w="1680"/>
        <w:gridCol w:w="840"/>
      </w:tblGrid>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color w:val="000000"/>
                <w:sz w:val="22"/>
                <w:szCs w:val="22"/>
              </w:rPr>
            </w:pPr>
          </w:p>
        </w:tc>
        <w:tc>
          <w:tcPr>
            <w:tcW w:w="1680" w:type="dxa"/>
            <w:tcBorders>
              <w:top w:val="nil"/>
              <w:left w:val="nil"/>
              <w:bottom w:val="nil"/>
              <w:right w:val="nil"/>
            </w:tcBorders>
            <w:shd w:val="clear" w:color="auto" w:fill="auto"/>
            <w:noWrap/>
            <w:vAlign w:val="bottom"/>
            <w:hideMark/>
          </w:tcPr>
          <w:p w:rsidR="00DC5D31" w:rsidRPr="00283E59" w:rsidRDefault="00DC5D31" w:rsidP="00DC5D31">
            <w:pPr>
              <w:jc w:val="right"/>
              <w:rPr>
                <w:rFonts w:ascii="Arial Narrow" w:hAnsi="Arial Narrow" w:cs="Calibri"/>
                <w:color w:val="7F7F7F" w:themeColor="text1" w:themeTint="80"/>
                <w:sz w:val="18"/>
                <w:szCs w:val="22"/>
              </w:rPr>
            </w:pPr>
            <w:r w:rsidRPr="00283E59">
              <w:rPr>
                <w:rFonts w:ascii="Arial Narrow" w:hAnsi="Arial Narrow" w:cs="Calibri"/>
                <w:color w:val="7F7F7F" w:themeColor="text1" w:themeTint="80"/>
                <w:sz w:val="18"/>
                <w:szCs w:val="22"/>
              </w:rPr>
              <w:t>A</w:t>
            </w:r>
          </w:p>
        </w:tc>
        <w:tc>
          <w:tcPr>
            <w:tcW w:w="1680" w:type="dxa"/>
            <w:tcBorders>
              <w:top w:val="nil"/>
              <w:left w:val="nil"/>
              <w:bottom w:val="nil"/>
              <w:right w:val="nil"/>
            </w:tcBorders>
            <w:shd w:val="clear" w:color="auto" w:fill="auto"/>
            <w:noWrap/>
            <w:vAlign w:val="bottom"/>
            <w:hideMark/>
          </w:tcPr>
          <w:p w:rsidR="00DC5D31" w:rsidRPr="00283E59" w:rsidRDefault="00DC5D31" w:rsidP="00DC5D31">
            <w:pPr>
              <w:jc w:val="right"/>
              <w:rPr>
                <w:rFonts w:ascii="Arial Narrow" w:hAnsi="Arial Narrow" w:cs="Calibri"/>
                <w:color w:val="FF0000"/>
                <w:sz w:val="18"/>
                <w:szCs w:val="22"/>
              </w:rPr>
            </w:pPr>
            <w:r w:rsidRPr="00283E59">
              <w:rPr>
                <w:rFonts w:ascii="Arial Narrow" w:hAnsi="Arial Narrow" w:cs="Calibri"/>
                <w:color w:val="FF0000"/>
                <w:sz w:val="18"/>
                <w:szCs w:val="22"/>
              </w:rPr>
              <w:t>B</w:t>
            </w:r>
          </w:p>
        </w:tc>
        <w:tc>
          <w:tcPr>
            <w:tcW w:w="1680" w:type="dxa"/>
            <w:tcBorders>
              <w:top w:val="nil"/>
              <w:left w:val="nil"/>
              <w:bottom w:val="nil"/>
              <w:right w:val="nil"/>
            </w:tcBorders>
            <w:shd w:val="clear" w:color="auto" w:fill="auto"/>
            <w:noWrap/>
            <w:vAlign w:val="bottom"/>
            <w:hideMark/>
          </w:tcPr>
          <w:p w:rsidR="00DC5D31" w:rsidRPr="00DD02C5" w:rsidRDefault="00DC5D31" w:rsidP="00DC5D31">
            <w:pPr>
              <w:jc w:val="right"/>
              <w:rPr>
                <w:rFonts w:ascii="Arial Narrow" w:hAnsi="Arial Narrow" w:cs="Calibri"/>
                <w:color w:val="76923C" w:themeColor="accent3" w:themeShade="BF"/>
                <w:sz w:val="18"/>
                <w:szCs w:val="22"/>
              </w:rPr>
            </w:pPr>
            <w:r w:rsidRPr="00DD02C5">
              <w:rPr>
                <w:rFonts w:ascii="Arial Narrow" w:hAnsi="Arial Narrow" w:cs="Calibri"/>
                <w:color w:val="76923C" w:themeColor="accent3" w:themeShade="BF"/>
                <w:sz w:val="18"/>
                <w:szCs w:val="22"/>
              </w:rPr>
              <w:t>C</w:t>
            </w:r>
          </w:p>
        </w:tc>
        <w:tc>
          <w:tcPr>
            <w:tcW w:w="1680" w:type="dxa"/>
            <w:tcBorders>
              <w:top w:val="nil"/>
              <w:left w:val="nil"/>
              <w:bottom w:val="nil"/>
              <w:right w:val="nil"/>
            </w:tcBorders>
            <w:shd w:val="clear" w:color="auto" w:fill="auto"/>
            <w:noWrap/>
            <w:vAlign w:val="bottom"/>
            <w:hideMark/>
          </w:tcPr>
          <w:p w:rsidR="00DC5D31" w:rsidRPr="00DC5D31" w:rsidRDefault="00DC5D31" w:rsidP="00DC5D31">
            <w:pPr>
              <w:jc w:val="right"/>
              <w:rPr>
                <w:rFonts w:ascii="Arial Narrow" w:hAnsi="Arial Narrow" w:cs="Calibri"/>
                <w:color w:val="000000"/>
                <w:sz w:val="18"/>
                <w:szCs w:val="22"/>
              </w:rPr>
            </w:pPr>
            <w:r w:rsidRPr="00DC5D31">
              <w:rPr>
                <w:rFonts w:ascii="Arial Narrow" w:hAnsi="Arial Narrow" w:cs="Calibri"/>
                <w:color w:val="000000"/>
                <w:sz w:val="18"/>
                <w:szCs w:val="22"/>
              </w:rPr>
              <w:t>D = A + B + C</w:t>
            </w:r>
          </w:p>
        </w:tc>
        <w:tc>
          <w:tcPr>
            <w:tcW w:w="84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color w:val="000000"/>
                <w:sz w:val="22"/>
                <w:szCs w:val="22"/>
              </w:rPr>
            </w:pPr>
          </w:p>
        </w:tc>
      </w:tr>
      <w:tr w:rsidR="00DC5D31" w:rsidRPr="00DC5D31" w:rsidTr="00DC5D31">
        <w:trPr>
          <w:trHeight w:val="300"/>
        </w:trPr>
        <w:tc>
          <w:tcPr>
            <w:tcW w:w="1680" w:type="dxa"/>
            <w:tcBorders>
              <w:top w:val="nil"/>
              <w:left w:val="nil"/>
              <w:bottom w:val="single" w:sz="4" w:space="0" w:color="auto"/>
              <w:right w:val="nil"/>
            </w:tcBorders>
            <w:shd w:val="clear" w:color="auto" w:fill="auto"/>
            <w:noWrap/>
            <w:vAlign w:val="bottom"/>
            <w:hideMark/>
          </w:tcPr>
          <w:p w:rsidR="00DC5D31" w:rsidRPr="00DC5D31" w:rsidRDefault="00DC5D31">
            <w:pPr>
              <w:rPr>
                <w:rFonts w:ascii="Arial Narrow" w:hAnsi="Arial Narrow" w:cs="Calibri"/>
                <w:b/>
                <w:color w:val="000000"/>
                <w:sz w:val="22"/>
                <w:szCs w:val="22"/>
              </w:rPr>
            </w:pPr>
            <w:r w:rsidRPr="00DC5D31">
              <w:rPr>
                <w:rFonts w:ascii="Arial Narrow" w:hAnsi="Arial Narrow" w:cs="Calibri"/>
                <w:b/>
                <w:color w:val="000000"/>
                <w:sz w:val="22"/>
                <w:szCs w:val="22"/>
              </w:rPr>
              <w:t>(en M€)</w:t>
            </w:r>
          </w:p>
        </w:tc>
        <w:tc>
          <w:tcPr>
            <w:tcW w:w="1680" w:type="dxa"/>
            <w:tcBorders>
              <w:top w:val="nil"/>
              <w:left w:val="nil"/>
              <w:bottom w:val="single" w:sz="4" w:space="0" w:color="auto"/>
              <w:right w:val="nil"/>
            </w:tcBorders>
            <w:shd w:val="clear" w:color="auto" w:fill="auto"/>
            <w:noWrap/>
            <w:vAlign w:val="bottom"/>
            <w:hideMark/>
          </w:tcPr>
          <w:p w:rsidR="00DC5D31" w:rsidRPr="00283E59" w:rsidRDefault="00DC5D31">
            <w:pPr>
              <w:jc w:val="right"/>
              <w:rPr>
                <w:rFonts w:ascii="Arial Narrow" w:hAnsi="Arial Narrow" w:cs="Calibri"/>
                <w:b/>
                <w:color w:val="7F7F7F" w:themeColor="text1" w:themeTint="80"/>
                <w:sz w:val="22"/>
                <w:szCs w:val="22"/>
              </w:rPr>
            </w:pPr>
            <w:r w:rsidRPr="00283E59">
              <w:rPr>
                <w:rFonts w:ascii="Arial Narrow" w:hAnsi="Arial Narrow" w:cs="Calibri"/>
                <w:b/>
                <w:color w:val="7F7F7F" w:themeColor="text1" w:themeTint="80"/>
                <w:sz w:val="22"/>
                <w:szCs w:val="22"/>
              </w:rPr>
              <w:t>CP Antérieurs</w:t>
            </w:r>
          </w:p>
        </w:tc>
        <w:tc>
          <w:tcPr>
            <w:tcW w:w="1680" w:type="dxa"/>
            <w:tcBorders>
              <w:top w:val="nil"/>
              <w:left w:val="nil"/>
              <w:bottom w:val="single" w:sz="4" w:space="0" w:color="auto"/>
              <w:right w:val="nil"/>
            </w:tcBorders>
            <w:shd w:val="clear" w:color="auto" w:fill="auto"/>
            <w:noWrap/>
            <w:vAlign w:val="bottom"/>
            <w:hideMark/>
          </w:tcPr>
          <w:p w:rsidR="00DC5D31" w:rsidRPr="00283E59" w:rsidRDefault="00DC5D31">
            <w:pPr>
              <w:jc w:val="right"/>
              <w:rPr>
                <w:rFonts w:ascii="Arial Narrow" w:hAnsi="Arial Narrow" w:cs="Calibri"/>
                <w:b/>
                <w:color w:val="FF0000"/>
                <w:sz w:val="22"/>
                <w:szCs w:val="22"/>
              </w:rPr>
            </w:pPr>
            <w:r w:rsidRPr="00283E59">
              <w:rPr>
                <w:rFonts w:ascii="Arial Narrow" w:hAnsi="Arial Narrow" w:cs="Calibri"/>
                <w:b/>
                <w:color w:val="FF0000"/>
                <w:sz w:val="22"/>
                <w:szCs w:val="22"/>
              </w:rPr>
              <w:t>CP 2021</w:t>
            </w:r>
          </w:p>
        </w:tc>
        <w:tc>
          <w:tcPr>
            <w:tcW w:w="1680" w:type="dxa"/>
            <w:tcBorders>
              <w:top w:val="nil"/>
              <w:left w:val="nil"/>
              <w:bottom w:val="single" w:sz="4" w:space="0" w:color="auto"/>
              <w:right w:val="nil"/>
            </w:tcBorders>
            <w:shd w:val="clear" w:color="auto" w:fill="auto"/>
            <w:noWrap/>
            <w:vAlign w:val="bottom"/>
            <w:hideMark/>
          </w:tcPr>
          <w:p w:rsidR="00DC5D31" w:rsidRPr="00DD02C5" w:rsidRDefault="00DC5D31">
            <w:pPr>
              <w:jc w:val="right"/>
              <w:rPr>
                <w:rFonts w:ascii="Arial Narrow" w:hAnsi="Arial Narrow" w:cs="Calibri"/>
                <w:b/>
                <w:color w:val="76923C" w:themeColor="accent3" w:themeShade="BF"/>
                <w:sz w:val="22"/>
                <w:szCs w:val="22"/>
              </w:rPr>
            </w:pPr>
            <w:r w:rsidRPr="00DD02C5">
              <w:rPr>
                <w:rFonts w:ascii="Arial Narrow" w:hAnsi="Arial Narrow" w:cs="Calibri"/>
                <w:b/>
                <w:color w:val="76923C" w:themeColor="accent3" w:themeShade="BF"/>
                <w:sz w:val="22"/>
                <w:szCs w:val="22"/>
              </w:rPr>
              <w:t>CP 2022-2028</w:t>
            </w:r>
          </w:p>
        </w:tc>
        <w:tc>
          <w:tcPr>
            <w:tcW w:w="1680" w:type="dxa"/>
            <w:tcBorders>
              <w:top w:val="nil"/>
              <w:left w:val="nil"/>
              <w:bottom w:val="single" w:sz="4" w:space="0" w:color="auto"/>
              <w:right w:val="nil"/>
            </w:tcBorders>
            <w:shd w:val="clear" w:color="auto" w:fill="auto"/>
            <w:noWrap/>
            <w:vAlign w:val="bottom"/>
            <w:hideMark/>
          </w:tcPr>
          <w:p w:rsidR="00DC5D31" w:rsidRPr="00DC5D31" w:rsidRDefault="00DC5D31">
            <w:pPr>
              <w:jc w:val="right"/>
              <w:rPr>
                <w:rFonts w:ascii="Arial Narrow" w:hAnsi="Arial Narrow" w:cs="Calibri"/>
                <w:b/>
                <w:color w:val="000000"/>
                <w:sz w:val="22"/>
                <w:szCs w:val="22"/>
              </w:rPr>
            </w:pPr>
            <w:r w:rsidRPr="00DC5D31">
              <w:rPr>
                <w:rFonts w:ascii="Arial Narrow" w:hAnsi="Arial Narrow" w:cs="Calibri"/>
                <w:b/>
                <w:color w:val="000000"/>
                <w:sz w:val="22"/>
                <w:szCs w:val="22"/>
              </w:rPr>
              <w:t>Montant autorisé</w:t>
            </w:r>
          </w:p>
        </w:tc>
        <w:tc>
          <w:tcPr>
            <w:tcW w:w="840" w:type="dxa"/>
            <w:tcBorders>
              <w:top w:val="nil"/>
              <w:left w:val="nil"/>
              <w:bottom w:val="single" w:sz="4" w:space="0" w:color="auto"/>
              <w:right w:val="nil"/>
            </w:tcBorders>
            <w:shd w:val="clear" w:color="auto" w:fill="auto"/>
            <w:noWrap/>
            <w:vAlign w:val="bottom"/>
            <w:hideMark/>
          </w:tcPr>
          <w:p w:rsidR="00DC5D31" w:rsidRPr="00DC5D31" w:rsidRDefault="00DC5D31">
            <w:pPr>
              <w:rPr>
                <w:rFonts w:ascii="Arial Narrow" w:hAnsi="Arial Narrow" w:cs="Calibri"/>
                <w:b/>
                <w:color w:val="000000"/>
                <w:sz w:val="22"/>
                <w:szCs w:val="22"/>
              </w:rPr>
            </w:pPr>
            <w:r w:rsidRPr="00DC5D31">
              <w:rPr>
                <w:rFonts w:ascii="Arial Narrow" w:hAnsi="Arial Narrow" w:cs="Calibri"/>
                <w:b/>
                <w:color w:val="000000"/>
                <w:sz w:val="22"/>
                <w:szCs w:val="22"/>
              </w:rPr>
              <w:t> </w:t>
            </w:r>
          </w:p>
        </w:tc>
      </w:tr>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color w:val="000000"/>
                <w:sz w:val="22"/>
                <w:szCs w:val="22"/>
              </w:rPr>
            </w:pPr>
            <w:r w:rsidRPr="00DC5D31">
              <w:rPr>
                <w:rFonts w:ascii="Arial Narrow" w:hAnsi="Arial Narrow" w:cs="Calibri"/>
                <w:color w:val="000000"/>
                <w:sz w:val="22"/>
                <w:szCs w:val="22"/>
              </w:rPr>
              <w:t>AP 2020</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color w:val="7F7F7F" w:themeColor="text1" w:themeTint="80"/>
                <w:sz w:val="22"/>
                <w:szCs w:val="22"/>
              </w:rPr>
            </w:pPr>
            <w:r w:rsidRPr="00283E59">
              <w:rPr>
                <w:rFonts w:ascii="Arial Narrow" w:hAnsi="Arial Narrow" w:cs="Calibri"/>
                <w:color w:val="7F7F7F" w:themeColor="text1" w:themeTint="80"/>
                <w:sz w:val="22"/>
                <w:szCs w:val="22"/>
              </w:rPr>
              <w:t>282,65</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color w:val="FF0000"/>
                <w:sz w:val="22"/>
                <w:szCs w:val="22"/>
              </w:rPr>
            </w:pPr>
            <w:r w:rsidRPr="00283E59">
              <w:rPr>
                <w:rFonts w:ascii="Arial Narrow" w:hAnsi="Arial Narrow" w:cs="Calibri"/>
                <w:color w:val="FF0000"/>
                <w:sz w:val="22"/>
                <w:szCs w:val="22"/>
              </w:rPr>
              <w:t>339,07</w:t>
            </w:r>
          </w:p>
        </w:tc>
        <w:tc>
          <w:tcPr>
            <w:tcW w:w="1680" w:type="dxa"/>
            <w:tcBorders>
              <w:top w:val="nil"/>
              <w:left w:val="nil"/>
              <w:bottom w:val="nil"/>
              <w:right w:val="nil"/>
            </w:tcBorders>
            <w:shd w:val="clear" w:color="auto" w:fill="auto"/>
            <w:noWrap/>
            <w:vAlign w:val="bottom"/>
            <w:hideMark/>
          </w:tcPr>
          <w:p w:rsidR="00DC5D31" w:rsidRPr="00DD02C5" w:rsidRDefault="00DC5D31">
            <w:pPr>
              <w:jc w:val="right"/>
              <w:rPr>
                <w:rFonts w:ascii="Arial Narrow" w:hAnsi="Arial Narrow" w:cs="Calibri"/>
                <w:color w:val="76923C" w:themeColor="accent3" w:themeShade="BF"/>
                <w:sz w:val="22"/>
                <w:szCs w:val="22"/>
              </w:rPr>
            </w:pPr>
            <w:r w:rsidRPr="00DD02C5">
              <w:rPr>
                <w:rFonts w:ascii="Arial Narrow" w:hAnsi="Arial Narrow" w:cs="Calibri"/>
                <w:color w:val="76923C" w:themeColor="accent3" w:themeShade="BF"/>
                <w:sz w:val="22"/>
                <w:szCs w:val="22"/>
              </w:rPr>
              <w:t>620,14</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b/>
                <w:color w:val="000000"/>
                <w:sz w:val="22"/>
                <w:szCs w:val="22"/>
              </w:rPr>
            </w:pPr>
            <w:r w:rsidRPr="00283E59">
              <w:rPr>
                <w:rFonts w:ascii="Arial Narrow" w:hAnsi="Arial Narrow" w:cs="Calibri"/>
                <w:b/>
                <w:color w:val="000000"/>
                <w:sz w:val="22"/>
                <w:szCs w:val="22"/>
              </w:rPr>
              <w:t>1 241,87</w:t>
            </w:r>
          </w:p>
        </w:tc>
        <w:tc>
          <w:tcPr>
            <w:tcW w:w="840" w:type="dxa"/>
            <w:tcBorders>
              <w:top w:val="nil"/>
              <w:left w:val="nil"/>
              <w:bottom w:val="nil"/>
              <w:right w:val="nil"/>
            </w:tcBorders>
            <w:shd w:val="clear" w:color="auto" w:fill="auto"/>
            <w:noWrap/>
            <w:vAlign w:val="bottom"/>
            <w:hideMark/>
          </w:tcPr>
          <w:p w:rsidR="00DC5D31" w:rsidRPr="00DC5D31" w:rsidRDefault="00DC5D31">
            <w:pPr>
              <w:jc w:val="right"/>
              <w:rPr>
                <w:rFonts w:ascii="Arial Narrow" w:hAnsi="Arial Narrow" w:cs="Calibri"/>
                <w:i/>
                <w:color w:val="000000"/>
                <w:sz w:val="20"/>
                <w:szCs w:val="22"/>
              </w:rPr>
            </w:pPr>
            <w:r w:rsidRPr="00DC5D31">
              <w:rPr>
                <w:rFonts w:ascii="Arial Narrow" w:hAnsi="Arial Narrow" w:cs="Calibri"/>
                <w:i/>
                <w:color w:val="000000"/>
                <w:sz w:val="20"/>
                <w:szCs w:val="22"/>
              </w:rPr>
              <w:t>79,6%</w:t>
            </w:r>
          </w:p>
        </w:tc>
      </w:tr>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i/>
                <w:color w:val="7F7F7F" w:themeColor="text1" w:themeTint="80"/>
                <w:sz w:val="20"/>
                <w:szCs w:val="22"/>
              </w:rPr>
            </w:pPr>
            <w:r w:rsidRPr="00283E59">
              <w:rPr>
                <w:rFonts w:ascii="Arial Narrow" w:hAnsi="Arial Narrow" w:cs="Calibri"/>
                <w:i/>
                <w:color w:val="7F7F7F" w:themeColor="text1" w:themeTint="80"/>
                <w:sz w:val="20"/>
                <w:szCs w:val="22"/>
              </w:rPr>
              <w:t>22,8%</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i/>
                <w:color w:val="FF0000"/>
                <w:sz w:val="20"/>
                <w:szCs w:val="22"/>
              </w:rPr>
            </w:pPr>
            <w:r w:rsidRPr="00283E59">
              <w:rPr>
                <w:rFonts w:ascii="Arial Narrow" w:hAnsi="Arial Narrow" w:cs="Calibri"/>
                <w:i/>
                <w:color w:val="FF0000"/>
                <w:sz w:val="20"/>
                <w:szCs w:val="22"/>
              </w:rPr>
              <w:t>27,3%</w:t>
            </w:r>
          </w:p>
        </w:tc>
        <w:tc>
          <w:tcPr>
            <w:tcW w:w="1680" w:type="dxa"/>
            <w:tcBorders>
              <w:top w:val="nil"/>
              <w:left w:val="nil"/>
              <w:bottom w:val="nil"/>
              <w:right w:val="nil"/>
            </w:tcBorders>
            <w:shd w:val="clear" w:color="auto" w:fill="auto"/>
            <w:noWrap/>
            <w:vAlign w:val="bottom"/>
            <w:hideMark/>
          </w:tcPr>
          <w:p w:rsidR="00DC5D31" w:rsidRPr="00DD02C5" w:rsidRDefault="00DC5D31">
            <w:pPr>
              <w:jc w:val="right"/>
              <w:rPr>
                <w:rFonts w:ascii="Arial Narrow" w:hAnsi="Arial Narrow" w:cs="Calibri"/>
                <w:i/>
                <w:color w:val="76923C" w:themeColor="accent3" w:themeShade="BF"/>
                <w:sz w:val="20"/>
                <w:szCs w:val="22"/>
              </w:rPr>
            </w:pPr>
            <w:r w:rsidRPr="00DD02C5">
              <w:rPr>
                <w:rFonts w:ascii="Arial Narrow" w:hAnsi="Arial Narrow" w:cs="Calibri"/>
                <w:i/>
                <w:color w:val="76923C" w:themeColor="accent3" w:themeShade="BF"/>
                <w:sz w:val="20"/>
                <w:szCs w:val="22"/>
              </w:rPr>
              <w:t>49,9%</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b/>
                <w:i/>
                <w:color w:val="000000"/>
                <w:sz w:val="20"/>
                <w:szCs w:val="22"/>
              </w:rPr>
            </w:pPr>
            <w:r w:rsidRPr="00283E59">
              <w:rPr>
                <w:rFonts w:ascii="Arial Narrow" w:hAnsi="Arial Narrow" w:cs="Calibri"/>
                <w:b/>
                <w:i/>
                <w:color w:val="000000"/>
                <w:sz w:val="20"/>
                <w:szCs w:val="22"/>
              </w:rPr>
              <w:t>100,0%</w:t>
            </w:r>
          </w:p>
        </w:tc>
        <w:tc>
          <w:tcPr>
            <w:tcW w:w="84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p>
        </w:tc>
      </w:tr>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color w:val="000000"/>
                <w:sz w:val="22"/>
                <w:szCs w:val="22"/>
              </w:rPr>
            </w:pPr>
            <w:r w:rsidRPr="00DC5D31">
              <w:rPr>
                <w:rFonts w:ascii="Arial Narrow" w:hAnsi="Arial Narrow" w:cs="Calibri"/>
                <w:color w:val="000000"/>
                <w:sz w:val="22"/>
                <w:szCs w:val="22"/>
              </w:rPr>
              <w:t>AP 2021</w:t>
            </w:r>
          </w:p>
        </w:tc>
        <w:tc>
          <w:tcPr>
            <w:tcW w:w="1680" w:type="dxa"/>
            <w:tcBorders>
              <w:top w:val="nil"/>
              <w:left w:val="nil"/>
              <w:bottom w:val="nil"/>
              <w:right w:val="nil"/>
            </w:tcBorders>
            <w:shd w:val="clear" w:color="auto" w:fill="auto"/>
            <w:noWrap/>
            <w:vAlign w:val="bottom"/>
            <w:hideMark/>
          </w:tcPr>
          <w:p w:rsidR="00DC5D31" w:rsidRPr="00283E59" w:rsidRDefault="00DC5D31">
            <w:pPr>
              <w:rPr>
                <w:rFonts w:ascii="Arial Narrow" w:hAnsi="Arial Narrow" w:cs="Calibri"/>
                <w:color w:val="7F7F7F" w:themeColor="text1" w:themeTint="80"/>
                <w:sz w:val="22"/>
                <w:szCs w:val="22"/>
              </w:rPr>
            </w:pP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color w:val="FF0000"/>
                <w:sz w:val="22"/>
                <w:szCs w:val="22"/>
              </w:rPr>
            </w:pPr>
            <w:r w:rsidRPr="00283E59">
              <w:rPr>
                <w:rFonts w:ascii="Arial Narrow" w:hAnsi="Arial Narrow" w:cs="Calibri"/>
                <w:color w:val="FF0000"/>
                <w:sz w:val="22"/>
                <w:szCs w:val="22"/>
              </w:rPr>
              <w:t>116,55</w:t>
            </w:r>
          </w:p>
        </w:tc>
        <w:tc>
          <w:tcPr>
            <w:tcW w:w="1680" w:type="dxa"/>
            <w:tcBorders>
              <w:top w:val="nil"/>
              <w:left w:val="nil"/>
              <w:bottom w:val="nil"/>
              <w:right w:val="nil"/>
            </w:tcBorders>
            <w:shd w:val="clear" w:color="auto" w:fill="auto"/>
            <w:noWrap/>
            <w:vAlign w:val="bottom"/>
            <w:hideMark/>
          </w:tcPr>
          <w:p w:rsidR="00DC5D31" w:rsidRPr="00DD02C5" w:rsidRDefault="00DC5D31">
            <w:pPr>
              <w:jc w:val="right"/>
              <w:rPr>
                <w:rFonts w:ascii="Arial Narrow" w:hAnsi="Arial Narrow" w:cs="Calibri"/>
                <w:color w:val="76923C" w:themeColor="accent3" w:themeShade="BF"/>
                <w:sz w:val="22"/>
                <w:szCs w:val="22"/>
              </w:rPr>
            </w:pPr>
            <w:r w:rsidRPr="00DD02C5">
              <w:rPr>
                <w:rFonts w:ascii="Arial Narrow" w:hAnsi="Arial Narrow" w:cs="Calibri"/>
                <w:color w:val="76923C" w:themeColor="accent3" w:themeShade="BF"/>
                <w:sz w:val="22"/>
                <w:szCs w:val="22"/>
              </w:rPr>
              <w:t>201,42</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b/>
                <w:color w:val="000000"/>
                <w:sz w:val="22"/>
                <w:szCs w:val="22"/>
              </w:rPr>
            </w:pPr>
            <w:r w:rsidRPr="00283E59">
              <w:rPr>
                <w:rFonts w:ascii="Arial Narrow" w:hAnsi="Arial Narrow" w:cs="Calibri"/>
                <w:b/>
                <w:color w:val="000000"/>
                <w:sz w:val="22"/>
                <w:szCs w:val="22"/>
              </w:rPr>
              <w:t>317,97</w:t>
            </w:r>
          </w:p>
        </w:tc>
        <w:tc>
          <w:tcPr>
            <w:tcW w:w="840" w:type="dxa"/>
            <w:tcBorders>
              <w:top w:val="nil"/>
              <w:left w:val="nil"/>
              <w:bottom w:val="nil"/>
              <w:right w:val="nil"/>
            </w:tcBorders>
            <w:shd w:val="clear" w:color="auto" w:fill="auto"/>
            <w:noWrap/>
            <w:vAlign w:val="bottom"/>
            <w:hideMark/>
          </w:tcPr>
          <w:p w:rsidR="00DC5D31" w:rsidRPr="00DC5D31" w:rsidRDefault="00DC5D31">
            <w:pPr>
              <w:jc w:val="right"/>
              <w:rPr>
                <w:rFonts w:ascii="Arial Narrow" w:hAnsi="Arial Narrow" w:cs="Calibri"/>
                <w:i/>
                <w:color w:val="000000"/>
                <w:sz w:val="20"/>
                <w:szCs w:val="22"/>
              </w:rPr>
            </w:pPr>
            <w:r w:rsidRPr="00DC5D31">
              <w:rPr>
                <w:rFonts w:ascii="Arial Narrow" w:hAnsi="Arial Narrow" w:cs="Calibri"/>
                <w:i/>
                <w:color w:val="000000"/>
                <w:sz w:val="20"/>
                <w:szCs w:val="22"/>
              </w:rPr>
              <w:t>20,4%</w:t>
            </w:r>
          </w:p>
        </w:tc>
      </w:tr>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p>
        </w:tc>
        <w:tc>
          <w:tcPr>
            <w:tcW w:w="1680" w:type="dxa"/>
            <w:tcBorders>
              <w:top w:val="nil"/>
              <w:left w:val="nil"/>
              <w:bottom w:val="nil"/>
              <w:right w:val="nil"/>
            </w:tcBorders>
            <w:shd w:val="clear" w:color="auto" w:fill="auto"/>
            <w:noWrap/>
            <w:vAlign w:val="bottom"/>
            <w:hideMark/>
          </w:tcPr>
          <w:p w:rsidR="00DC5D31" w:rsidRPr="00283E59" w:rsidRDefault="00DC5D31">
            <w:pPr>
              <w:rPr>
                <w:rFonts w:ascii="Arial Narrow" w:hAnsi="Arial Narrow" w:cs="Calibri"/>
                <w:i/>
                <w:color w:val="7F7F7F" w:themeColor="text1" w:themeTint="80"/>
                <w:sz w:val="20"/>
                <w:szCs w:val="22"/>
              </w:rPr>
            </w:pP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i/>
                <w:color w:val="FF0000"/>
                <w:sz w:val="20"/>
                <w:szCs w:val="22"/>
              </w:rPr>
            </w:pPr>
            <w:r w:rsidRPr="00283E59">
              <w:rPr>
                <w:rFonts w:ascii="Arial Narrow" w:hAnsi="Arial Narrow" w:cs="Calibri"/>
                <w:i/>
                <w:color w:val="FF0000"/>
                <w:sz w:val="20"/>
                <w:szCs w:val="22"/>
              </w:rPr>
              <w:t>36,7%</w:t>
            </w:r>
          </w:p>
        </w:tc>
        <w:tc>
          <w:tcPr>
            <w:tcW w:w="1680" w:type="dxa"/>
            <w:tcBorders>
              <w:top w:val="nil"/>
              <w:left w:val="nil"/>
              <w:bottom w:val="nil"/>
              <w:right w:val="nil"/>
            </w:tcBorders>
            <w:shd w:val="clear" w:color="auto" w:fill="auto"/>
            <w:noWrap/>
            <w:vAlign w:val="bottom"/>
            <w:hideMark/>
          </w:tcPr>
          <w:p w:rsidR="00DC5D31" w:rsidRPr="00DD02C5" w:rsidRDefault="00DC5D31">
            <w:pPr>
              <w:jc w:val="right"/>
              <w:rPr>
                <w:rFonts w:ascii="Arial Narrow" w:hAnsi="Arial Narrow" w:cs="Calibri"/>
                <w:i/>
                <w:color w:val="76923C" w:themeColor="accent3" w:themeShade="BF"/>
                <w:sz w:val="20"/>
                <w:szCs w:val="22"/>
              </w:rPr>
            </w:pPr>
            <w:r w:rsidRPr="00DD02C5">
              <w:rPr>
                <w:rFonts w:ascii="Arial Narrow" w:hAnsi="Arial Narrow" w:cs="Calibri"/>
                <w:i/>
                <w:color w:val="76923C" w:themeColor="accent3" w:themeShade="BF"/>
                <w:sz w:val="20"/>
                <w:szCs w:val="22"/>
              </w:rPr>
              <w:t>63,3%</w:t>
            </w:r>
          </w:p>
        </w:tc>
        <w:tc>
          <w:tcPr>
            <w:tcW w:w="1680" w:type="dxa"/>
            <w:tcBorders>
              <w:top w:val="nil"/>
              <w:left w:val="nil"/>
              <w:bottom w:val="single" w:sz="4" w:space="0" w:color="auto"/>
              <w:right w:val="nil"/>
            </w:tcBorders>
            <w:shd w:val="clear" w:color="auto" w:fill="auto"/>
            <w:noWrap/>
            <w:vAlign w:val="bottom"/>
            <w:hideMark/>
          </w:tcPr>
          <w:p w:rsidR="00DC5D31" w:rsidRPr="00283E59" w:rsidRDefault="00DC5D31">
            <w:pPr>
              <w:jc w:val="right"/>
              <w:rPr>
                <w:rFonts w:ascii="Arial Narrow" w:hAnsi="Arial Narrow" w:cs="Calibri"/>
                <w:b/>
                <w:i/>
                <w:color w:val="000000"/>
                <w:sz w:val="20"/>
                <w:szCs w:val="22"/>
              </w:rPr>
            </w:pPr>
            <w:r w:rsidRPr="00283E59">
              <w:rPr>
                <w:rFonts w:ascii="Arial Narrow" w:hAnsi="Arial Narrow" w:cs="Calibri"/>
                <w:b/>
                <w:i/>
                <w:color w:val="000000"/>
                <w:sz w:val="20"/>
                <w:szCs w:val="22"/>
              </w:rPr>
              <w:t>100,0%</w:t>
            </w:r>
          </w:p>
        </w:tc>
        <w:tc>
          <w:tcPr>
            <w:tcW w:w="840" w:type="dxa"/>
            <w:tcBorders>
              <w:top w:val="nil"/>
              <w:left w:val="nil"/>
              <w:bottom w:val="single" w:sz="4" w:space="0" w:color="auto"/>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r w:rsidRPr="00DC5D31">
              <w:rPr>
                <w:rFonts w:ascii="Arial Narrow" w:hAnsi="Arial Narrow" w:cs="Calibri"/>
                <w:i/>
                <w:color w:val="000000"/>
                <w:sz w:val="20"/>
                <w:szCs w:val="22"/>
              </w:rPr>
              <w:t> </w:t>
            </w:r>
          </w:p>
        </w:tc>
      </w:tr>
      <w:tr w:rsidR="00DC5D31" w:rsidRPr="00DC5D31" w:rsidTr="00DC5D31">
        <w:trPr>
          <w:trHeight w:val="300"/>
        </w:trPr>
        <w:tc>
          <w:tcPr>
            <w:tcW w:w="1680" w:type="dxa"/>
            <w:tcBorders>
              <w:top w:val="single" w:sz="4" w:space="0" w:color="auto"/>
              <w:left w:val="nil"/>
              <w:bottom w:val="nil"/>
              <w:right w:val="nil"/>
            </w:tcBorders>
            <w:shd w:val="clear" w:color="auto" w:fill="auto"/>
            <w:noWrap/>
            <w:vAlign w:val="bottom"/>
            <w:hideMark/>
          </w:tcPr>
          <w:p w:rsidR="00DC5D31" w:rsidRPr="00DC5D31" w:rsidRDefault="00DC5D31">
            <w:pPr>
              <w:rPr>
                <w:rFonts w:ascii="Arial Narrow" w:hAnsi="Arial Narrow" w:cs="Calibri"/>
                <w:color w:val="000000"/>
                <w:sz w:val="22"/>
                <w:szCs w:val="22"/>
              </w:rPr>
            </w:pPr>
            <w:r w:rsidRPr="00DC5D31">
              <w:rPr>
                <w:rFonts w:ascii="Arial Narrow" w:hAnsi="Arial Narrow" w:cs="Calibri"/>
                <w:color w:val="000000"/>
                <w:sz w:val="22"/>
                <w:szCs w:val="22"/>
              </w:rPr>
              <w:t>Total</w:t>
            </w:r>
            <w:r w:rsidR="00283E59">
              <w:rPr>
                <w:rFonts w:ascii="Arial Narrow" w:hAnsi="Arial Narrow" w:cs="Calibri"/>
                <w:color w:val="000000"/>
                <w:sz w:val="22"/>
                <w:szCs w:val="22"/>
              </w:rPr>
              <w:t xml:space="preserve"> AP</w:t>
            </w:r>
          </w:p>
        </w:tc>
        <w:tc>
          <w:tcPr>
            <w:tcW w:w="1680" w:type="dxa"/>
            <w:tcBorders>
              <w:top w:val="single" w:sz="4" w:space="0" w:color="auto"/>
              <w:left w:val="nil"/>
              <w:bottom w:val="nil"/>
              <w:right w:val="nil"/>
            </w:tcBorders>
            <w:shd w:val="clear" w:color="auto" w:fill="auto"/>
            <w:noWrap/>
            <w:vAlign w:val="bottom"/>
            <w:hideMark/>
          </w:tcPr>
          <w:p w:rsidR="00DC5D31" w:rsidRPr="00283E59" w:rsidRDefault="00DC5D31">
            <w:pPr>
              <w:jc w:val="right"/>
              <w:rPr>
                <w:rFonts w:ascii="Arial Narrow" w:hAnsi="Arial Narrow" w:cs="Calibri"/>
                <w:color w:val="7F7F7F" w:themeColor="text1" w:themeTint="80"/>
                <w:sz w:val="22"/>
                <w:szCs w:val="22"/>
              </w:rPr>
            </w:pPr>
            <w:r w:rsidRPr="00283E59">
              <w:rPr>
                <w:rFonts w:ascii="Arial Narrow" w:hAnsi="Arial Narrow" w:cs="Calibri"/>
                <w:color w:val="7F7F7F" w:themeColor="text1" w:themeTint="80"/>
                <w:sz w:val="22"/>
                <w:szCs w:val="22"/>
              </w:rPr>
              <w:t>282,65</w:t>
            </w:r>
          </w:p>
        </w:tc>
        <w:tc>
          <w:tcPr>
            <w:tcW w:w="1680" w:type="dxa"/>
            <w:tcBorders>
              <w:top w:val="single" w:sz="4" w:space="0" w:color="auto"/>
              <w:left w:val="nil"/>
              <w:bottom w:val="nil"/>
              <w:right w:val="nil"/>
            </w:tcBorders>
            <w:shd w:val="clear" w:color="auto" w:fill="auto"/>
            <w:noWrap/>
            <w:vAlign w:val="bottom"/>
            <w:hideMark/>
          </w:tcPr>
          <w:p w:rsidR="00DC5D31" w:rsidRPr="00283E59" w:rsidRDefault="00DC5D31">
            <w:pPr>
              <w:jc w:val="right"/>
              <w:rPr>
                <w:rFonts w:ascii="Arial Narrow" w:hAnsi="Arial Narrow" w:cs="Calibri"/>
                <w:color w:val="FF0000"/>
                <w:sz w:val="22"/>
                <w:szCs w:val="22"/>
              </w:rPr>
            </w:pPr>
            <w:r w:rsidRPr="00283E59">
              <w:rPr>
                <w:rFonts w:ascii="Arial Narrow" w:hAnsi="Arial Narrow" w:cs="Calibri"/>
                <w:color w:val="FF0000"/>
                <w:sz w:val="22"/>
                <w:szCs w:val="22"/>
              </w:rPr>
              <w:t>455,62</w:t>
            </w:r>
          </w:p>
        </w:tc>
        <w:tc>
          <w:tcPr>
            <w:tcW w:w="1680" w:type="dxa"/>
            <w:tcBorders>
              <w:top w:val="single" w:sz="4" w:space="0" w:color="auto"/>
              <w:left w:val="nil"/>
              <w:bottom w:val="nil"/>
              <w:right w:val="nil"/>
            </w:tcBorders>
            <w:shd w:val="clear" w:color="auto" w:fill="auto"/>
            <w:noWrap/>
            <w:vAlign w:val="bottom"/>
            <w:hideMark/>
          </w:tcPr>
          <w:p w:rsidR="00DC5D31" w:rsidRPr="00DD02C5" w:rsidRDefault="00DC5D31">
            <w:pPr>
              <w:jc w:val="right"/>
              <w:rPr>
                <w:rFonts w:ascii="Arial Narrow" w:hAnsi="Arial Narrow" w:cs="Calibri"/>
                <w:color w:val="76923C" w:themeColor="accent3" w:themeShade="BF"/>
                <w:sz w:val="22"/>
                <w:szCs w:val="22"/>
              </w:rPr>
            </w:pPr>
            <w:r w:rsidRPr="00DD02C5">
              <w:rPr>
                <w:rFonts w:ascii="Arial Narrow" w:hAnsi="Arial Narrow" w:cs="Calibri"/>
                <w:color w:val="76923C" w:themeColor="accent3" w:themeShade="BF"/>
                <w:sz w:val="22"/>
                <w:szCs w:val="22"/>
              </w:rPr>
              <w:t>821,56</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b/>
                <w:color w:val="000000"/>
                <w:sz w:val="22"/>
                <w:szCs w:val="22"/>
              </w:rPr>
            </w:pPr>
            <w:r w:rsidRPr="00283E59">
              <w:rPr>
                <w:rFonts w:ascii="Arial Narrow" w:hAnsi="Arial Narrow" w:cs="Calibri"/>
                <w:b/>
                <w:color w:val="000000"/>
                <w:sz w:val="22"/>
                <w:szCs w:val="22"/>
              </w:rPr>
              <w:t>1 559,83</w:t>
            </w:r>
          </w:p>
        </w:tc>
        <w:tc>
          <w:tcPr>
            <w:tcW w:w="840" w:type="dxa"/>
            <w:tcBorders>
              <w:top w:val="nil"/>
              <w:left w:val="nil"/>
              <w:bottom w:val="nil"/>
              <w:right w:val="nil"/>
            </w:tcBorders>
            <w:shd w:val="clear" w:color="auto" w:fill="auto"/>
            <w:noWrap/>
            <w:vAlign w:val="bottom"/>
            <w:hideMark/>
          </w:tcPr>
          <w:p w:rsidR="00DC5D31" w:rsidRPr="00DC5D31" w:rsidRDefault="00DC5D31">
            <w:pPr>
              <w:jc w:val="right"/>
              <w:rPr>
                <w:rFonts w:ascii="Arial Narrow" w:hAnsi="Arial Narrow" w:cs="Calibri"/>
                <w:i/>
                <w:color w:val="000000"/>
                <w:sz w:val="20"/>
                <w:szCs w:val="22"/>
              </w:rPr>
            </w:pPr>
            <w:r w:rsidRPr="00DC5D31">
              <w:rPr>
                <w:rFonts w:ascii="Arial Narrow" w:hAnsi="Arial Narrow" w:cs="Calibri"/>
                <w:i/>
                <w:color w:val="000000"/>
                <w:sz w:val="20"/>
                <w:szCs w:val="22"/>
              </w:rPr>
              <w:t>100%</w:t>
            </w:r>
          </w:p>
        </w:tc>
      </w:tr>
      <w:tr w:rsidR="00DC5D31" w:rsidRPr="00DC5D31" w:rsidTr="00DC5D31">
        <w:trPr>
          <w:trHeight w:val="300"/>
        </w:trPr>
        <w:tc>
          <w:tcPr>
            <w:tcW w:w="168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i/>
                <w:color w:val="7F7F7F" w:themeColor="text1" w:themeTint="80"/>
                <w:sz w:val="20"/>
                <w:szCs w:val="22"/>
              </w:rPr>
            </w:pPr>
            <w:r w:rsidRPr="00283E59">
              <w:rPr>
                <w:rFonts w:ascii="Arial Narrow" w:hAnsi="Arial Narrow" w:cs="Calibri"/>
                <w:i/>
                <w:color w:val="7F7F7F" w:themeColor="text1" w:themeTint="80"/>
                <w:sz w:val="20"/>
                <w:szCs w:val="22"/>
              </w:rPr>
              <w:t>18,1%</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i/>
                <w:color w:val="FF0000"/>
                <w:sz w:val="20"/>
                <w:szCs w:val="22"/>
              </w:rPr>
            </w:pPr>
            <w:r w:rsidRPr="00283E59">
              <w:rPr>
                <w:rFonts w:ascii="Arial Narrow" w:hAnsi="Arial Narrow" w:cs="Calibri"/>
                <w:i/>
                <w:color w:val="FF0000"/>
                <w:sz w:val="20"/>
                <w:szCs w:val="22"/>
              </w:rPr>
              <w:t>29,2%</w:t>
            </w:r>
          </w:p>
        </w:tc>
        <w:tc>
          <w:tcPr>
            <w:tcW w:w="1680" w:type="dxa"/>
            <w:tcBorders>
              <w:top w:val="nil"/>
              <w:left w:val="nil"/>
              <w:bottom w:val="nil"/>
              <w:right w:val="nil"/>
            </w:tcBorders>
            <w:shd w:val="clear" w:color="auto" w:fill="auto"/>
            <w:noWrap/>
            <w:vAlign w:val="bottom"/>
            <w:hideMark/>
          </w:tcPr>
          <w:p w:rsidR="00DC5D31" w:rsidRPr="00DD02C5" w:rsidRDefault="00DC5D31">
            <w:pPr>
              <w:jc w:val="right"/>
              <w:rPr>
                <w:rFonts w:ascii="Arial Narrow" w:hAnsi="Arial Narrow" w:cs="Calibri"/>
                <w:i/>
                <w:color w:val="76923C" w:themeColor="accent3" w:themeShade="BF"/>
                <w:sz w:val="20"/>
                <w:szCs w:val="22"/>
              </w:rPr>
            </w:pPr>
            <w:r w:rsidRPr="00DD02C5">
              <w:rPr>
                <w:rFonts w:ascii="Arial Narrow" w:hAnsi="Arial Narrow" w:cs="Calibri"/>
                <w:i/>
                <w:color w:val="76923C" w:themeColor="accent3" w:themeShade="BF"/>
                <w:sz w:val="20"/>
                <w:szCs w:val="22"/>
              </w:rPr>
              <w:t>52,7%</w:t>
            </w:r>
          </w:p>
        </w:tc>
        <w:tc>
          <w:tcPr>
            <w:tcW w:w="1680" w:type="dxa"/>
            <w:tcBorders>
              <w:top w:val="nil"/>
              <w:left w:val="nil"/>
              <w:bottom w:val="nil"/>
              <w:right w:val="nil"/>
            </w:tcBorders>
            <w:shd w:val="clear" w:color="auto" w:fill="auto"/>
            <w:noWrap/>
            <w:vAlign w:val="bottom"/>
            <w:hideMark/>
          </w:tcPr>
          <w:p w:rsidR="00DC5D31" w:rsidRPr="00283E59" w:rsidRDefault="00DC5D31">
            <w:pPr>
              <w:jc w:val="right"/>
              <w:rPr>
                <w:rFonts w:ascii="Arial Narrow" w:hAnsi="Arial Narrow" w:cs="Calibri"/>
                <w:b/>
                <w:i/>
                <w:color w:val="000000"/>
                <w:sz w:val="20"/>
                <w:szCs w:val="22"/>
              </w:rPr>
            </w:pPr>
            <w:r w:rsidRPr="00283E59">
              <w:rPr>
                <w:rFonts w:ascii="Arial Narrow" w:hAnsi="Arial Narrow" w:cs="Calibri"/>
                <w:b/>
                <w:i/>
                <w:color w:val="000000"/>
                <w:sz w:val="20"/>
                <w:szCs w:val="22"/>
              </w:rPr>
              <w:t>100,0%</w:t>
            </w:r>
          </w:p>
        </w:tc>
        <w:tc>
          <w:tcPr>
            <w:tcW w:w="840" w:type="dxa"/>
            <w:tcBorders>
              <w:top w:val="nil"/>
              <w:left w:val="nil"/>
              <w:bottom w:val="nil"/>
              <w:right w:val="nil"/>
            </w:tcBorders>
            <w:shd w:val="clear" w:color="auto" w:fill="auto"/>
            <w:noWrap/>
            <w:vAlign w:val="bottom"/>
            <w:hideMark/>
          </w:tcPr>
          <w:p w:rsidR="00DC5D31" w:rsidRPr="00DC5D31" w:rsidRDefault="00DC5D31">
            <w:pPr>
              <w:rPr>
                <w:rFonts w:ascii="Arial Narrow" w:hAnsi="Arial Narrow" w:cs="Calibri"/>
                <w:i/>
                <w:color w:val="000000"/>
                <w:sz w:val="20"/>
                <w:szCs w:val="22"/>
              </w:rPr>
            </w:pPr>
          </w:p>
        </w:tc>
      </w:tr>
    </w:tbl>
    <w:p w:rsidR="00DC5D31" w:rsidRDefault="00DC5D31" w:rsidP="0063434B">
      <w:pPr>
        <w:jc w:val="both"/>
        <w:rPr>
          <w:rFonts w:ascii="Arial Narrow" w:hAnsi="Arial Narrow"/>
          <w:sz w:val="22"/>
          <w:szCs w:val="22"/>
        </w:rPr>
      </w:pPr>
    </w:p>
    <w:p w:rsidR="00F965CB" w:rsidRDefault="00F965CB" w:rsidP="0063434B">
      <w:pPr>
        <w:jc w:val="both"/>
        <w:rPr>
          <w:rFonts w:ascii="Arial Narrow" w:hAnsi="Arial Narrow"/>
          <w:sz w:val="22"/>
          <w:szCs w:val="22"/>
        </w:rPr>
      </w:pPr>
    </w:p>
    <w:p w:rsidR="00F965CB" w:rsidRDefault="00DC5D31" w:rsidP="00DC5D31">
      <w:pPr>
        <w:jc w:val="center"/>
        <w:rPr>
          <w:rFonts w:ascii="Arial Narrow" w:hAnsi="Arial Narrow"/>
          <w:sz w:val="22"/>
          <w:szCs w:val="22"/>
        </w:rPr>
      </w:pPr>
      <w:r>
        <w:rPr>
          <w:noProof/>
        </w:rPr>
        <w:drawing>
          <wp:inline distT="0" distB="0" distL="0" distR="0" wp14:anchorId="46F1298C" wp14:editId="2CD3CD55">
            <wp:extent cx="5010150" cy="2603500"/>
            <wp:effectExtent l="0" t="0" r="0" b="0"/>
            <wp:docPr id="1"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4FF1" w:rsidRPr="00AC55E6" w:rsidRDefault="00D04FF1" w:rsidP="00AC55E6">
      <w:pPr>
        <w:jc w:val="both"/>
        <w:rPr>
          <w:rFonts w:ascii="Arial Narrow" w:hAnsi="Arial Narrow"/>
          <w:b/>
          <w:sz w:val="22"/>
          <w:szCs w:val="22"/>
        </w:rPr>
      </w:pPr>
    </w:p>
    <w:p w:rsidR="00DC5D31" w:rsidRPr="00AC55E6" w:rsidRDefault="0014622B" w:rsidP="00AC55E6">
      <w:pPr>
        <w:jc w:val="both"/>
        <w:rPr>
          <w:rFonts w:ascii="Arial Narrow" w:hAnsi="Arial Narrow"/>
          <w:b/>
          <w:sz w:val="22"/>
          <w:szCs w:val="22"/>
        </w:rPr>
      </w:pPr>
      <w:r w:rsidRPr="00AC55E6">
        <w:rPr>
          <w:rFonts w:ascii="Arial Narrow" w:hAnsi="Arial Narrow"/>
          <w:b/>
          <w:sz w:val="22"/>
          <w:szCs w:val="22"/>
        </w:rPr>
        <w:t>Ratio de couverture</w:t>
      </w:r>
    </w:p>
    <w:p w:rsidR="00DC5D31" w:rsidRPr="00AC55E6" w:rsidRDefault="00DC5D31" w:rsidP="00AC55E6">
      <w:pPr>
        <w:jc w:val="both"/>
        <w:rPr>
          <w:rFonts w:ascii="Arial Narrow" w:hAnsi="Arial Narrow"/>
          <w:sz w:val="22"/>
          <w:szCs w:val="22"/>
        </w:rPr>
      </w:pPr>
    </w:p>
    <w:p w:rsidR="0014622B" w:rsidRPr="00AC55E6" w:rsidRDefault="0014622B" w:rsidP="00AC55E6">
      <w:pPr>
        <w:jc w:val="both"/>
        <w:rPr>
          <w:rFonts w:ascii="Arial Narrow" w:hAnsi="Arial Narrow"/>
          <w:sz w:val="22"/>
          <w:szCs w:val="22"/>
        </w:rPr>
      </w:pPr>
      <w:r w:rsidRPr="00AC55E6">
        <w:rPr>
          <w:rFonts w:ascii="Arial Narrow" w:hAnsi="Arial Narrow"/>
          <w:sz w:val="22"/>
          <w:szCs w:val="22"/>
        </w:rPr>
        <w:t xml:space="preserve">Le ratio de couverture des AP constitue un indicateur réglementaire obligatoire. Il permet d'apprécier le dimensionnement des autorisations de programme votées par une collectivité et d'évaluer si les engagements pris sont cohérents avec la capacité annuelle à investir et </w:t>
      </w:r>
      <w:r w:rsidR="00D04FF1" w:rsidRPr="00AC55E6">
        <w:rPr>
          <w:rFonts w:ascii="Arial Narrow" w:hAnsi="Arial Narrow"/>
          <w:sz w:val="22"/>
          <w:szCs w:val="22"/>
        </w:rPr>
        <w:t xml:space="preserve">s'ils sont bien </w:t>
      </w:r>
      <w:r w:rsidRPr="00AC55E6">
        <w:rPr>
          <w:rFonts w:ascii="Arial Narrow" w:hAnsi="Arial Narrow"/>
          <w:sz w:val="22"/>
          <w:szCs w:val="22"/>
        </w:rPr>
        <w:t>soutenables.</w:t>
      </w:r>
    </w:p>
    <w:p w:rsidR="0014622B" w:rsidRPr="00AC55E6" w:rsidRDefault="0014622B" w:rsidP="00AC55E6">
      <w:pPr>
        <w:jc w:val="both"/>
        <w:rPr>
          <w:rFonts w:ascii="Arial Narrow" w:hAnsi="Arial Narrow"/>
          <w:sz w:val="22"/>
          <w:szCs w:val="22"/>
        </w:rPr>
      </w:pPr>
    </w:p>
    <w:p w:rsidR="00D04FF1" w:rsidRPr="00AC55E6" w:rsidRDefault="00D04FF1" w:rsidP="00AC55E6">
      <w:pPr>
        <w:jc w:val="both"/>
        <w:rPr>
          <w:rFonts w:ascii="Arial Narrow" w:hAnsi="Arial Narrow"/>
          <w:sz w:val="22"/>
          <w:szCs w:val="22"/>
        </w:rPr>
      </w:pPr>
      <w:r w:rsidRPr="00AC55E6">
        <w:rPr>
          <w:rFonts w:ascii="Arial Narrow" w:hAnsi="Arial Narrow"/>
          <w:sz w:val="22"/>
          <w:szCs w:val="22"/>
        </w:rPr>
        <w:t>Le calcul de ce ratio (provisoire) est le suivant :</w:t>
      </w:r>
    </w:p>
    <w:p w:rsidR="00D04FF1" w:rsidRDefault="00D04FF1" w:rsidP="00AC55E6">
      <w:pPr>
        <w:jc w:val="both"/>
        <w:rPr>
          <w:rFonts w:ascii="Arial Narrow" w:hAnsi="Arial Narrow"/>
          <w:sz w:val="22"/>
          <w:szCs w:val="22"/>
        </w:rPr>
      </w:pPr>
    </w:p>
    <w:p w:rsidR="00B600C1" w:rsidRDefault="00B600C1" w:rsidP="00AC55E6">
      <w:pPr>
        <w:jc w:val="both"/>
        <w:rPr>
          <w:rFonts w:ascii="Arial Narrow" w:hAnsi="Arial Narrow"/>
          <w:sz w:val="22"/>
          <w:szCs w:val="22"/>
        </w:rPr>
      </w:pPr>
    </w:p>
    <w:p w:rsidR="00B600C1" w:rsidRDefault="00B600C1" w:rsidP="00AC55E6">
      <w:pPr>
        <w:jc w:val="both"/>
        <w:rPr>
          <w:rFonts w:ascii="Arial Narrow" w:hAnsi="Arial Narrow"/>
          <w:sz w:val="22"/>
          <w:szCs w:val="22"/>
        </w:rPr>
      </w:pPr>
    </w:p>
    <w:p w:rsidR="00B600C1" w:rsidRDefault="00B600C1" w:rsidP="00AC55E6">
      <w:pPr>
        <w:jc w:val="both"/>
        <w:rPr>
          <w:rFonts w:ascii="Arial Narrow" w:hAnsi="Arial Narrow"/>
          <w:sz w:val="22"/>
          <w:szCs w:val="22"/>
        </w:rPr>
      </w:pPr>
    </w:p>
    <w:p w:rsidR="00B600C1" w:rsidRPr="00AC55E6" w:rsidRDefault="00B600C1" w:rsidP="00AC55E6">
      <w:pPr>
        <w:jc w:val="both"/>
        <w:rPr>
          <w:rFonts w:ascii="Arial Narrow" w:hAnsi="Arial Narrow"/>
          <w:sz w:val="22"/>
          <w:szCs w:val="22"/>
        </w:rPr>
      </w:pPr>
    </w:p>
    <w:tbl>
      <w:tblPr>
        <w:tblStyle w:val="Grilledutableau"/>
        <w:tblW w:w="0" w:type="auto"/>
        <w:tblLook w:val="04A0" w:firstRow="1" w:lastRow="0" w:firstColumn="1" w:lastColumn="0" w:noHBand="0" w:noVBand="1"/>
      </w:tblPr>
      <w:tblGrid>
        <w:gridCol w:w="1898"/>
        <w:gridCol w:w="1899"/>
        <w:gridCol w:w="1899"/>
        <w:gridCol w:w="1899"/>
        <w:gridCol w:w="1899"/>
      </w:tblGrid>
      <w:tr w:rsidR="00D04FF1" w:rsidTr="00D04FF1">
        <w:tc>
          <w:tcPr>
            <w:tcW w:w="1898" w:type="dxa"/>
            <w:vAlign w:val="center"/>
          </w:tcPr>
          <w:p w:rsidR="00D04FF1" w:rsidRDefault="00D04FF1" w:rsidP="00D04FF1">
            <w:pPr>
              <w:jc w:val="center"/>
              <w:rPr>
                <w:rFonts w:ascii="Arial Narrow" w:hAnsi="Arial Narrow"/>
                <w:sz w:val="22"/>
                <w:szCs w:val="22"/>
              </w:rPr>
            </w:pPr>
            <w:r>
              <w:rPr>
                <w:rFonts w:ascii="Arial Narrow" w:hAnsi="Arial Narrow"/>
                <w:sz w:val="22"/>
                <w:szCs w:val="22"/>
              </w:rPr>
              <w:lastRenderedPageBreak/>
              <w:t xml:space="preserve">Total des AP </w:t>
            </w:r>
            <w:r>
              <w:rPr>
                <w:rFonts w:ascii="Arial Narrow" w:hAnsi="Arial Narrow"/>
                <w:sz w:val="22"/>
                <w:szCs w:val="22"/>
              </w:rPr>
              <w:br/>
              <w:t>(AP 2020 + AP 2021)</w:t>
            </w:r>
          </w:p>
          <w:p w:rsidR="00D04FF1" w:rsidRDefault="00D04FF1" w:rsidP="00D04FF1">
            <w:pPr>
              <w:jc w:val="center"/>
              <w:rPr>
                <w:rFonts w:ascii="Arial Narrow" w:hAnsi="Arial Narrow"/>
                <w:sz w:val="22"/>
                <w:szCs w:val="22"/>
              </w:rPr>
            </w:pPr>
            <w:r>
              <w:rPr>
                <w:rFonts w:ascii="Arial Narrow" w:hAnsi="Arial Narrow"/>
                <w:sz w:val="22"/>
                <w:szCs w:val="22"/>
              </w:rPr>
              <w:t>(A)</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Total non affecté des AP 2020 (provisoire</w:t>
            </w:r>
            <w:proofErr w:type="gramStart"/>
            <w:r>
              <w:rPr>
                <w:rFonts w:ascii="Arial Narrow" w:hAnsi="Arial Narrow"/>
                <w:sz w:val="22"/>
                <w:szCs w:val="22"/>
              </w:rPr>
              <w:t>)</w:t>
            </w:r>
            <w:proofErr w:type="gramEnd"/>
            <w:r>
              <w:rPr>
                <w:rFonts w:ascii="Arial Narrow" w:hAnsi="Arial Narrow"/>
                <w:sz w:val="22"/>
                <w:szCs w:val="22"/>
              </w:rPr>
              <w:br/>
              <w:t>(B)</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CP 2020 exécutés</w:t>
            </w:r>
          </w:p>
          <w:p w:rsidR="00D04FF1" w:rsidRDefault="00D04FF1" w:rsidP="00D04FF1">
            <w:pPr>
              <w:jc w:val="center"/>
              <w:rPr>
                <w:rFonts w:ascii="Arial Narrow" w:hAnsi="Arial Narrow"/>
                <w:sz w:val="22"/>
                <w:szCs w:val="22"/>
              </w:rPr>
            </w:pPr>
            <w:r>
              <w:rPr>
                <w:rFonts w:ascii="Arial Narrow" w:hAnsi="Arial Narrow"/>
                <w:sz w:val="22"/>
                <w:szCs w:val="22"/>
              </w:rPr>
              <w:t>(C)</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 xml:space="preserve">Reste à financer </w:t>
            </w:r>
            <w:r>
              <w:rPr>
                <w:rFonts w:ascii="Arial Narrow" w:hAnsi="Arial Narrow"/>
                <w:sz w:val="22"/>
                <w:szCs w:val="22"/>
              </w:rPr>
              <w:br/>
              <w:t>(D) = (A) – (B) – (C)</w:t>
            </w:r>
          </w:p>
        </w:tc>
        <w:tc>
          <w:tcPr>
            <w:tcW w:w="1899" w:type="dxa"/>
            <w:vAlign w:val="center"/>
          </w:tcPr>
          <w:p w:rsidR="00D04FF1" w:rsidRPr="00D04FF1" w:rsidRDefault="00D04FF1" w:rsidP="00D04FF1">
            <w:pPr>
              <w:jc w:val="center"/>
              <w:rPr>
                <w:rFonts w:ascii="Arial Narrow" w:hAnsi="Arial Narrow"/>
                <w:b/>
                <w:sz w:val="22"/>
                <w:szCs w:val="22"/>
              </w:rPr>
            </w:pPr>
            <w:r w:rsidRPr="00D04FF1">
              <w:rPr>
                <w:rFonts w:ascii="Arial Narrow" w:hAnsi="Arial Narrow"/>
                <w:b/>
                <w:sz w:val="22"/>
                <w:szCs w:val="22"/>
              </w:rPr>
              <w:t>Ratio de couverture des AP = (D) / (C)</w:t>
            </w:r>
          </w:p>
        </w:tc>
      </w:tr>
      <w:tr w:rsidR="00D04FF1" w:rsidTr="00D04FF1">
        <w:tc>
          <w:tcPr>
            <w:tcW w:w="1898"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1 559 830 881,00</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86 202 822,09</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282 651 246,00</w:t>
            </w:r>
          </w:p>
        </w:tc>
        <w:tc>
          <w:tcPr>
            <w:tcW w:w="1899" w:type="dxa"/>
            <w:vAlign w:val="center"/>
          </w:tcPr>
          <w:p w:rsidR="00D04FF1" w:rsidRDefault="00D04FF1" w:rsidP="00D04FF1">
            <w:pPr>
              <w:jc w:val="center"/>
              <w:rPr>
                <w:rFonts w:ascii="Arial Narrow" w:hAnsi="Arial Narrow"/>
                <w:sz w:val="22"/>
                <w:szCs w:val="22"/>
              </w:rPr>
            </w:pPr>
            <w:r>
              <w:rPr>
                <w:rFonts w:ascii="Arial Narrow" w:hAnsi="Arial Narrow"/>
                <w:sz w:val="22"/>
                <w:szCs w:val="22"/>
              </w:rPr>
              <w:t>1 190 976 812,91</w:t>
            </w:r>
          </w:p>
        </w:tc>
        <w:tc>
          <w:tcPr>
            <w:tcW w:w="1899" w:type="dxa"/>
            <w:vAlign w:val="center"/>
          </w:tcPr>
          <w:p w:rsidR="00D04FF1" w:rsidRPr="00D04FF1" w:rsidRDefault="00D04FF1" w:rsidP="00D04FF1">
            <w:pPr>
              <w:jc w:val="center"/>
              <w:rPr>
                <w:rFonts w:ascii="Arial Narrow" w:hAnsi="Arial Narrow"/>
                <w:b/>
                <w:sz w:val="22"/>
                <w:szCs w:val="22"/>
              </w:rPr>
            </w:pPr>
            <w:r w:rsidRPr="00D04FF1">
              <w:rPr>
                <w:rFonts w:ascii="Arial Narrow" w:hAnsi="Arial Narrow"/>
                <w:b/>
                <w:sz w:val="22"/>
                <w:szCs w:val="22"/>
              </w:rPr>
              <w:t>4,2 ans</w:t>
            </w:r>
          </w:p>
        </w:tc>
      </w:tr>
    </w:tbl>
    <w:p w:rsidR="00D04FF1" w:rsidRPr="00AC55E6" w:rsidRDefault="00D04FF1" w:rsidP="00AC55E6">
      <w:pPr>
        <w:jc w:val="both"/>
        <w:rPr>
          <w:rFonts w:ascii="Arial Narrow" w:hAnsi="Arial Narrow"/>
          <w:sz w:val="22"/>
          <w:szCs w:val="22"/>
        </w:rPr>
      </w:pPr>
    </w:p>
    <w:p w:rsidR="00D04FF1" w:rsidRPr="00AC55E6" w:rsidRDefault="00D04FF1" w:rsidP="00AC55E6">
      <w:pPr>
        <w:jc w:val="both"/>
        <w:rPr>
          <w:rFonts w:ascii="Arial Narrow" w:hAnsi="Arial Narrow"/>
          <w:sz w:val="22"/>
          <w:szCs w:val="22"/>
        </w:rPr>
      </w:pPr>
      <w:r w:rsidRPr="00AC55E6">
        <w:rPr>
          <w:rFonts w:ascii="Arial Narrow" w:hAnsi="Arial Narrow"/>
          <w:sz w:val="22"/>
          <w:szCs w:val="22"/>
        </w:rPr>
        <w:t>À volume d'investissement constant (282,65 M€ / an), il faudrait à Rennes Métropole 4,2 années pour couvrir l'intégralité des AP aujourd'hui en cours et restant à solder. Plus ce ratio tend vers 1, plus la collectivité tend à gérer les AP/CP dans une logique annuelle éloignée de la gestion pluriannuelle qui est recherchée. Au contraire, un ratio élevé (supérieur à 8/9 ans) constitue une alerte sur un risque de surévaluation des AP avec un volume d'investissement susceptible d'être engagé potentiellement supérieur à la capacité annuelle de la collectivité à dépenser.</w:t>
      </w:r>
    </w:p>
    <w:p w:rsidR="00D04FF1" w:rsidRPr="00AC55E6" w:rsidRDefault="00D04FF1" w:rsidP="00AC55E6">
      <w:pPr>
        <w:jc w:val="both"/>
        <w:rPr>
          <w:rFonts w:ascii="Arial Narrow" w:hAnsi="Arial Narrow"/>
          <w:sz w:val="22"/>
          <w:szCs w:val="22"/>
        </w:rPr>
      </w:pPr>
    </w:p>
    <w:p w:rsidR="00AC55E6" w:rsidRPr="00AC55E6" w:rsidRDefault="00AC55E6" w:rsidP="00AC55E6">
      <w:pPr>
        <w:jc w:val="both"/>
        <w:rPr>
          <w:rFonts w:ascii="Arial Narrow" w:hAnsi="Arial Narrow"/>
          <w:sz w:val="22"/>
          <w:szCs w:val="22"/>
        </w:rPr>
      </w:pPr>
    </w:p>
    <w:p w:rsidR="0063434B" w:rsidRPr="00AC55E6" w:rsidRDefault="00C13872" w:rsidP="00AC55E6">
      <w:pPr>
        <w:jc w:val="both"/>
        <w:rPr>
          <w:rFonts w:ascii="Arial Narrow" w:hAnsi="Arial Narrow"/>
          <w:bCs/>
          <w:sz w:val="22"/>
          <w:szCs w:val="22"/>
        </w:rPr>
      </w:pPr>
      <w:r w:rsidRPr="00AC55E6">
        <w:rPr>
          <w:rFonts w:ascii="Arial Narrow" w:hAnsi="Arial Narrow"/>
          <w:sz w:val="22"/>
          <w:szCs w:val="22"/>
        </w:rPr>
        <w:t>A</w:t>
      </w:r>
      <w:r w:rsidR="005806B0" w:rsidRPr="00AC55E6">
        <w:rPr>
          <w:rFonts w:ascii="Arial Narrow" w:hAnsi="Arial Narrow"/>
          <w:bCs/>
          <w:sz w:val="22"/>
          <w:szCs w:val="22"/>
        </w:rPr>
        <w:t xml:space="preserve">près avis </w:t>
      </w:r>
      <w:r w:rsidR="00296B7B">
        <w:rPr>
          <w:rFonts w:ascii="Arial Narrow" w:hAnsi="Arial Narrow"/>
          <w:bCs/>
          <w:sz w:val="22"/>
          <w:szCs w:val="22"/>
        </w:rPr>
        <w:t xml:space="preserve">favorable </w:t>
      </w:r>
      <w:r w:rsidR="005806B0" w:rsidRPr="00AC55E6">
        <w:rPr>
          <w:rFonts w:ascii="Arial Narrow" w:hAnsi="Arial Narrow"/>
          <w:bCs/>
          <w:sz w:val="22"/>
          <w:szCs w:val="22"/>
        </w:rPr>
        <w:t>du Bureau</w:t>
      </w:r>
      <w:r w:rsidR="00296B7B">
        <w:rPr>
          <w:rFonts w:ascii="Arial Narrow" w:hAnsi="Arial Narrow"/>
          <w:bCs/>
          <w:sz w:val="22"/>
          <w:szCs w:val="22"/>
        </w:rPr>
        <w:t xml:space="preserve"> du 18 février</w:t>
      </w:r>
      <w:r w:rsidR="005806B0" w:rsidRPr="00AC55E6">
        <w:rPr>
          <w:rFonts w:ascii="Arial Narrow" w:hAnsi="Arial Narrow"/>
          <w:bCs/>
          <w:sz w:val="22"/>
          <w:szCs w:val="22"/>
        </w:rPr>
        <w:t>, le C</w:t>
      </w:r>
      <w:r w:rsidR="0063434B" w:rsidRPr="00AC55E6">
        <w:rPr>
          <w:rFonts w:ascii="Arial Narrow" w:hAnsi="Arial Narrow"/>
          <w:bCs/>
          <w:sz w:val="22"/>
          <w:szCs w:val="22"/>
        </w:rPr>
        <w:t xml:space="preserve">onseil </w:t>
      </w:r>
      <w:r w:rsidR="00296B7B">
        <w:rPr>
          <w:rFonts w:ascii="Arial Narrow" w:hAnsi="Arial Narrow"/>
          <w:bCs/>
          <w:sz w:val="22"/>
          <w:szCs w:val="22"/>
        </w:rPr>
        <w:t>est</w:t>
      </w:r>
      <w:r w:rsidR="0063434B" w:rsidRPr="00AC55E6">
        <w:rPr>
          <w:rFonts w:ascii="Arial Narrow" w:hAnsi="Arial Narrow"/>
          <w:bCs/>
          <w:sz w:val="22"/>
          <w:szCs w:val="22"/>
        </w:rPr>
        <w:t xml:space="preserve"> invité à :</w:t>
      </w:r>
    </w:p>
    <w:p w:rsidR="0063434B" w:rsidRPr="00AC55E6" w:rsidRDefault="0063434B" w:rsidP="00AC55E6">
      <w:pPr>
        <w:tabs>
          <w:tab w:val="left" w:pos="709"/>
          <w:tab w:val="right" w:pos="8222"/>
        </w:tabs>
        <w:jc w:val="both"/>
        <w:rPr>
          <w:rFonts w:ascii="Arial Narrow" w:hAnsi="Arial Narrow"/>
          <w:b/>
          <w:sz w:val="22"/>
          <w:szCs w:val="22"/>
        </w:rPr>
      </w:pPr>
    </w:p>
    <w:p w:rsidR="00481DEF" w:rsidRPr="00AC55E6" w:rsidRDefault="005806B0" w:rsidP="00AC55E6">
      <w:pPr>
        <w:pStyle w:val="Paragraphedeliste"/>
        <w:numPr>
          <w:ilvl w:val="0"/>
          <w:numId w:val="10"/>
        </w:numPr>
        <w:ind w:left="426"/>
        <w:jc w:val="both"/>
        <w:rPr>
          <w:rFonts w:ascii="Arial Narrow" w:hAnsi="Arial Narrow"/>
          <w:bCs/>
          <w:sz w:val="22"/>
          <w:szCs w:val="22"/>
          <w:u w:val="single"/>
        </w:rPr>
      </w:pPr>
      <w:r w:rsidRPr="00AC55E6">
        <w:rPr>
          <w:rFonts w:ascii="Arial Narrow" w:hAnsi="Arial Narrow"/>
          <w:bCs/>
          <w:sz w:val="22"/>
          <w:szCs w:val="22"/>
        </w:rPr>
        <w:t>a</w:t>
      </w:r>
      <w:r w:rsidR="0063434B" w:rsidRPr="00AC55E6">
        <w:rPr>
          <w:rFonts w:ascii="Arial Narrow" w:hAnsi="Arial Narrow"/>
          <w:bCs/>
          <w:sz w:val="22"/>
          <w:szCs w:val="22"/>
        </w:rPr>
        <w:t xml:space="preserve">dopter </w:t>
      </w:r>
      <w:r w:rsidR="00DC2FDA" w:rsidRPr="00AC55E6">
        <w:rPr>
          <w:rFonts w:ascii="Arial Narrow" w:hAnsi="Arial Narrow"/>
          <w:bCs/>
          <w:sz w:val="22"/>
          <w:szCs w:val="22"/>
        </w:rPr>
        <w:t xml:space="preserve">les </w:t>
      </w:r>
      <w:r w:rsidR="0063434B" w:rsidRPr="00AC55E6">
        <w:rPr>
          <w:rFonts w:ascii="Arial Narrow" w:hAnsi="Arial Narrow"/>
          <w:bCs/>
          <w:sz w:val="22"/>
          <w:szCs w:val="22"/>
        </w:rPr>
        <w:t xml:space="preserve">autorisations de programme </w:t>
      </w:r>
      <w:r w:rsidR="00DC2FDA" w:rsidRPr="00AC55E6">
        <w:rPr>
          <w:rFonts w:ascii="Arial Narrow" w:hAnsi="Arial Narrow"/>
          <w:bCs/>
          <w:sz w:val="22"/>
          <w:szCs w:val="22"/>
        </w:rPr>
        <w:t xml:space="preserve">2020 </w:t>
      </w:r>
      <w:r w:rsidR="0063434B" w:rsidRPr="00AC55E6">
        <w:rPr>
          <w:rFonts w:ascii="Arial Narrow" w:hAnsi="Arial Narrow"/>
          <w:bCs/>
          <w:sz w:val="22"/>
          <w:szCs w:val="22"/>
        </w:rPr>
        <w:t xml:space="preserve">proposées au titre des budgets principal et annexes selon le détail présenté en annexe </w:t>
      </w:r>
      <w:r w:rsidR="00481DEF" w:rsidRPr="00AC55E6">
        <w:rPr>
          <w:rFonts w:ascii="Arial Narrow" w:hAnsi="Arial Narrow"/>
          <w:bCs/>
          <w:sz w:val="22"/>
          <w:szCs w:val="22"/>
        </w:rPr>
        <w:t xml:space="preserve">1 </w:t>
      </w:r>
      <w:r w:rsidR="0063434B" w:rsidRPr="00AC55E6">
        <w:rPr>
          <w:rFonts w:ascii="Arial Narrow" w:hAnsi="Arial Narrow"/>
          <w:bCs/>
          <w:sz w:val="22"/>
          <w:szCs w:val="22"/>
        </w:rPr>
        <w:t xml:space="preserve">par chapitre et par crédit de paiement </w:t>
      </w:r>
      <w:r w:rsidR="00253F39" w:rsidRPr="00AC55E6">
        <w:rPr>
          <w:rFonts w:ascii="Arial Narrow" w:hAnsi="Arial Narrow"/>
          <w:bCs/>
          <w:sz w:val="22"/>
          <w:szCs w:val="22"/>
        </w:rPr>
        <w:t>(indicatif pour les années 202</w:t>
      </w:r>
      <w:r w:rsidR="00DC2FDA" w:rsidRPr="00AC55E6">
        <w:rPr>
          <w:rFonts w:ascii="Arial Narrow" w:hAnsi="Arial Narrow"/>
          <w:bCs/>
          <w:sz w:val="22"/>
          <w:szCs w:val="22"/>
        </w:rPr>
        <w:t>2</w:t>
      </w:r>
      <w:r w:rsidR="00253F39" w:rsidRPr="00AC55E6">
        <w:rPr>
          <w:rFonts w:ascii="Arial Narrow" w:hAnsi="Arial Narrow"/>
          <w:bCs/>
          <w:sz w:val="22"/>
          <w:szCs w:val="22"/>
        </w:rPr>
        <w:t xml:space="preserve"> à 202</w:t>
      </w:r>
      <w:r w:rsidR="00C02EBC" w:rsidRPr="00AC55E6">
        <w:rPr>
          <w:rFonts w:ascii="Arial Narrow" w:hAnsi="Arial Narrow"/>
          <w:bCs/>
          <w:sz w:val="22"/>
          <w:szCs w:val="22"/>
        </w:rPr>
        <w:t>8</w:t>
      </w:r>
      <w:r w:rsidR="00253F39" w:rsidRPr="00AC55E6">
        <w:rPr>
          <w:rFonts w:ascii="Arial Narrow" w:hAnsi="Arial Narrow"/>
          <w:bCs/>
          <w:sz w:val="22"/>
          <w:szCs w:val="22"/>
        </w:rPr>
        <w:t>)</w:t>
      </w:r>
      <w:r w:rsidR="006478DF" w:rsidRPr="00AC55E6">
        <w:rPr>
          <w:rFonts w:ascii="Arial Narrow" w:hAnsi="Arial Narrow"/>
          <w:bCs/>
          <w:sz w:val="22"/>
          <w:szCs w:val="22"/>
        </w:rPr>
        <w:t xml:space="preserve"> </w:t>
      </w:r>
      <w:r w:rsidR="0063434B" w:rsidRPr="00AC55E6">
        <w:rPr>
          <w:rFonts w:ascii="Arial Narrow" w:hAnsi="Arial Narrow"/>
          <w:bCs/>
          <w:sz w:val="22"/>
          <w:szCs w:val="22"/>
        </w:rPr>
        <w:t xml:space="preserve">pour un total de </w:t>
      </w:r>
      <w:r w:rsidR="00DC2FDA" w:rsidRPr="00AC55E6">
        <w:rPr>
          <w:rFonts w:ascii="Arial Narrow" w:hAnsi="Arial Narrow"/>
          <w:bCs/>
          <w:sz w:val="22"/>
          <w:szCs w:val="22"/>
        </w:rPr>
        <w:t>1 241 865</w:t>
      </w:r>
      <w:r w:rsidR="003277D2" w:rsidRPr="00AC55E6">
        <w:rPr>
          <w:rFonts w:ascii="Arial Narrow" w:hAnsi="Arial Narrow"/>
          <w:bCs/>
          <w:sz w:val="22"/>
          <w:szCs w:val="22"/>
        </w:rPr>
        <w:t xml:space="preserve"> 047,80</w:t>
      </w:r>
      <w:r w:rsidR="0063434B" w:rsidRPr="00AC55E6">
        <w:rPr>
          <w:rFonts w:ascii="Arial Narrow" w:hAnsi="Arial Narrow"/>
          <w:bCs/>
          <w:sz w:val="22"/>
          <w:szCs w:val="22"/>
        </w:rPr>
        <w:t xml:space="preserve"> €</w:t>
      </w:r>
      <w:r w:rsidR="00DC2FDA" w:rsidRPr="00AC55E6">
        <w:rPr>
          <w:rFonts w:ascii="Arial Narrow" w:hAnsi="Arial Narrow"/>
          <w:bCs/>
          <w:sz w:val="22"/>
          <w:szCs w:val="22"/>
        </w:rPr>
        <w:t xml:space="preserve"> ;</w:t>
      </w:r>
    </w:p>
    <w:p w:rsidR="00481DEF" w:rsidRPr="00AC55E6" w:rsidRDefault="00481DEF" w:rsidP="00AC55E6">
      <w:pPr>
        <w:pStyle w:val="Paragraphedeliste"/>
        <w:numPr>
          <w:ilvl w:val="0"/>
          <w:numId w:val="10"/>
        </w:numPr>
        <w:ind w:left="426"/>
        <w:jc w:val="both"/>
        <w:rPr>
          <w:rFonts w:ascii="Arial Narrow" w:hAnsi="Arial Narrow"/>
          <w:bCs/>
          <w:sz w:val="22"/>
          <w:szCs w:val="22"/>
        </w:rPr>
      </w:pPr>
      <w:r w:rsidRPr="00AC55E6">
        <w:rPr>
          <w:rFonts w:ascii="Arial Narrow" w:hAnsi="Arial Narrow"/>
          <w:bCs/>
          <w:sz w:val="22"/>
          <w:szCs w:val="22"/>
        </w:rPr>
        <w:t>adopter les ouvertures des autorisations 2021 proposées au titre des budgets principal et annexes selon le détail présenté en annexe 2 par chapitre et par crédit de paiement</w:t>
      </w:r>
      <w:r w:rsidR="00253F39" w:rsidRPr="00AC55E6">
        <w:rPr>
          <w:rFonts w:ascii="Arial Narrow" w:hAnsi="Arial Narrow"/>
          <w:bCs/>
          <w:sz w:val="22"/>
          <w:szCs w:val="22"/>
        </w:rPr>
        <w:t xml:space="preserve"> (indicatif pour les années 202</w:t>
      </w:r>
      <w:r w:rsidR="003277D2" w:rsidRPr="00AC55E6">
        <w:rPr>
          <w:rFonts w:ascii="Arial Narrow" w:hAnsi="Arial Narrow"/>
          <w:bCs/>
          <w:sz w:val="22"/>
          <w:szCs w:val="22"/>
        </w:rPr>
        <w:t>2</w:t>
      </w:r>
      <w:r w:rsidR="00253F39" w:rsidRPr="00AC55E6">
        <w:rPr>
          <w:rFonts w:ascii="Arial Narrow" w:hAnsi="Arial Narrow"/>
          <w:bCs/>
          <w:sz w:val="22"/>
          <w:szCs w:val="22"/>
        </w:rPr>
        <w:t xml:space="preserve"> à 2028) </w:t>
      </w:r>
      <w:r w:rsidRPr="00AC55E6">
        <w:rPr>
          <w:rFonts w:ascii="Arial Narrow" w:hAnsi="Arial Narrow"/>
          <w:bCs/>
          <w:sz w:val="22"/>
          <w:szCs w:val="22"/>
        </w:rPr>
        <w:t xml:space="preserve">pour un total de </w:t>
      </w:r>
      <w:r w:rsidR="003277D2" w:rsidRPr="00AC55E6">
        <w:rPr>
          <w:rFonts w:ascii="Arial Narrow" w:hAnsi="Arial Narrow"/>
          <w:bCs/>
          <w:sz w:val="22"/>
          <w:szCs w:val="22"/>
        </w:rPr>
        <w:t>317 965 834,96</w:t>
      </w:r>
      <w:r w:rsidR="00C02EBC" w:rsidRPr="00AC55E6">
        <w:rPr>
          <w:rFonts w:ascii="Arial Narrow" w:hAnsi="Arial Narrow"/>
          <w:bCs/>
          <w:sz w:val="22"/>
          <w:szCs w:val="22"/>
        </w:rPr>
        <w:t xml:space="preserve"> </w:t>
      </w:r>
      <w:r w:rsidR="00D777F4" w:rsidRPr="00AC55E6">
        <w:rPr>
          <w:rFonts w:ascii="Arial Narrow" w:hAnsi="Arial Narrow"/>
          <w:bCs/>
          <w:sz w:val="22"/>
          <w:szCs w:val="22"/>
        </w:rPr>
        <w:t>€.</w:t>
      </w:r>
    </w:p>
    <w:p w:rsidR="00AC55E6" w:rsidRDefault="00AC55E6" w:rsidP="005806B0">
      <w:pPr>
        <w:spacing w:after="240"/>
        <w:contextualSpacing/>
        <w:rPr>
          <w:rFonts w:ascii="Arial Narrow" w:hAnsi="Arial Narrow"/>
          <w:b/>
          <w:bCs/>
          <w:sz w:val="22"/>
          <w:szCs w:val="22"/>
          <w:u w:val="single"/>
        </w:rPr>
      </w:pPr>
    </w:p>
    <w:p w:rsidR="005D31A3" w:rsidRPr="005D31A3" w:rsidRDefault="005D31A3" w:rsidP="005D31A3">
      <w:pPr>
        <w:autoSpaceDE w:val="0"/>
        <w:autoSpaceDN w:val="0"/>
        <w:adjustRightInd w:val="0"/>
        <w:jc w:val="center"/>
        <w:rPr>
          <w:rFonts w:ascii="Arial Narrow" w:hAnsi="Arial Narrow" w:cs="Arial Narrow,Bold"/>
          <w:b/>
          <w:bCs/>
          <w:sz w:val="22"/>
          <w:szCs w:val="22"/>
        </w:rPr>
      </w:pPr>
      <w:proofErr w:type="gramStart"/>
      <w:r w:rsidRPr="005D31A3">
        <w:rPr>
          <w:rFonts w:ascii="Arial Narrow" w:hAnsi="Arial Narrow" w:cs="Arial Narrow,Bold"/>
          <w:b/>
          <w:bCs/>
          <w:sz w:val="22"/>
          <w:szCs w:val="22"/>
        </w:rPr>
        <w:t>o</w:t>
      </w:r>
      <w:proofErr w:type="gramEnd"/>
      <w:r w:rsidRPr="005D31A3">
        <w:rPr>
          <w:rFonts w:ascii="Arial Narrow" w:hAnsi="Arial Narrow" w:cs="Arial Narrow,Bold"/>
          <w:b/>
          <w:bCs/>
          <w:sz w:val="22"/>
          <w:szCs w:val="22"/>
        </w:rPr>
        <w:t xml:space="preserve"> </w:t>
      </w:r>
      <w:proofErr w:type="spellStart"/>
      <w:r w:rsidRPr="005D31A3">
        <w:rPr>
          <w:rFonts w:ascii="Arial Narrow" w:hAnsi="Arial Narrow" w:cs="Arial Narrow,Bold"/>
          <w:b/>
          <w:bCs/>
          <w:sz w:val="22"/>
          <w:szCs w:val="22"/>
        </w:rPr>
        <w:t>O</w:t>
      </w:r>
      <w:proofErr w:type="spellEnd"/>
      <w:r w:rsidRPr="005D31A3">
        <w:rPr>
          <w:rFonts w:ascii="Arial Narrow" w:hAnsi="Arial Narrow" w:cs="Arial Narrow,Bold"/>
          <w:b/>
          <w:bCs/>
          <w:sz w:val="22"/>
          <w:szCs w:val="22"/>
        </w:rPr>
        <w:t xml:space="preserve"> </w:t>
      </w:r>
      <w:proofErr w:type="spellStart"/>
      <w:r w:rsidRPr="005D31A3">
        <w:rPr>
          <w:rFonts w:ascii="Arial Narrow" w:hAnsi="Arial Narrow" w:cs="Arial Narrow,Bold"/>
          <w:b/>
          <w:bCs/>
          <w:sz w:val="22"/>
          <w:szCs w:val="22"/>
        </w:rPr>
        <w:t>o</w:t>
      </w:r>
      <w:proofErr w:type="spellEnd"/>
    </w:p>
    <w:p w:rsidR="005D31A3" w:rsidRPr="00E76875" w:rsidRDefault="005D31A3" w:rsidP="005D31A3">
      <w:pPr>
        <w:autoSpaceDE w:val="0"/>
        <w:autoSpaceDN w:val="0"/>
        <w:adjustRightInd w:val="0"/>
        <w:jc w:val="center"/>
        <w:rPr>
          <w:rFonts w:cs="Arial Narrow,Bold"/>
          <w:b/>
          <w:bCs/>
          <w:sz w:val="22"/>
          <w:szCs w:val="22"/>
        </w:rPr>
      </w:pPr>
    </w:p>
    <w:p w:rsidR="005D31A3" w:rsidRDefault="005D31A3" w:rsidP="005D31A3">
      <w:pPr>
        <w:pStyle w:val="Textecourrier"/>
        <w:jc w:val="center"/>
        <w:rPr>
          <w:rFonts w:cs="Arial Narrow,Bold"/>
          <w:b/>
          <w:bCs/>
        </w:rPr>
      </w:pPr>
      <w:r w:rsidRPr="00E76875">
        <w:rPr>
          <w:rFonts w:cs="Arial Narrow,Bold"/>
          <w:b/>
          <w:bCs/>
        </w:rPr>
        <w:t>Après en avoir délibéré, le Conseil,</w:t>
      </w:r>
    </w:p>
    <w:p w:rsidR="00B600C1" w:rsidRDefault="00F5571E" w:rsidP="005D31A3">
      <w:pPr>
        <w:pStyle w:val="Textecourrier"/>
        <w:jc w:val="center"/>
        <w:rPr>
          <w:rFonts w:cs="Arial Narrow,Bold"/>
          <w:b/>
          <w:bCs/>
        </w:rPr>
      </w:pPr>
      <w:r>
        <w:rPr>
          <w:rFonts w:cs="Arial Narrow,Bold"/>
          <w:b/>
          <w:bCs/>
        </w:rPr>
        <w:t>Pa</w:t>
      </w:r>
      <w:r w:rsidR="00DE03BA">
        <w:rPr>
          <w:rFonts w:cs="Arial Narrow,Bold"/>
          <w:b/>
          <w:bCs/>
        </w:rPr>
        <w:t>r 84 voix pour et 27 contre</w:t>
      </w:r>
      <w:r w:rsidR="00B600C1">
        <w:rPr>
          <w:rFonts w:cs="Arial Narrow,Bold"/>
          <w:b/>
          <w:bCs/>
        </w:rPr>
        <w:t>,</w:t>
      </w:r>
    </w:p>
    <w:p w:rsidR="005D31A3" w:rsidRDefault="005D31A3" w:rsidP="005D31A3">
      <w:pPr>
        <w:pStyle w:val="Textecourrier"/>
        <w:jc w:val="center"/>
        <w:rPr>
          <w:rFonts w:cs="Arial Narrow,Bold"/>
          <w:b/>
          <w:bCs/>
        </w:rPr>
      </w:pPr>
    </w:p>
    <w:p w:rsidR="005D31A3" w:rsidRPr="00AC55E6" w:rsidRDefault="005D31A3" w:rsidP="005D31A3">
      <w:pPr>
        <w:pStyle w:val="Paragraphedeliste"/>
        <w:numPr>
          <w:ilvl w:val="0"/>
          <w:numId w:val="10"/>
        </w:numPr>
        <w:ind w:left="426"/>
        <w:jc w:val="both"/>
        <w:rPr>
          <w:rFonts w:ascii="Arial Narrow" w:hAnsi="Arial Narrow"/>
          <w:bCs/>
          <w:sz w:val="22"/>
          <w:szCs w:val="22"/>
          <w:u w:val="single"/>
        </w:rPr>
      </w:pPr>
      <w:r w:rsidRPr="00AC55E6">
        <w:rPr>
          <w:rFonts w:ascii="Arial Narrow" w:hAnsi="Arial Narrow"/>
          <w:bCs/>
          <w:sz w:val="22"/>
          <w:szCs w:val="22"/>
        </w:rPr>
        <w:t>adopte les autorisations de programme 2020 proposées au titre des budgets principal et annexes selon le détail présenté en annexe 1 par chapitre et par crédit de paiement (indicatif pour les années 2022 à 2028) pour un total de 1 241 865 047,80 € ;</w:t>
      </w:r>
    </w:p>
    <w:p w:rsidR="005D31A3" w:rsidRPr="00AC55E6" w:rsidRDefault="005D31A3" w:rsidP="005D31A3">
      <w:pPr>
        <w:pStyle w:val="Paragraphedeliste"/>
        <w:numPr>
          <w:ilvl w:val="0"/>
          <w:numId w:val="10"/>
        </w:numPr>
        <w:ind w:left="426"/>
        <w:jc w:val="both"/>
        <w:rPr>
          <w:rFonts w:ascii="Arial Narrow" w:hAnsi="Arial Narrow"/>
          <w:bCs/>
          <w:sz w:val="22"/>
          <w:szCs w:val="22"/>
        </w:rPr>
      </w:pPr>
      <w:r w:rsidRPr="00AC55E6">
        <w:rPr>
          <w:rFonts w:ascii="Arial Narrow" w:hAnsi="Arial Narrow"/>
          <w:bCs/>
          <w:sz w:val="22"/>
          <w:szCs w:val="22"/>
        </w:rPr>
        <w:t>adopte les ouvertures des autorisations 2021 proposées au titre des budgets principal et annexes selon le détail présenté en annexe 2 par chapitre et par crédit de paiement (indicatif pour les années 2022 à 2028) pour un total de 317 965 834,96 €.</w:t>
      </w:r>
    </w:p>
    <w:p w:rsidR="005806B0" w:rsidRPr="005806B0" w:rsidRDefault="005806B0" w:rsidP="005806B0">
      <w:pPr>
        <w:spacing w:after="240"/>
        <w:contextualSpacing/>
        <w:rPr>
          <w:rFonts w:ascii="Arial Narrow" w:hAnsi="Arial Narrow"/>
          <w:b/>
          <w:bCs/>
          <w:sz w:val="22"/>
          <w:szCs w:val="22"/>
          <w:u w:val="single"/>
        </w:rPr>
      </w:pPr>
    </w:p>
    <w:sectPr w:rsidR="005806B0" w:rsidRPr="005806B0" w:rsidSect="00B440BC">
      <w:headerReference w:type="default" r:id="rId16"/>
      <w:footerReference w:type="default" r:id="rId17"/>
      <w:headerReference w:type="first" r:id="rId18"/>
      <w:footerReference w:type="first" r:id="rId19"/>
      <w:type w:val="continuous"/>
      <w:pgSz w:w="11906" w:h="16838" w:code="9"/>
      <w:pgMar w:top="624" w:right="851" w:bottom="567" w:left="1701" w:header="1134"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79DF" w:rsidRDefault="007E79DF">
      <w:r>
        <w:separator/>
      </w:r>
    </w:p>
  </w:endnote>
  <w:endnote w:type="continuationSeparator" w:id="0">
    <w:p w:rsidR="007E79DF" w:rsidRDefault="007E79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295" w:rsidRDefault="00C028CE" w:rsidP="00EC38F0">
    <w:pPr>
      <w:jc w:val="center"/>
      <w:rPr>
        <w:rFonts w:ascii="Arial Narrow" w:hAnsi="Arial Narrow" w:cs="Arial"/>
        <w:i/>
        <w:iCs/>
        <w:sz w:val="18"/>
      </w:rPr>
    </w:pPr>
    <w:r>
      <w:rPr>
        <w:rStyle w:val="Numrodepage"/>
        <w:rFonts w:ascii="Arial Narrow" w:hAnsi="Arial Narrow"/>
        <w:sz w:val="18"/>
      </w:rPr>
      <w:fldChar w:fldCharType="begin"/>
    </w:r>
    <w:r w:rsidR="00233295">
      <w:rPr>
        <w:rStyle w:val="Numrodepage"/>
        <w:rFonts w:ascii="Arial Narrow" w:hAnsi="Arial Narrow"/>
        <w:sz w:val="18"/>
      </w:rPr>
      <w:instrText xml:space="preserve"> PAGE </w:instrText>
    </w:r>
    <w:r>
      <w:rPr>
        <w:rStyle w:val="Numrodepage"/>
        <w:rFonts w:ascii="Arial Narrow" w:hAnsi="Arial Narrow"/>
        <w:sz w:val="18"/>
      </w:rPr>
      <w:fldChar w:fldCharType="separate"/>
    </w:r>
    <w:r w:rsidR="00414A7D">
      <w:rPr>
        <w:rStyle w:val="Numrodepage"/>
        <w:rFonts w:ascii="Arial Narrow" w:hAnsi="Arial Narrow"/>
        <w:noProof/>
        <w:sz w:val="18"/>
      </w:rPr>
      <w:t>6</w:t>
    </w:r>
    <w:r>
      <w:rPr>
        <w:rStyle w:val="Numrodepage"/>
        <w:rFonts w:ascii="Arial Narrow" w:hAnsi="Arial Narrow"/>
        <w:sz w:val="18"/>
      </w:rPr>
      <w:fldChar w:fldCharType="end"/>
    </w:r>
    <w:r w:rsidR="00233295">
      <w:rPr>
        <w:rStyle w:val="Numrodepage"/>
        <w:rFonts w:ascii="Arial Narrow" w:hAnsi="Arial Narrow"/>
        <w:sz w:val="18"/>
      </w:rPr>
      <w:t>/</w:t>
    </w:r>
    <w:r>
      <w:rPr>
        <w:rStyle w:val="Numrodepage"/>
        <w:rFonts w:ascii="Arial Narrow" w:hAnsi="Arial Narrow"/>
        <w:sz w:val="18"/>
      </w:rPr>
      <w:fldChar w:fldCharType="begin"/>
    </w:r>
    <w:r w:rsidR="00233295">
      <w:rPr>
        <w:rStyle w:val="Numrodepage"/>
        <w:rFonts w:ascii="Arial Narrow" w:hAnsi="Arial Narrow"/>
        <w:sz w:val="18"/>
      </w:rPr>
      <w:instrText xml:space="preserve"> NUMPAGES </w:instrText>
    </w:r>
    <w:r>
      <w:rPr>
        <w:rStyle w:val="Numrodepage"/>
        <w:rFonts w:ascii="Arial Narrow" w:hAnsi="Arial Narrow"/>
        <w:sz w:val="18"/>
      </w:rPr>
      <w:fldChar w:fldCharType="separate"/>
    </w:r>
    <w:r w:rsidR="00414A7D">
      <w:rPr>
        <w:rStyle w:val="Numrodepage"/>
        <w:rFonts w:ascii="Arial Narrow" w:hAnsi="Arial Narrow"/>
        <w:noProof/>
        <w:sz w:val="18"/>
      </w:rPr>
      <w:t>6</w:t>
    </w:r>
    <w:r>
      <w:rPr>
        <w:rStyle w:val="Numrodepage"/>
        <w:rFonts w:ascii="Arial Narrow" w:hAnsi="Arial Narrow"/>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295" w:rsidRDefault="00C028CE">
    <w:pPr>
      <w:pStyle w:val="Pieddepage"/>
      <w:jc w:val="center"/>
      <w:rPr>
        <w:rFonts w:ascii="Arial Narrow" w:hAnsi="Arial Narrow"/>
        <w:sz w:val="18"/>
      </w:rPr>
    </w:pPr>
    <w:r>
      <w:rPr>
        <w:rStyle w:val="Numrodepage"/>
        <w:rFonts w:ascii="Arial Narrow" w:hAnsi="Arial Narrow"/>
        <w:sz w:val="18"/>
      </w:rPr>
      <w:fldChar w:fldCharType="begin"/>
    </w:r>
    <w:r w:rsidR="00233295">
      <w:rPr>
        <w:rStyle w:val="Numrodepage"/>
        <w:rFonts w:ascii="Arial Narrow" w:hAnsi="Arial Narrow"/>
        <w:sz w:val="18"/>
      </w:rPr>
      <w:instrText xml:space="preserve"> PAGE </w:instrText>
    </w:r>
    <w:r>
      <w:rPr>
        <w:rStyle w:val="Numrodepage"/>
        <w:rFonts w:ascii="Arial Narrow" w:hAnsi="Arial Narrow"/>
        <w:sz w:val="18"/>
      </w:rPr>
      <w:fldChar w:fldCharType="separate"/>
    </w:r>
    <w:r w:rsidR="00414A7D">
      <w:rPr>
        <w:rStyle w:val="Numrodepage"/>
        <w:rFonts w:ascii="Arial Narrow" w:hAnsi="Arial Narrow"/>
        <w:noProof/>
        <w:sz w:val="18"/>
      </w:rPr>
      <w:t>1</w:t>
    </w:r>
    <w:r>
      <w:rPr>
        <w:rStyle w:val="Numrodepage"/>
        <w:rFonts w:ascii="Arial Narrow" w:hAnsi="Arial Narrow"/>
        <w:sz w:val="18"/>
      </w:rPr>
      <w:fldChar w:fldCharType="end"/>
    </w:r>
    <w:r w:rsidR="00233295">
      <w:rPr>
        <w:rStyle w:val="Numrodepage"/>
        <w:rFonts w:ascii="Arial Narrow" w:hAnsi="Arial Narrow"/>
        <w:sz w:val="18"/>
      </w:rPr>
      <w:t>/</w:t>
    </w:r>
    <w:r>
      <w:rPr>
        <w:rStyle w:val="Numrodepage"/>
        <w:rFonts w:ascii="Arial Narrow" w:hAnsi="Arial Narrow"/>
        <w:sz w:val="18"/>
      </w:rPr>
      <w:fldChar w:fldCharType="begin"/>
    </w:r>
    <w:r w:rsidR="00233295">
      <w:rPr>
        <w:rStyle w:val="Numrodepage"/>
        <w:rFonts w:ascii="Arial Narrow" w:hAnsi="Arial Narrow"/>
        <w:sz w:val="18"/>
      </w:rPr>
      <w:instrText xml:space="preserve"> NUMPAGES </w:instrText>
    </w:r>
    <w:r>
      <w:rPr>
        <w:rStyle w:val="Numrodepage"/>
        <w:rFonts w:ascii="Arial Narrow" w:hAnsi="Arial Narrow"/>
        <w:sz w:val="18"/>
      </w:rPr>
      <w:fldChar w:fldCharType="separate"/>
    </w:r>
    <w:r w:rsidR="00414A7D">
      <w:rPr>
        <w:rStyle w:val="Numrodepage"/>
        <w:rFonts w:ascii="Arial Narrow" w:hAnsi="Arial Narrow"/>
        <w:noProof/>
        <w:sz w:val="18"/>
      </w:rPr>
      <w:t>6</w:t>
    </w:r>
    <w:r>
      <w:rPr>
        <w:rStyle w:val="Numrodepage"/>
        <w:rFonts w:ascii="Arial Narrow" w:hAnsi="Arial Narrow"/>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79DF" w:rsidRDefault="007E79DF">
      <w:r>
        <w:separator/>
      </w:r>
    </w:p>
  </w:footnote>
  <w:footnote w:type="continuationSeparator" w:id="0">
    <w:p w:rsidR="007E79DF" w:rsidRDefault="007E79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295" w:rsidRDefault="000F2FC1">
    <w:pPr>
      <w:pStyle w:val="En-tte"/>
      <w:tabs>
        <w:tab w:val="clear" w:pos="4536"/>
        <w:tab w:val="clear" w:pos="9072"/>
      </w:tabs>
      <w:rPr>
        <w:rFonts w:ascii="Century Gothic" w:hAnsi="Century Gothic"/>
      </w:rPr>
    </w:pPr>
    <w:r>
      <w:rPr>
        <w:rFonts w:ascii="Century Gothic" w:hAnsi="Century Gothic"/>
        <w:noProof/>
        <w:sz w:val="20"/>
      </w:rPr>
      <mc:AlternateContent>
        <mc:Choice Requires="wps">
          <w:drawing>
            <wp:anchor distT="0" distB="0" distL="114300" distR="114300" simplePos="0" relativeHeight="251659264" behindDoc="0" locked="0" layoutInCell="1" allowOverlap="1" wp14:anchorId="08D7D073" wp14:editId="5A64871F">
              <wp:simplePos x="0" y="0"/>
              <wp:positionH relativeFrom="column">
                <wp:posOffset>3187065</wp:posOffset>
              </wp:positionH>
              <wp:positionV relativeFrom="paragraph">
                <wp:posOffset>-87630</wp:posOffset>
              </wp:positionV>
              <wp:extent cx="2834640" cy="685800"/>
              <wp:effectExtent l="0" t="0" r="381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2FC1" w:rsidRDefault="00296B7B" w:rsidP="000F2FC1">
                          <w:pPr>
                            <w:pStyle w:val="Bureausecondepage"/>
                          </w:pPr>
                          <w:r>
                            <w:t>Conseil du 11 mars</w:t>
                          </w:r>
                          <w:r w:rsidR="000F2FC1">
                            <w:t xml:space="preserve"> 2021 </w:t>
                          </w:r>
                        </w:p>
                        <w:p w:rsidR="000F2FC1" w:rsidRDefault="000F2FC1" w:rsidP="000F2FC1">
                          <w:pPr>
                            <w:pStyle w:val="RAPPORTsuite"/>
                            <w:rPr>
                              <w:sz w:val="48"/>
                            </w:rPr>
                          </w:pPr>
                          <w:r>
                            <w:t>RAPPORT (suite)</w:t>
                          </w:r>
                        </w:p>
                        <w:p w:rsidR="000F2FC1" w:rsidRDefault="000F2FC1" w:rsidP="000F2F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7" type="#_x0000_t202" style="position:absolute;margin-left:250.95pt;margin-top:-6.9pt;width:223.2pt;height: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HFdgwIAAA8FAAAOAAAAZHJzL2Uyb0RvYy54bWysVG1v2yAQ/j5p/wHxPfVLnTS26lRNukyT&#10;uhep3Q8ggGM0DAxI7K7af9+BkzbrNmma5g8YuOPh7p7nuLwaOon23DqhVY2zsxQjrqhmQm1r/Pl+&#10;PZlj5DxRjEiteI0fuMNXi9evLntT8Vy3WjJuEYAoV/Wmxq33pkoSR1veEXemDVdgbLTtiIel3SbM&#10;kh7QO5nkaTpLem2ZsZpy52D3ZjTiRcRvGk79x6Zx3CNZY4jNx9HGcRPGZHFJqq0lphX0EAb5hyg6&#10;IhRc+gR1QzxBOyt+geoEtdrpxp9R3SW6aQTlMQfIJktfZHPXEsNjLlAcZ57K5P4fLP2w/2SRYDXO&#10;MVKkA4ru+eDRUg/oPFSnN64CpzsDbn6AbWA5ZurMraZfHFJ61RK15dfW6r7lhEF0WTiZnBwdcVwA&#10;2fTvNYNryM7rCDQ0tgulg2IgQAeWHp6YCaFQ2Mzn58WsABMF22w+naeRuoRUx9PGOv+W6w6FSY0t&#10;MB/Ryf7W+RANqY4u4TKnpWBrIWVc2O1mJS3aE1DJOn4xgRduUgVnpcOxEXHcgSDhjmAL4UbWH8ss&#10;L9JlXk7Ws/nFpFgX00l5kc4naVYuy1lalMXN+nsIMCuqVjDG1a1Q/KjArPg7hg+9MGonahD1NS6n&#10;+XSk6I9JpvH7XZKd8NCQUnQ1hiLDF5xIFYh9o1iceyLkOE9+Dj9WGWpw/MeqRBkE5kcN+GEzAErQ&#10;xkazBxCE1cAXUAuvCExabb9h1ENH1th93RHLMZLvFIiqzIqgAB8XxfQih4U9tWxOLURRgKqxx2ic&#10;rvzY9jtjxbaFm0YZK30NQmxE1MhzVAf5QtfFZA4vRGjr03X0en7HFj8AAAD//wMAUEsDBBQABgAI&#10;AAAAIQBRnZUI3gAAAAoBAAAPAAAAZHJzL2Rvd25yZXYueG1sTI/LboMwEEX3lfoP1lTqpkoMeUMw&#10;UVupVbdJ8wEDdgAFjxF2Avn7TlbNbkZzdOfcbDfaVlxN7xtHCuJpBMJQ6XRDlYLj79dkA8IHJI2t&#10;I6PgZjzs8uenDFPtBtqb6yFUgkPIp6igDqFLpfRlbSz6qesM8e3keouB176SuseBw20rZ1G0khYb&#10;4g81duazNuX5cLEKTj/D2zIZiu9wXO8Xqw9s1oW7KfX6Mr5vQQQzhn8Y7vqsDjk7Fe5C2otWwTKK&#10;E0YVTOI5d2AiWWzmIIr7MAOZZ/KxQv4HAAD//wMAUEsBAi0AFAAGAAgAAAAhALaDOJL+AAAA4QEA&#10;ABMAAAAAAAAAAAAAAAAAAAAAAFtDb250ZW50X1R5cGVzXS54bWxQSwECLQAUAAYACAAAACEAOP0h&#10;/9YAAACUAQAACwAAAAAAAAAAAAAAAAAvAQAAX3JlbHMvLnJlbHNQSwECLQAUAAYACAAAACEASTxx&#10;XYMCAAAPBQAADgAAAAAAAAAAAAAAAAAuAgAAZHJzL2Uyb0RvYy54bWxQSwECLQAUAAYACAAAACEA&#10;UZ2VCN4AAAAKAQAADwAAAAAAAAAAAAAAAADdBAAAZHJzL2Rvd25yZXYueG1sUEsFBgAAAAAEAAQA&#10;8wAAAOgFAAAAAA==&#10;" stroked="f">
              <v:textbox>
                <w:txbxContent>
                  <w:p w:rsidR="000F2FC1" w:rsidRDefault="00296B7B" w:rsidP="000F2FC1">
                    <w:pPr>
                      <w:pStyle w:val="Bureausecondepage"/>
                    </w:pPr>
                    <w:r>
                      <w:t>Conseil du 11 mars</w:t>
                    </w:r>
                    <w:r w:rsidR="000F2FC1">
                      <w:t xml:space="preserve"> 2021 </w:t>
                    </w:r>
                  </w:p>
                  <w:p w:rsidR="000F2FC1" w:rsidRDefault="000F2FC1" w:rsidP="000F2FC1">
                    <w:pPr>
                      <w:pStyle w:val="RAPPORTsuite"/>
                      <w:rPr>
                        <w:sz w:val="48"/>
                      </w:rPr>
                    </w:pPr>
                    <w:r>
                      <w:t>RAPPORT (suite)</w:t>
                    </w:r>
                  </w:p>
                  <w:p w:rsidR="000F2FC1" w:rsidRDefault="000F2FC1" w:rsidP="000F2FC1"/>
                </w:txbxContent>
              </v:textbox>
            </v:shape>
          </w:pict>
        </mc:Fallback>
      </mc:AlternateContent>
    </w:r>
    <w:r>
      <w:rPr>
        <w:rFonts w:ascii="Century Gothic" w:hAnsi="Century Gothic"/>
        <w:noProof/>
      </w:rPr>
      <w:drawing>
        <wp:inline distT="0" distB="0" distL="0" distR="0" wp14:anchorId="5DA084B4" wp14:editId="720FE26D">
          <wp:extent cx="577215" cy="765810"/>
          <wp:effectExtent l="0" t="0" r="0" b="0"/>
          <wp:docPr id="3" name="Image 3" descr="G:\Charte Graphique\R\Largeur 16 mm (Pour Insertion modèle)\Format jpg (pour insertion modèle)\Nb-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harte Graphique\R\Largeur 16 mm (Pour Insertion modèle)\Format jpg (pour insertion modèle)\Nb-R1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 cy="76581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295" w:rsidRDefault="00233295">
    <w:pPr>
      <w:ind w:left="-1134"/>
      <w:rPr>
        <w:rFonts w:ascii="Century Gothic" w:hAnsi="Century Gothic"/>
      </w:rPr>
    </w:pPr>
    <w:r>
      <w:rPr>
        <w:rFonts w:ascii="Century Gothic" w:hAnsi="Century Gothic"/>
        <w:noProof/>
      </w:rPr>
      <w:drawing>
        <wp:inline distT="0" distB="0" distL="0" distR="0" wp14:anchorId="666E6528" wp14:editId="342BAF96">
          <wp:extent cx="2394585" cy="925830"/>
          <wp:effectExtent l="0" t="0" r="5715" b="7620"/>
          <wp:docPr id="13" name="Image 13" descr="V:\Charte Graphique\Logos\Rm2_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Charte Graphique\Logos\Rm2_n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4585" cy="925830"/>
                  </a:xfrm>
                  <a:prstGeom prst="rect">
                    <a:avLst/>
                  </a:prstGeom>
                  <a:noFill/>
                  <a:ln>
                    <a:noFill/>
                  </a:ln>
                </pic:spPr>
              </pic:pic>
            </a:graphicData>
          </a:graphic>
        </wp:inline>
      </w:drawing>
    </w:r>
  </w:p>
  <w:p w:rsidR="00233295" w:rsidRPr="00693D43" w:rsidRDefault="005B0B94" w:rsidP="00F05071">
    <w:pPr>
      <w:pStyle w:val="Bureauldu"/>
      <w:rPr>
        <w:sz w:val="52"/>
        <w:szCs w:val="48"/>
      </w:rPr>
    </w:pPr>
    <w:r>
      <w:rPr>
        <w:sz w:val="52"/>
        <w:szCs w:val="48"/>
      </w:rPr>
      <w:t>Conseil du 11 mars</w:t>
    </w:r>
    <w:r w:rsidR="000106D1" w:rsidRPr="00693D43">
      <w:rPr>
        <w:sz w:val="52"/>
        <w:szCs w:val="48"/>
      </w:rPr>
      <w:t xml:space="preserve"> 20</w:t>
    </w:r>
    <w:r w:rsidR="00F02662" w:rsidRPr="00693D43">
      <w:rPr>
        <w:sz w:val="52"/>
        <w:szCs w:val="48"/>
      </w:rPr>
      <w:t>2</w:t>
    </w:r>
    <w:r w:rsidR="006A2822">
      <w:rPr>
        <w:sz w:val="52"/>
        <w:szCs w:val="48"/>
      </w:rPr>
      <w:t>1</w:t>
    </w:r>
  </w:p>
  <w:p w:rsidR="00233295" w:rsidRDefault="00F02662" w:rsidP="00EC38F0">
    <w:pPr>
      <w:pStyle w:val="RAPPORT"/>
      <w:tabs>
        <w:tab w:val="left" w:pos="1494"/>
        <w:tab w:val="right" w:pos="9354"/>
      </w:tabs>
      <w:jc w:val="left"/>
    </w:pPr>
    <w:r>
      <w:tab/>
    </w:r>
    <w:r>
      <w:tab/>
    </w:r>
    <w:r w:rsidR="00233295">
      <w:t>RAPPORT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35DF3"/>
    <w:multiLevelType w:val="hybridMultilevel"/>
    <w:tmpl w:val="5EDC85B0"/>
    <w:lvl w:ilvl="0" w:tplc="3142289C">
      <w:start w:val="1"/>
      <w:numFmt w:val="upperRoman"/>
      <w:lvlText w:val="%1-"/>
      <w:lvlJc w:val="left"/>
      <w:pPr>
        <w:ind w:left="1080" w:hanging="72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E8E7670"/>
    <w:multiLevelType w:val="hybridMultilevel"/>
    <w:tmpl w:val="CAEC5E4E"/>
    <w:lvl w:ilvl="0" w:tplc="040C000D">
      <w:start w:val="1"/>
      <w:numFmt w:val="bullet"/>
      <w:lvlText w:val=""/>
      <w:lvlJc w:val="left"/>
      <w:pPr>
        <w:ind w:left="2844" w:hanging="360"/>
      </w:pPr>
      <w:rPr>
        <w:rFonts w:ascii="Wingdings" w:hAnsi="Wingdings" w:hint="default"/>
      </w:rPr>
    </w:lvl>
    <w:lvl w:ilvl="1" w:tplc="040C0003" w:tentative="1">
      <w:start w:val="1"/>
      <w:numFmt w:val="bullet"/>
      <w:lvlText w:val="o"/>
      <w:lvlJc w:val="left"/>
      <w:pPr>
        <w:ind w:left="3564" w:hanging="360"/>
      </w:pPr>
      <w:rPr>
        <w:rFonts w:ascii="Courier New" w:hAnsi="Courier New" w:cs="Courier New" w:hint="default"/>
      </w:rPr>
    </w:lvl>
    <w:lvl w:ilvl="2" w:tplc="040C0005" w:tentative="1">
      <w:start w:val="1"/>
      <w:numFmt w:val="bullet"/>
      <w:lvlText w:val=""/>
      <w:lvlJc w:val="left"/>
      <w:pPr>
        <w:ind w:left="4284" w:hanging="360"/>
      </w:pPr>
      <w:rPr>
        <w:rFonts w:ascii="Wingdings" w:hAnsi="Wingdings" w:hint="default"/>
      </w:rPr>
    </w:lvl>
    <w:lvl w:ilvl="3" w:tplc="040C0001" w:tentative="1">
      <w:start w:val="1"/>
      <w:numFmt w:val="bullet"/>
      <w:lvlText w:val=""/>
      <w:lvlJc w:val="left"/>
      <w:pPr>
        <w:ind w:left="5004" w:hanging="360"/>
      </w:pPr>
      <w:rPr>
        <w:rFonts w:ascii="Symbol" w:hAnsi="Symbol" w:hint="default"/>
      </w:rPr>
    </w:lvl>
    <w:lvl w:ilvl="4" w:tplc="040C0003" w:tentative="1">
      <w:start w:val="1"/>
      <w:numFmt w:val="bullet"/>
      <w:lvlText w:val="o"/>
      <w:lvlJc w:val="left"/>
      <w:pPr>
        <w:ind w:left="5724" w:hanging="360"/>
      </w:pPr>
      <w:rPr>
        <w:rFonts w:ascii="Courier New" w:hAnsi="Courier New" w:cs="Courier New" w:hint="default"/>
      </w:rPr>
    </w:lvl>
    <w:lvl w:ilvl="5" w:tplc="040C0005" w:tentative="1">
      <w:start w:val="1"/>
      <w:numFmt w:val="bullet"/>
      <w:lvlText w:val=""/>
      <w:lvlJc w:val="left"/>
      <w:pPr>
        <w:ind w:left="6444" w:hanging="360"/>
      </w:pPr>
      <w:rPr>
        <w:rFonts w:ascii="Wingdings" w:hAnsi="Wingdings" w:hint="default"/>
      </w:rPr>
    </w:lvl>
    <w:lvl w:ilvl="6" w:tplc="040C0001" w:tentative="1">
      <w:start w:val="1"/>
      <w:numFmt w:val="bullet"/>
      <w:lvlText w:val=""/>
      <w:lvlJc w:val="left"/>
      <w:pPr>
        <w:ind w:left="7164" w:hanging="360"/>
      </w:pPr>
      <w:rPr>
        <w:rFonts w:ascii="Symbol" w:hAnsi="Symbol" w:hint="default"/>
      </w:rPr>
    </w:lvl>
    <w:lvl w:ilvl="7" w:tplc="040C0003" w:tentative="1">
      <w:start w:val="1"/>
      <w:numFmt w:val="bullet"/>
      <w:lvlText w:val="o"/>
      <w:lvlJc w:val="left"/>
      <w:pPr>
        <w:ind w:left="7884" w:hanging="360"/>
      </w:pPr>
      <w:rPr>
        <w:rFonts w:ascii="Courier New" w:hAnsi="Courier New" w:cs="Courier New" w:hint="default"/>
      </w:rPr>
    </w:lvl>
    <w:lvl w:ilvl="8" w:tplc="040C0005" w:tentative="1">
      <w:start w:val="1"/>
      <w:numFmt w:val="bullet"/>
      <w:lvlText w:val=""/>
      <w:lvlJc w:val="left"/>
      <w:pPr>
        <w:ind w:left="8604" w:hanging="360"/>
      </w:pPr>
      <w:rPr>
        <w:rFonts w:ascii="Wingdings" w:hAnsi="Wingdings" w:hint="default"/>
      </w:rPr>
    </w:lvl>
  </w:abstractNum>
  <w:abstractNum w:abstractNumId="2">
    <w:nsid w:val="2751060B"/>
    <w:multiLevelType w:val="hybridMultilevel"/>
    <w:tmpl w:val="EC8EB948"/>
    <w:lvl w:ilvl="0" w:tplc="040C000B">
      <w:start w:val="1"/>
      <w:numFmt w:val="bullet"/>
      <w:lvlText w:val=""/>
      <w:lvlJc w:val="left"/>
      <w:pPr>
        <w:tabs>
          <w:tab w:val="num" w:pos="720"/>
        </w:tabs>
        <w:ind w:left="720" w:hanging="360"/>
      </w:pPr>
      <w:rPr>
        <w:rFonts w:ascii="Wingdings" w:hAnsi="Wingdings" w:hint="default"/>
      </w:rPr>
    </w:lvl>
    <w:lvl w:ilvl="1" w:tplc="C1BCBCF2">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28655BBF"/>
    <w:multiLevelType w:val="hybridMultilevel"/>
    <w:tmpl w:val="C9E276B2"/>
    <w:lvl w:ilvl="0" w:tplc="040C0001">
      <w:start w:val="1"/>
      <w:numFmt w:val="bullet"/>
      <w:lvlText w:val=""/>
      <w:lvlJc w:val="left"/>
      <w:pPr>
        <w:ind w:left="851" w:hanging="360"/>
      </w:pPr>
      <w:rPr>
        <w:rFonts w:ascii="Symbol" w:hAnsi="Symbol" w:hint="default"/>
      </w:rPr>
    </w:lvl>
    <w:lvl w:ilvl="1" w:tplc="040C0003" w:tentative="1">
      <w:start w:val="1"/>
      <w:numFmt w:val="bullet"/>
      <w:lvlText w:val="o"/>
      <w:lvlJc w:val="left"/>
      <w:pPr>
        <w:ind w:left="1571" w:hanging="360"/>
      </w:pPr>
      <w:rPr>
        <w:rFonts w:ascii="Courier New" w:hAnsi="Courier New" w:cs="Courier New" w:hint="default"/>
      </w:rPr>
    </w:lvl>
    <w:lvl w:ilvl="2" w:tplc="040C0005" w:tentative="1">
      <w:start w:val="1"/>
      <w:numFmt w:val="bullet"/>
      <w:lvlText w:val=""/>
      <w:lvlJc w:val="left"/>
      <w:pPr>
        <w:ind w:left="2291" w:hanging="360"/>
      </w:pPr>
      <w:rPr>
        <w:rFonts w:ascii="Wingdings" w:hAnsi="Wingdings" w:hint="default"/>
      </w:rPr>
    </w:lvl>
    <w:lvl w:ilvl="3" w:tplc="040C0001" w:tentative="1">
      <w:start w:val="1"/>
      <w:numFmt w:val="bullet"/>
      <w:lvlText w:val=""/>
      <w:lvlJc w:val="left"/>
      <w:pPr>
        <w:ind w:left="3011" w:hanging="360"/>
      </w:pPr>
      <w:rPr>
        <w:rFonts w:ascii="Symbol" w:hAnsi="Symbol" w:hint="default"/>
      </w:rPr>
    </w:lvl>
    <w:lvl w:ilvl="4" w:tplc="040C0003" w:tentative="1">
      <w:start w:val="1"/>
      <w:numFmt w:val="bullet"/>
      <w:lvlText w:val="o"/>
      <w:lvlJc w:val="left"/>
      <w:pPr>
        <w:ind w:left="3731" w:hanging="360"/>
      </w:pPr>
      <w:rPr>
        <w:rFonts w:ascii="Courier New" w:hAnsi="Courier New" w:cs="Courier New" w:hint="default"/>
      </w:rPr>
    </w:lvl>
    <w:lvl w:ilvl="5" w:tplc="040C0005" w:tentative="1">
      <w:start w:val="1"/>
      <w:numFmt w:val="bullet"/>
      <w:lvlText w:val=""/>
      <w:lvlJc w:val="left"/>
      <w:pPr>
        <w:ind w:left="4451" w:hanging="360"/>
      </w:pPr>
      <w:rPr>
        <w:rFonts w:ascii="Wingdings" w:hAnsi="Wingdings" w:hint="default"/>
      </w:rPr>
    </w:lvl>
    <w:lvl w:ilvl="6" w:tplc="040C0001" w:tentative="1">
      <w:start w:val="1"/>
      <w:numFmt w:val="bullet"/>
      <w:lvlText w:val=""/>
      <w:lvlJc w:val="left"/>
      <w:pPr>
        <w:ind w:left="5171" w:hanging="360"/>
      </w:pPr>
      <w:rPr>
        <w:rFonts w:ascii="Symbol" w:hAnsi="Symbol" w:hint="default"/>
      </w:rPr>
    </w:lvl>
    <w:lvl w:ilvl="7" w:tplc="040C0003" w:tentative="1">
      <w:start w:val="1"/>
      <w:numFmt w:val="bullet"/>
      <w:lvlText w:val="o"/>
      <w:lvlJc w:val="left"/>
      <w:pPr>
        <w:ind w:left="5891" w:hanging="360"/>
      </w:pPr>
      <w:rPr>
        <w:rFonts w:ascii="Courier New" w:hAnsi="Courier New" w:cs="Courier New" w:hint="default"/>
      </w:rPr>
    </w:lvl>
    <w:lvl w:ilvl="8" w:tplc="040C0005" w:tentative="1">
      <w:start w:val="1"/>
      <w:numFmt w:val="bullet"/>
      <w:lvlText w:val=""/>
      <w:lvlJc w:val="left"/>
      <w:pPr>
        <w:ind w:left="6611" w:hanging="360"/>
      </w:pPr>
      <w:rPr>
        <w:rFonts w:ascii="Wingdings" w:hAnsi="Wingdings" w:hint="default"/>
      </w:rPr>
    </w:lvl>
  </w:abstractNum>
  <w:abstractNum w:abstractNumId="4">
    <w:nsid w:val="292A6BCE"/>
    <w:multiLevelType w:val="hybridMultilevel"/>
    <w:tmpl w:val="3D20419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BB0319C"/>
    <w:multiLevelType w:val="hybridMultilevel"/>
    <w:tmpl w:val="5CF807BE"/>
    <w:lvl w:ilvl="0" w:tplc="0A5E1A96">
      <w:numFmt w:val="bullet"/>
      <w:lvlText w:val="-"/>
      <w:lvlJc w:val="left"/>
      <w:pPr>
        <w:ind w:left="720" w:hanging="360"/>
      </w:pPr>
      <w:rPr>
        <w:rFonts w:ascii="Arial Narrow" w:eastAsia="Arial Unicode MS"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D345A74"/>
    <w:multiLevelType w:val="hybridMultilevel"/>
    <w:tmpl w:val="51942E36"/>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nsid w:val="31A25E9B"/>
    <w:multiLevelType w:val="hybridMultilevel"/>
    <w:tmpl w:val="EB98E45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59717D2C"/>
    <w:multiLevelType w:val="hybridMultilevel"/>
    <w:tmpl w:val="C54C889A"/>
    <w:lvl w:ilvl="0" w:tplc="9078F43E">
      <w:start w:val="5"/>
      <w:numFmt w:val="bullet"/>
      <w:lvlText w:val="-"/>
      <w:lvlJc w:val="left"/>
      <w:pPr>
        <w:ind w:left="851" w:hanging="360"/>
      </w:pPr>
      <w:rPr>
        <w:rFonts w:ascii="Arial Narrow" w:eastAsia="Times New Roman" w:hAnsi="Arial Narrow" w:cs="Times New Roman" w:hint="default"/>
      </w:rPr>
    </w:lvl>
    <w:lvl w:ilvl="1" w:tplc="040C0003" w:tentative="1">
      <w:start w:val="1"/>
      <w:numFmt w:val="bullet"/>
      <w:lvlText w:val="o"/>
      <w:lvlJc w:val="left"/>
      <w:pPr>
        <w:ind w:left="1571" w:hanging="360"/>
      </w:pPr>
      <w:rPr>
        <w:rFonts w:ascii="Courier New" w:hAnsi="Courier New" w:cs="Courier New" w:hint="default"/>
      </w:rPr>
    </w:lvl>
    <w:lvl w:ilvl="2" w:tplc="040C0005" w:tentative="1">
      <w:start w:val="1"/>
      <w:numFmt w:val="bullet"/>
      <w:lvlText w:val=""/>
      <w:lvlJc w:val="left"/>
      <w:pPr>
        <w:ind w:left="2291" w:hanging="360"/>
      </w:pPr>
      <w:rPr>
        <w:rFonts w:ascii="Wingdings" w:hAnsi="Wingdings" w:hint="default"/>
      </w:rPr>
    </w:lvl>
    <w:lvl w:ilvl="3" w:tplc="040C0001" w:tentative="1">
      <w:start w:val="1"/>
      <w:numFmt w:val="bullet"/>
      <w:lvlText w:val=""/>
      <w:lvlJc w:val="left"/>
      <w:pPr>
        <w:ind w:left="3011" w:hanging="360"/>
      </w:pPr>
      <w:rPr>
        <w:rFonts w:ascii="Symbol" w:hAnsi="Symbol" w:hint="default"/>
      </w:rPr>
    </w:lvl>
    <w:lvl w:ilvl="4" w:tplc="040C0003" w:tentative="1">
      <w:start w:val="1"/>
      <w:numFmt w:val="bullet"/>
      <w:lvlText w:val="o"/>
      <w:lvlJc w:val="left"/>
      <w:pPr>
        <w:ind w:left="3731" w:hanging="360"/>
      </w:pPr>
      <w:rPr>
        <w:rFonts w:ascii="Courier New" w:hAnsi="Courier New" w:cs="Courier New" w:hint="default"/>
      </w:rPr>
    </w:lvl>
    <w:lvl w:ilvl="5" w:tplc="040C0005" w:tentative="1">
      <w:start w:val="1"/>
      <w:numFmt w:val="bullet"/>
      <w:lvlText w:val=""/>
      <w:lvlJc w:val="left"/>
      <w:pPr>
        <w:ind w:left="4451" w:hanging="360"/>
      </w:pPr>
      <w:rPr>
        <w:rFonts w:ascii="Wingdings" w:hAnsi="Wingdings" w:hint="default"/>
      </w:rPr>
    </w:lvl>
    <w:lvl w:ilvl="6" w:tplc="040C0001" w:tentative="1">
      <w:start w:val="1"/>
      <w:numFmt w:val="bullet"/>
      <w:lvlText w:val=""/>
      <w:lvlJc w:val="left"/>
      <w:pPr>
        <w:ind w:left="5171" w:hanging="360"/>
      </w:pPr>
      <w:rPr>
        <w:rFonts w:ascii="Symbol" w:hAnsi="Symbol" w:hint="default"/>
      </w:rPr>
    </w:lvl>
    <w:lvl w:ilvl="7" w:tplc="040C0003" w:tentative="1">
      <w:start w:val="1"/>
      <w:numFmt w:val="bullet"/>
      <w:lvlText w:val="o"/>
      <w:lvlJc w:val="left"/>
      <w:pPr>
        <w:ind w:left="5891" w:hanging="360"/>
      </w:pPr>
      <w:rPr>
        <w:rFonts w:ascii="Courier New" w:hAnsi="Courier New" w:cs="Courier New" w:hint="default"/>
      </w:rPr>
    </w:lvl>
    <w:lvl w:ilvl="8" w:tplc="040C0005" w:tentative="1">
      <w:start w:val="1"/>
      <w:numFmt w:val="bullet"/>
      <w:lvlText w:val=""/>
      <w:lvlJc w:val="left"/>
      <w:pPr>
        <w:ind w:left="6611" w:hanging="360"/>
      </w:pPr>
      <w:rPr>
        <w:rFonts w:ascii="Wingdings" w:hAnsi="Wingdings" w:hint="default"/>
      </w:rPr>
    </w:lvl>
  </w:abstractNum>
  <w:abstractNum w:abstractNumId="9">
    <w:nsid w:val="64AB35CF"/>
    <w:multiLevelType w:val="hybridMultilevel"/>
    <w:tmpl w:val="AC3E545E"/>
    <w:lvl w:ilvl="0" w:tplc="9078F43E">
      <w:start w:val="5"/>
      <w:numFmt w:val="bullet"/>
      <w:lvlText w:val="-"/>
      <w:lvlJc w:val="left"/>
      <w:pPr>
        <w:ind w:left="720" w:hanging="360"/>
      </w:pPr>
      <w:rPr>
        <w:rFonts w:ascii="Arial Narrow" w:eastAsia="Times New Roman" w:hAnsi="Arial Narrow"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9"/>
  </w:num>
  <w:num w:numId="3">
    <w:abstractNumId w:val="1"/>
  </w:num>
  <w:num w:numId="4">
    <w:abstractNumId w:val="6"/>
  </w:num>
  <w:num w:numId="5">
    <w:abstractNumId w:val="7"/>
  </w:num>
  <w:num w:numId="6">
    <w:abstractNumId w:val="0"/>
  </w:num>
  <w:num w:numId="7">
    <w:abstractNumId w:val="5"/>
  </w:num>
  <w:num w:numId="8">
    <w:abstractNumId w:val="4"/>
  </w:num>
  <w:num w:numId="9">
    <w:abstractNumId w:val="3"/>
  </w:num>
  <w:num w:numId="10">
    <w:abstractNumId w:va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fr-FR" w:vendorID="9" w:dllVersion="512" w:checkStyle="1"/>
  <w:proofState w:spelling="clean" w:grammar="clean"/>
  <w:attachedTemplate r:id="rId1"/>
  <w:defaultTabStop w:val="708"/>
  <w:hyphenationZone w:val="425"/>
  <w:noPunctuationKerning/>
  <w:characterSpacingControl w:val="doNotCompress"/>
  <w:hdrShapeDefaults>
    <o:shapedefaults v:ext="edit" spidmax="1515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56E1"/>
    <w:rsid w:val="00007285"/>
    <w:rsid w:val="000106D1"/>
    <w:rsid w:val="00012B6E"/>
    <w:rsid w:val="00012BA1"/>
    <w:rsid w:val="00013589"/>
    <w:rsid w:val="000155C8"/>
    <w:rsid w:val="00017104"/>
    <w:rsid w:val="000171E0"/>
    <w:rsid w:val="00022F20"/>
    <w:rsid w:val="0002422F"/>
    <w:rsid w:val="000353C7"/>
    <w:rsid w:val="00053202"/>
    <w:rsid w:val="00054F2E"/>
    <w:rsid w:val="00057E2E"/>
    <w:rsid w:val="00060412"/>
    <w:rsid w:val="0006239B"/>
    <w:rsid w:val="0008431D"/>
    <w:rsid w:val="00093CE2"/>
    <w:rsid w:val="00096998"/>
    <w:rsid w:val="000A0596"/>
    <w:rsid w:val="000A5A2A"/>
    <w:rsid w:val="000A75AB"/>
    <w:rsid w:val="000B668C"/>
    <w:rsid w:val="000C13AD"/>
    <w:rsid w:val="000C53D6"/>
    <w:rsid w:val="000C7707"/>
    <w:rsid w:val="000E6681"/>
    <w:rsid w:val="000F2FC1"/>
    <w:rsid w:val="000F3EC6"/>
    <w:rsid w:val="000F611B"/>
    <w:rsid w:val="001011A1"/>
    <w:rsid w:val="00101858"/>
    <w:rsid w:val="0010348A"/>
    <w:rsid w:val="00104B94"/>
    <w:rsid w:val="001062DF"/>
    <w:rsid w:val="00113460"/>
    <w:rsid w:val="00122893"/>
    <w:rsid w:val="00124F79"/>
    <w:rsid w:val="00143AF2"/>
    <w:rsid w:val="0014622B"/>
    <w:rsid w:val="00147E49"/>
    <w:rsid w:val="00152FBF"/>
    <w:rsid w:val="0015647A"/>
    <w:rsid w:val="001618A5"/>
    <w:rsid w:val="00162839"/>
    <w:rsid w:val="00170663"/>
    <w:rsid w:val="001760AF"/>
    <w:rsid w:val="00182EDE"/>
    <w:rsid w:val="0018439D"/>
    <w:rsid w:val="0018737A"/>
    <w:rsid w:val="00197A3F"/>
    <w:rsid w:val="001A1248"/>
    <w:rsid w:val="001A2994"/>
    <w:rsid w:val="001A40FF"/>
    <w:rsid w:val="001A4302"/>
    <w:rsid w:val="001A5D8E"/>
    <w:rsid w:val="001B3A3F"/>
    <w:rsid w:val="001B4FE6"/>
    <w:rsid w:val="001B7EDC"/>
    <w:rsid w:val="001C3C61"/>
    <w:rsid w:val="001C48DC"/>
    <w:rsid w:val="001E2321"/>
    <w:rsid w:val="001E6F48"/>
    <w:rsid w:val="001F0CC7"/>
    <w:rsid w:val="001F51DA"/>
    <w:rsid w:val="001F5433"/>
    <w:rsid w:val="001F608A"/>
    <w:rsid w:val="001F712C"/>
    <w:rsid w:val="001F7561"/>
    <w:rsid w:val="002028B7"/>
    <w:rsid w:val="00203CB4"/>
    <w:rsid w:val="00216BC7"/>
    <w:rsid w:val="00225A50"/>
    <w:rsid w:val="00226D78"/>
    <w:rsid w:val="0023185D"/>
    <w:rsid w:val="00233295"/>
    <w:rsid w:val="002335D7"/>
    <w:rsid w:val="00233637"/>
    <w:rsid w:val="00236434"/>
    <w:rsid w:val="00236EFD"/>
    <w:rsid w:val="00240FD2"/>
    <w:rsid w:val="00243E35"/>
    <w:rsid w:val="00250118"/>
    <w:rsid w:val="00251824"/>
    <w:rsid w:val="00251EB5"/>
    <w:rsid w:val="00253EF8"/>
    <w:rsid w:val="00253F39"/>
    <w:rsid w:val="00256FC9"/>
    <w:rsid w:val="00262C96"/>
    <w:rsid w:val="002640F4"/>
    <w:rsid w:val="0028289C"/>
    <w:rsid w:val="00283E59"/>
    <w:rsid w:val="0028702F"/>
    <w:rsid w:val="00290FC6"/>
    <w:rsid w:val="002919CC"/>
    <w:rsid w:val="00292E46"/>
    <w:rsid w:val="00293E88"/>
    <w:rsid w:val="00296B7B"/>
    <w:rsid w:val="002B1170"/>
    <w:rsid w:val="002B55BC"/>
    <w:rsid w:val="002D5890"/>
    <w:rsid w:val="002D63BC"/>
    <w:rsid w:val="002F5651"/>
    <w:rsid w:val="0030441C"/>
    <w:rsid w:val="00307465"/>
    <w:rsid w:val="00312163"/>
    <w:rsid w:val="00312735"/>
    <w:rsid w:val="00312DBB"/>
    <w:rsid w:val="003176AF"/>
    <w:rsid w:val="00321D08"/>
    <w:rsid w:val="003277D2"/>
    <w:rsid w:val="003302B1"/>
    <w:rsid w:val="00330462"/>
    <w:rsid w:val="003325A3"/>
    <w:rsid w:val="00333724"/>
    <w:rsid w:val="00334550"/>
    <w:rsid w:val="003407C5"/>
    <w:rsid w:val="003448F5"/>
    <w:rsid w:val="00346C2B"/>
    <w:rsid w:val="003470E0"/>
    <w:rsid w:val="003520BE"/>
    <w:rsid w:val="0035523F"/>
    <w:rsid w:val="00355CF9"/>
    <w:rsid w:val="00363464"/>
    <w:rsid w:val="003655C2"/>
    <w:rsid w:val="0037236A"/>
    <w:rsid w:val="0037631F"/>
    <w:rsid w:val="003807F9"/>
    <w:rsid w:val="0039092A"/>
    <w:rsid w:val="00391E89"/>
    <w:rsid w:val="00393B1A"/>
    <w:rsid w:val="003956AE"/>
    <w:rsid w:val="003A2DA2"/>
    <w:rsid w:val="003B0EE4"/>
    <w:rsid w:val="003B48A9"/>
    <w:rsid w:val="003B71EB"/>
    <w:rsid w:val="003B7B74"/>
    <w:rsid w:val="003C0BA7"/>
    <w:rsid w:val="003C2D8D"/>
    <w:rsid w:val="003C5CC0"/>
    <w:rsid w:val="003C7AC0"/>
    <w:rsid w:val="003D2B75"/>
    <w:rsid w:val="003D47EB"/>
    <w:rsid w:val="003E401F"/>
    <w:rsid w:val="003E6AFC"/>
    <w:rsid w:val="003F579C"/>
    <w:rsid w:val="003F6150"/>
    <w:rsid w:val="0041017E"/>
    <w:rsid w:val="004101D5"/>
    <w:rsid w:val="00414A7D"/>
    <w:rsid w:val="004151DA"/>
    <w:rsid w:val="00415C81"/>
    <w:rsid w:val="00415CCA"/>
    <w:rsid w:val="00417DAE"/>
    <w:rsid w:val="004202DF"/>
    <w:rsid w:val="004216AE"/>
    <w:rsid w:val="00422305"/>
    <w:rsid w:val="004263CD"/>
    <w:rsid w:val="00432D68"/>
    <w:rsid w:val="00434660"/>
    <w:rsid w:val="004373F9"/>
    <w:rsid w:val="00440378"/>
    <w:rsid w:val="00447315"/>
    <w:rsid w:val="0045276F"/>
    <w:rsid w:val="00455252"/>
    <w:rsid w:val="004575DC"/>
    <w:rsid w:val="004600C0"/>
    <w:rsid w:val="00461859"/>
    <w:rsid w:val="00462646"/>
    <w:rsid w:val="00472B03"/>
    <w:rsid w:val="00472CCC"/>
    <w:rsid w:val="00481DEF"/>
    <w:rsid w:val="00485F2B"/>
    <w:rsid w:val="00492970"/>
    <w:rsid w:val="00493FE0"/>
    <w:rsid w:val="00495E9C"/>
    <w:rsid w:val="004B0D6A"/>
    <w:rsid w:val="004B100E"/>
    <w:rsid w:val="004B20FB"/>
    <w:rsid w:val="004B54FD"/>
    <w:rsid w:val="004B5BFD"/>
    <w:rsid w:val="004C0314"/>
    <w:rsid w:val="004C149A"/>
    <w:rsid w:val="004D0FC4"/>
    <w:rsid w:val="004D5DCD"/>
    <w:rsid w:val="004E2945"/>
    <w:rsid w:val="004E5943"/>
    <w:rsid w:val="004E6A87"/>
    <w:rsid w:val="004F0183"/>
    <w:rsid w:val="004F3FE4"/>
    <w:rsid w:val="004F760F"/>
    <w:rsid w:val="004F79ED"/>
    <w:rsid w:val="005022CD"/>
    <w:rsid w:val="00502FD1"/>
    <w:rsid w:val="00511958"/>
    <w:rsid w:val="00527489"/>
    <w:rsid w:val="0052763B"/>
    <w:rsid w:val="00531E21"/>
    <w:rsid w:val="005370C1"/>
    <w:rsid w:val="0054386F"/>
    <w:rsid w:val="00553A2D"/>
    <w:rsid w:val="00557484"/>
    <w:rsid w:val="00565FCC"/>
    <w:rsid w:val="00571509"/>
    <w:rsid w:val="00574931"/>
    <w:rsid w:val="005749FF"/>
    <w:rsid w:val="00574B23"/>
    <w:rsid w:val="005757EC"/>
    <w:rsid w:val="005806B0"/>
    <w:rsid w:val="00583E8E"/>
    <w:rsid w:val="00590483"/>
    <w:rsid w:val="005929C4"/>
    <w:rsid w:val="005934BE"/>
    <w:rsid w:val="005A0CF5"/>
    <w:rsid w:val="005A4469"/>
    <w:rsid w:val="005A644C"/>
    <w:rsid w:val="005B0B94"/>
    <w:rsid w:val="005B562E"/>
    <w:rsid w:val="005C4F94"/>
    <w:rsid w:val="005C74B9"/>
    <w:rsid w:val="005D1F4C"/>
    <w:rsid w:val="005D26E0"/>
    <w:rsid w:val="005D2CE7"/>
    <w:rsid w:val="005D31A3"/>
    <w:rsid w:val="005D3D1D"/>
    <w:rsid w:val="005E1218"/>
    <w:rsid w:val="005E197C"/>
    <w:rsid w:val="005E27A7"/>
    <w:rsid w:val="005E45FC"/>
    <w:rsid w:val="005E6150"/>
    <w:rsid w:val="005E75BC"/>
    <w:rsid w:val="005F7238"/>
    <w:rsid w:val="00600FBC"/>
    <w:rsid w:val="00610D0A"/>
    <w:rsid w:val="00610D9A"/>
    <w:rsid w:val="0062250F"/>
    <w:rsid w:val="00630D04"/>
    <w:rsid w:val="0063184B"/>
    <w:rsid w:val="0063434B"/>
    <w:rsid w:val="00634BCE"/>
    <w:rsid w:val="006477AE"/>
    <w:rsid w:val="006478DF"/>
    <w:rsid w:val="00647998"/>
    <w:rsid w:val="0066147B"/>
    <w:rsid w:val="006660A9"/>
    <w:rsid w:val="00676A92"/>
    <w:rsid w:val="00680DBD"/>
    <w:rsid w:val="0068159B"/>
    <w:rsid w:val="006817A5"/>
    <w:rsid w:val="00685BDB"/>
    <w:rsid w:val="00693D43"/>
    <w:rsid w:val="006965BB"/>
    <w:rsid w:val="006A076B"/>
    <w:rsid w:val="006A21E3"/>
    <w:rsid w:val="006A2822"/>
    <w:rsid w:val="006A3336"/>
    <w:rsid w:val="006A585F"/>
    <w:rsid w:val="006B1184"/>
    <w:rsid w:val="006B63A1"/>
    <w:rsid w:val="006B6ED2"/>
    <w:rsid w:val="006C553C"/>
    <w:rsid w:val="006D599A"/>
    <w:rsid w:val="006E1773"/>
    <w:rsid w:val="006E4132"/>
    <w:rsid w:val="006F3F31"/>
    <w:rsid w:val="006F6609"/>
    <w:rsid w:val="007041FE"/>
    <w:rsid w:val="00704801"/>
    <w:rsid w:val="00706298"/>
    <w:rsid w:val="00712890"/>
    <w:rsid w:val="00720C2A"/>
    <w:rsid w:val="007212C3"/>
    <w:rsid w:val="00725108"/>
    <w:rsid w:val="0072732B"/>
    <w:rsid w:val="007316E3"/>
    <w:rsid w:val="00742AA3"/>
    <w:rsid w:val="007441F0"/>
    <w:rsid w:val="00756335"/>
    <w:rsid w:val="0075750B"/>
    <w:rsid w:val="00765C94"/>
    <w:rsid w:val="00771D3F"/>
    <w:rsid w:val="00772FAB"/>
    <w:rsid w:val="007744B1"/>
    <w:rsid w:val="007745B6"/>
    <w:rsid w:val="00780EEE"/>
    <w:rsid w:val="00782979"/>
    <w:rsid w:val="00784A9F"/>
    <w:rsid w:val="0078732B"/>
    <w:rsid w:val="00793297"/>
    <w:rsid w:val="007A2CDA"/>
    <w:rsid w:val="007A45EE"/>
    <w:rsid w:val="007B0926"/>
    <w:rsid w:val="007B3DD8"/>
    <w:rsid w:val="007C35C2"/>
    <w:rsid w:val="007C44DD"/>
    <w:rsid w:val="007C5801"/>
    <w:rsid w:val="007D03E5"/>
    <w:rsid w:val="007D279B"/>
    <w:rsid w:val="007D33C1"/>
    <w:rsid w:val="007D55A2"/>
    <w:rsid w:val="007D5A66"/>
    <w:rsid w:val="007D6EF7"/>
    <w:rsid w:val="007E0082"/>
    <w:rsid w:val="007E371E"/>
    <w:rsid w:val="007E79DF"/>
    <w:rsid w:val="007F1791"/>
    <w:rsid w:val="007F33BC"/>
    <w:rsid w:val="007F62D4"/>
    <w:rsid w:val="00803257"/>
    <w:rsid w:val="00804B58"/>
    <w:rsid w:val="00806BF5"/>
    <w:rsid w:val="00815719"/>
    <w:rsid w:val="008218A0"/>
    <w:rsid w:val="00824F97"/>
    <w:rsid w:val="0082632A"/>
    <w:rsid w:val="0083219E"/>
    <w:rsid w:val="00832279"/>
    <w:rsid w:val="008436C7"/>
    <w:rsid w:val="00853AD5"/>
    <w:rsid w:val="00855851"/>
    <w:rsid w:val="00862EC7"/>
    <w:rsid w:val="00863B50"/>
    <w:rsid w:val="00863B64"/>
    <w:rsid w:val="008645A1"/>
    <w:rsid w:val="00866647"/>
    <w:rsid w:val="00870455"/>
    <w:rsid w:val="00874167"/>
    <w:rsid w:val="008759E5"/>
    <w:rsid w:val="008817DF"/>
    <w:rsid w:val="00883E60"/>
    <w:rsid w:val="00885F72"/>
    <w:rsid w:val="0088753B"/>
    <w:rsid w:val="00887EDD"/>
    <w:rsid w:val="00891C6D"/>
    <w:rsid w:val="008A0FE1"/>
    <w:rsid w:val="008A24D9"/>
    <w:rsid w:val="008A50E1"/>
    <w:rsid w:val="008A67BF"/>
    <w:rsid w:val="008A7210"/>
    <w:rsid w:val="008B15E9"/>
    <w:rsid w:val="008C28DF"/>
    <w:rsid w:val="008C352C"/>
    <w:rsid w:val="008C44AC"/>
    <w:rsid w:val="008C6675"/>
    <w:rsid w:val="008C6995"/>
    <w:rsid w:val="008C766E"/>
    <w:rsid w:val="008D6853"/>
    <w:rsid w:val="008E2EF4"/>
    <w:rsid w:val="008E5212"/>
    <w:rsid w:val="008E757D"/>
    <w:rsid w:val="008F0E26"/>
    <w:rsid w:val="008F2AE7"/>
    <w:rsid w:val="008F4BFF"/>
    <w:rsid w:val="00900559"/>
    <w:rsid w:val="00904A13"/>
    <w:rsid w:val="00925C92"/>
    <w:rsid w:val="00936E35"/>
    <w:rsid w:val="00941AB1"/>
    <w:rsid w:val="009423BE"/>
    <w:rsid w:val="00946A2F"/>
    <w:rsid w:val="00954B22"/>
    <w:rsid w:val="00966D97"/>
    <w:rsid w:val="00967673"/>
    <w:rsid w:val="009706FE"/>
    <w:rsid w:val="00973269"/>
    <w:rsid w:val="00974DEF"/>
    <w:rsid w:val="0098776D"/>
    <w:rsid w:val="0099095C"/>
    <w:rsid w:val="009A44EE"/>
    <w:rsid w:val="009B548F"/>
    <w:rsid w:val="009B5B02"/>
    <w:rsid w:val="009C18F5"/>
    <w:rsid w:val="009C600A"/>
    <w:rsid w:val="009C6CE4"/>
    <w:rsid w:val="009D0E4E"/>
    <w:rsid w:val="009D3742"/>
    <w:rsid w:val="009D488E"/>
    <w:rsid w:val="009E07BF"/>
    <w:rsid w:val="009E43F8"/>
    <w:rsid w:val="009E676A"/>
    <w:rsid w:val="009E6DB4"/>
    <w:rsid w:val="009E7752"/>
    <w:rsid w:val="009F3B5C"/>
    <w:rsid w:val="009F4542"/>
    <w:rsid w:val="00A0188B"/>
    <w:rsid w:val="00A04B50"/>
    <w:rsid w:val="00A06CF6"/>
    <w:rsid w:val="00A06DB6"/>
    <w:rsid w:val="00A10E52"/>
    <w:rsid w:val="00A14C78"/>
    <w:rsid w:val="00A221DB"/>
    <w:rsid w:val="00A22B8F"/>
    <w:rsid w:val="00A248A4"/>
    <w:rsid w:val="00A2534C"/>
    <w:rsid w:val="00A25A17"/>
    <w:rsid w:val="00A27F00"/>
    <w:rsid w:val="00A33E4C"/>
    <w:rsid w:val="00A36E2D"/>
    <w:rsid w:val="00A37B02"/>
    <w:rsid w:val="00A40D82"/>
    <w:rsid w:val="00A42BEE"/>
    <w:rsid w:val="00A50A07"/>
    <w:rsid w:val="00A51972"/>
    <w:rsid w:val="00A56DE1"/>
    <w:rsid w:val="00A64A99"/>
    <w:rsid w:val="00A73755"/>
    <w:rsid w:val="00A73A29"/>
    <w:rsid w:val="00A75AB2"/>
    <w:rsid w:val="00A762E5"/>
    <w:rsid w:val="00A76B50"/>
    <w:rsid w:val="00A7738F"/>
    <w:rsid w:val="00A808A7"/>
    <w:rsid w:val="00A835A0"/>
    <w:rsid w:val="00A83E47"/>
    <w:rsid w:val="00A83F40"/>
    <w:rsid w:val="00A90321"/>
    <w:rsid w:val="00A952DC"/>
    <w:rsid w:val="00A971DC"/>
    <w:rsid w:val="00AA0AD8"/>
    <w:rsid w:val="00AA2E1A"/>
    <w:rsid w:val="00AA3A94"/>
    <w:rsid w:val="00AA5C0C"/>
    <w:rsid w:val="00AA7C26"/>
    <w:rsid w:val="00AC043C"/>
    <w:rsid w:val="00AC36C4"/>
    <w:rsid w:val="00AC49CF"/>
    <w:rsid w:val="00AC55E6"/>
    <w:rsid w:val="00AD1C6E"/>
    <w:rsid w:val="00AD48E8"/>
    <w:rsid w:val="00AD4930"/>
    <w:rsid w:val="00AD6084"/>
    <w:rsid w:val="00AD66BF"/>
    <w:rsid w:val="00AF1082"/>
    <w:rsid w:val="00AF1BFC"/>
    <w:rsid w:val="00AF1C02"/>
    <w:rsid w:val="00AF3D71"/>
    <w:rsid w:val="00B006F6"/>
    <w:rsid w:val="00B00E87"/>
    <w:rsid w:val="00B027C9"/>
    <w:rsid w:val="00B12D88"/>
    <w:rsid w:val="00B154CD"/>
    <w:rsid w:val="00B160D0"/>
    <w:rsid w:val="00B168E3"/>
    <w:rsid w:val="00B17BAA"/>
    <w:rsid w:val="00B20F5C"/>
    <w:rsid w:val="00B21103"/>
    <w:rsid w:val="00B25981"/>
    <w:rsid w:val="00B3037A"/>
    <w:rsid w:val="00B30D12"/>
    <w:rsid w:val="00B36902"/>
    <w:rsid w:val="00B37191"/>
    <w:rsid w:val="00B415AD"/>
    <w:rsid w:val="00B440BC"/>
    <w:rsid w:val="00B44662"/>
    <w:rsid w:val="00B5241F"/>
    <w:rsid w:val="00B54782"/>
    <w:rsid w:val="00B57C11"/>
    <w:rsid w:val="00B600C1"/>
    <w:rsid w:val="00B71027"/>
    <w:rsid w:val="00B71CAD"/>
    <w:rsid w:val="00B74F1A"/>
    <w:rsid w:val="00B811F1"/>
    <w:rsid w:val="00B84150"/>
    <w:rsid w:val="00B84172"/>
    <w:rsid w:val="00B84C3D"/>
    <w:rsid w:val="00B86BA2"/>
    <w:rsid w:val="00BA3427"/>
    <w:rsid w:val="00BA5F56"/>
    <w:rsid w:val="00BB39AE"/>
    <w:rsid w:val="00BC4CE9"/>
    <w:rsid w:val="00BD286E"/>
    <w:rsid w:val="00BD4355"/>
    <w:rsid w:val="00BD6ABD"/>
    <w:rsid w:val="00BE26E1"/>
    <w:rsid w:val="00BE6E33"/>
    <w:rsid w:val="00BF62D7"/>
    <w:rsid w:val="00C02861"/>
    <w:rsid w:val="00C028CE"/>
    <w:rsid w:val="00C02EBC"/>
    <w:rsid w:val="00C06FF2"/>
    <w:rsid w:val="00C13872"/>
    <w:rsid w:val="00C14C48"/>
    <w:rsid w:val="00C16501"/>
    <w:rsid w:val="00C33EA7"/>
    <w:rsid w:val="00C36EBB"/>
    <w:rsid w:val="00C37BAB"/>
    <w:rsid w:val="00C424D8"/>
    <w:rsid w:val="00C449FB"/>
    <w:rsid w:val="00C51CF1"/>
    <w:rsid w:val="00C52FF2"/>
    <w:rsid w:val="00C607B7"/>
    <w:rsid w:val="00C66781"/>
    <w:rsid w:val="00C731CC"/>
    <w:rsid w:val="00C77064"/>
    <w:rsid w:val="00C806A8"/>
    <w:rsid w:val="00CA0DDF"/>
    <w:rsid w:val="00CA5403"/>
    <w:rsid w:val="00CA65DE"/>
    <w:rsid w:val="00CA6946"/>
    <w:rsid w:val="00CA7CC3"/>
    <w:rsid w:val="00CB07D2"/>
    <w:rsid w:val="00CB4869"/>
    <w:rsid w:val="00CC2AE5"/>
    <w:rsid w:val="00CC336D"/>
    <w:rsid w:val="00CC6C8E"/>
    <w:rsid w:val="00CD16B2"/>
    <w:rsid w:val="00CD2DB0"/>
    <w:rsid w:val="00CD4F9A"/>
    <w:rsid w:val="00CD6A0F"/>
    <w:rsid w:val="00CE683C"/>
    <w:rsid w:val="00CF0042"/>
    <w:rsid w:val="00CF0C6E"/>
    <w:rsid w:val="00CF1898"/>
    <w:rsid w:val="00D04FF1"/>
    <w:rsid w:val="00D126BF"/>
    <w:rsid w:val="00D16BD7"/>
    <w:rsid w:val="00D371DE"/>
    <w:rsid w:val="00D4363F"/>
    <w:rsid w:val="00D47578"/>
    <w:rsid w:val="00D4764D"/>
    <w:rsid w:val="00D50118"/>
    <w:rsid w:val="00D57B7E"/>
    <w:rsid w:val="00D63326"/>
    <w:rsid w:val="00D660EF"/>
    <w:rsid w:val="00D733F3"/>
    <w:rsid w:val="00D772AF"/>
    <w:rsid w:val="00D777F4"/>
    <w:rsid w:val="00DA0C8D"/>
    <w:rsid w:val="00DA692D"/>
    <w:rsid w:val="00DB07A3"/>
    <w:rsid w:val="00DB1746"/>
    <w:rsid w:val="00DB398B"/>
    <w:rsid w:val="00DC2FDA"/>
    <w:rsid w:val="00DC577E"/>
    <w:rsid w:val="00DC5D31"/>
    <w:rsid w:val="00DD02C5"/>
    <w:rsid w:val="00DD3E73"/>
    <w:rsid w:val="00DD4389"/>
    <w:rsid w:val="00DD64C5"/>
    <w:rsid w:val="00DD7839"/>
    <w:rsid w:val="00DE03BA"/>
    <w:rsid w:val="00DE2A7E"/>
    <w:rsid w:val="00DE3308"/>
    <w:rsid w:val="00DE52DD"/>
    <w:rsid w:val="00DE564F"/>
    <w:rsid w:val="00DE75E0"/>
    <w:rsid w:val="00DF0C73"/>
    <w:rsid w:val="00DF17D4"/>
    <w:rsid w:val="00DF6D2A"/>
    <w:rsid w:val="00E0760C"/>
    <w:rsid w:val="00E13EC4"/>
    <w:rsid w:val="00E14C87"/>
    <w:rsid w:val="00E1517A"/>
    <w:rsid w:val="00E21986"/>
    <w:rsid w:val="00E24D50"/>
    <w:rsid w:val="00E32B02"/>
    <w:rsid w:val="00E34FF1"/>
    <w:rsid w:val="00E35472"/>
    <w:rsid w:val="00E35A8C"/>
    <w:rsid w:val="00E42611"/>
    <w:rsid w:val="00E57304"/>
    <w:rsid w:val="00E64BDB"/>
    <w:rsid w:val="00E735EF"/>
    <w:rsid w:val="00E74ACF"/>
    <w:rsid w:val="00E756E1"/>
    <w:rsid w:val="00E85574"/>
    <w:rsid w:val="00E925CF"/>
    <w:rsid w:val="00E96CF7"/>
    <w:rsid w:val="00E96F62"/>
    <w:rsid w:val="00EA3386"/>
    <w:rsid w:val="00EA703C"/>
    <w:rsid w:val="00EB36F7"/>
    <w:rsid w:val="00EB50DB"/>
    <w:rsid w:val="00EC0E95"/>
    <w:rsid w:val="00EC38F0"/>
    <w:rsid w:val="00EF2BC6"/>
    <w:rsid w:val="00EF3B9C"/>
    <w:rsid w:val="00F02662"/>
    <w:rsid w:val="00F02D5D"/>
    <w:rsid w:val="00F05071"/>
    <w:rsid w:val="00F12CEE"/>
    <w:rsid w:val="00F3019D"/>
    <w:rsid w:val="00F35306"/>
    <w:rsid w:val="00F36846"/>
    <w:rsid w:val="00F37164"/>
    <w:rsid w:val="00F4066D"/>
    <w:rsid w:val="00F43732"/>
    <w:rsid w:val="00F449B7"/>
    <w:rsid w:val="00F457E1"/>
    <w:rsid w:val="00F46D4D"/>
    <w:rsid w:val="00F47C28"/>
    <w:rsid w:val="00F521D9"/>
    <w:rsid w:val="00F5571E"/>
    <w:rsid w:val="00F61453"/>
    <w:rsid w:val="00F615AE"/>
    <w:rsid w:val="00F64D0C"/>
    <w:rsid w:val="00F65785"/>
    <w:rsid w:val="00F73248"/>
    <w:rsid w:val="00F7450C"/>
    <w:rsid w:val="00F74A93"/>
    <w:rsid w:val="00F83B5B"/>
    <w:rsid w:val="00F87AF6"/>
    <w:rsid w:val="00F90A76"/>
    <w:rsid w:val="00F965CB"/>
    <w:rsid w:val="00F96ED9"/>
    <w:rsid w:val="00FA7D40"/>
    <w:rsid w:val="00FB0A20"/>
    <w:rsid w:val="00FB1133"/>
    <w:rsid w:val="00FB23D1"/>
    <w:rsid w:val="00FB2A87"/>
    <w:rsid w:val="00FB5AAA"/>
    <w:rsid w:val="00FC7F79"/>
    <w:rsid w:val="00FD6BBF"/>
    <w:rsid w:val="00FF116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15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Titre1">
    <w:name w:val="heading 1"/>
    <w:basedOn w:val="Normal"/>
    <w:next w:val="Normal"/>
    <w:link w:val="Titre1Car"/>
    <w:qFormat/>
    <w:pPr>
      <w:keepNext/>
      <w:outlineLvl w:val="0"/>
    </w:pPr>
    <w:rPr>
      <w:rFonts w:ascii="Century Gothic" w:hAnsi="Century Gothic"/>
      <w:sz w:val="120"/>
      <w:lang w:val="de-DE"/>
    </w:rPr>
  </w:style>
  <w:style w:type="paragraph" w:styleId="Titre2">
    <w:name w:val="heading 2"/>
    <w:basedOn w:val="Normal"/>
    <w:next w:val="Normal"/>
    <w:qFormat/>
    <w:pPr>
      <w:keepNext/>
      <w:ind w:left="1871"/>
      <w:jc w:val="center"/>
      <w:outlineLvl w:val="1"/>
    </w:pPr>
    <w:rPr>
      <w:rFonts w:ascii="Arial" w:eastAsia="Arial Unicode MS" w:hAnsi="Arial" w:cs="Arial"/>
      <w:noProof/>
      <w:sz w:val="32"/>
    </w:rPr>
  </w:style>
  <w:style w:type="paragraph" w:styleId="Titre3">
    <w:name w:val="heading 3"/>
    <w:basedOn w:val="Normal"/>
    <w:next w:val="Normal"/>
    <w:qFormat/>
    <w:pPr>
      <w:keepNext/>
      <w:ind w:left="1871"/>
      <w:outlineLvl w:val="2"/>
    </w:pPr>
    <w:rPr>
      <w:rFonts w:ascii="Arial" w:eastAsia="Arial Unicode MS" w:hAnsi="Arial" w:cs="Arial"/>
      <w:b/>
      <w:bCs/>
      <w:noProof/>
      <w:sz w:val="18"/>
    </w:rPr>
  </w:style>
  <w:style w:type="paragraph" w:styleId="Titre4">
    <w:name w:val="heading 4"/>
    <w:basedOn w:val="Normal"/>
    <w:next w:val="Normal"/>
    <w:link w:val="Titre4Car"/>
    <w:uiPriority w:val="9"/>
    <w:semiHidden/>
    <w:unhideWhenUsed/>
    <w:qFormat/>
    <w:rsid w:val="00B30D12"/>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qFormat/>
    <w:pPr>
      <w:keepNext/>
      <w:jc w:val="center"/>
      <w:outlineLvl w:val="4"/>
    </w:pPr>
    <w:rPr>
      <w:rFonts w:ascii="Arial Narrow" w:hAnsi="Arial Narrow"/>
      <w:i/>
      <w:sz w:val="22"/>
    </w:rPr>
  </w:style>
  <w:style w:type="paragraph" w:styleId="Titre6">
    <w:name w:val="heading 6"/>
    <w:basedOn w:val="Normal"/>
    <w:next w:val="Normal"/>
    <w:link w:val="Titre6Car"/>
    <w:uiPriority w:val="9"/>
    <w:semiHidden/>
    <w:unhideWhenUsed/>
    <w:qFormat/>
    <w:rsid w:val="001F608A"/>
    <w:pPr>
      <w:keepNext/>
      <w:keepLines/>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9423BE"/>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courrier">
    <w:name w:val="Textecourrier"/>
    <w:basedOn w:val="Normal"/>
    <w:pPr>
      <w:jc w:val="both"/>
    </w:pPr>
    <w:rPr>
      <w:rFonts w:ascii="Arial Narrow" w:eastAsia="Arial Unicode MS" w:hAnsi="Arial Narrow" w:cs="Arial"/>
      <w:noProof/>
      <w:sz w:val="22"/>
    </w:rPr>
  </w:style>
  <w:style w:type="paragraph" w:customStyle="1" w:styleId="RAPPORT">
    <w:name w:val="RAPPORT"/>
    <w:basedOn w:val="Normal"/>
    <w:pPr>
      <w:ind w:left="-1871"/>
      <w:jc w:val="right"/>
    </w:pPr>
    <w:rPr>
      <w:rFonts w:ascii="Century Gothic" w:hAnsi="Century Gothic"/>
      <w:b/>
      <w:bCs/>
      <w:sz w:val="48"/>
    </w:rPr>
  </w:style>
  <w:style w:type="paragraph" w:customStyle="1" w:styleId="Numro">
    <w:name w:val="Numéro"/>
    <w:basedOn w:val="Normal"/>
    <w:rPr>
      <w:rFonts w:ascii="Century Gothic" w:hAnsi="Century Gothic"/>
      <w:sz w:val="48"/>
    </w:rPr>
  </w:style>
  <w:style w:type="paragraph" w:customStyle="1" w:styleId="Bureauldu">
    <w:name w:val="Bureaul du"/>
    <w:basedOn w:val="Normal"/>
    <w:pPr>
      <w:spacing w:before="120"/>
      <w:ind w:left="-1871"/>
      <w:jc w:val="right"/>
    </w:pPr>
    <w:rPr>
      <w:rFonts w:ascii="Century Gothic" w:hAnsi="Century Gothic"/>
      <w:sz w:val="48"/>
    </w:rPr>
  </w:style>
  <w:style w:type="paragraph" w:customStyle="1" w:styleId="rubriqueobjet">
    <w:name w:val="rubrique objet"/>
    <w:basedOn w:val="Normal"/>
    <w:rPr>
      <w:rFonts w:ascii="Century Gothic" w:hAnsi="Century Gothic"/>
      <w:sz w:val="32"/>
    </w:rPr>
  </w:style>
  <w:style w:type="paragraph" w:customStyle="1" w:styleId="Vu">
    <w:name w:val="Vu"/>
    <w:basedOn w:val="Normal"/>
    <w:rPr>
      <w:rFonts w:ascii="Arial Narrow" w:eastAsia="Arial Unicode MS" w:hAnsi="Arial Narrow" w:cs="Arial"/>
      <w:i/>
      <w:iCs/>
      <w:noProof/>
      <w:sz w:val="20"/>
    </w:rPr>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paragraph" w:customStyle="1" w:styleId="InitialesRapporteur">
    <w:name w:val="Initiales Rapporteur"/>
    <w:basedOn w:val="Normal"/>
    <w:rPr>
      <w:rFonts w:ascii="Arial Narrow" w:hAnsi="Arial Narrow"/>
      <w:sz w:val="22"/>
    </w:rPr>
  </w:style>
  <w:style w:type="character" w:styleId="Numrodepage">
    <w:name w:val="page number"/>
    <w:basedOn w:val="Policepardfaut"/>
    <w:semiHidden/>
  </w:style>
  <w:style w:type="paragraph" w:customStyle="1" w:styleId="Bureausecondepage">
    <w:name w:val="Bureau seconde page"/>
    <w:basedOn w:val="Normal"/>
    <w:pPr>
      <w:jc w:val="right"/>
    </w:pPr>
    <w:rPr>
      <w:rFonts w:ascii="Century Gothic" w:hAnsi="Century Gothic"/>
      <w:sz w:val="32"/>
    </w:rPr>
  </w:style>
  <w:style w:type="paragraph" w:customStyle="1" w:styleId="RAPPORTsuite">
    <w:name w:val="RAPPORT (suite)"/>
    <w:basedOn w:val="Normal"/>
    <w:pPr>
      <w:jc w:val="right"/>
    </w:pPr>
    <w:rPr>
      <w:rFonts w:ascii="Century Gothic" w:hAnsi="Century Gothic"/>
      <w:b/>
      <w:bCs/>
      <w:sz w:val="32"/>
    </w:rPr>
  </w:style>
  <w:style w:type="paragraph" w:customStyle="1" w:styleId="EXPOSE">
    <w:name w:val="EXPOSE"/>
    <w:basedOn w:val="Textecourrier"/>
    <w:pPr>
      <w:jc w:val="center"/>
    </w:pPr>
    <w:rPr>
      <w:noProof w:val="0"/>
      <w:u w:val="single"/>
    </w:rPr>
  </w:style>
  <w:style w:type="paragraph" w:customStyle="1" w:styleId="AVISDUBUREAU">
    <w:name w:val="AVIS DU BUREAU"/>
    <w:basedOn w:val="Textecourrier"/>
    <w:pPr>
      <w:jc w:val="left"/>
    </w:pPr>
    <w:rPr>
      <w:b/>
      <w:bCs/>
      <w:noProof w:val="0"/>
      <w:u w:val="single"/>
    </w:rPr>
  </w:style>
  <w:style w:type="paragraph" w:customStyle="1" w:styleId="Encadrcommissiondu">
    <w:name w:val="Encadré commission du"/>
    <w:basedOn w:val="Normal"/>
    <w:pPr>
      <w:pBdr>
        <w:top w:val="single" w:sz="4" w:space="1" w:color="auto"/>
        <w:left w:val="single" w:sz="4" w:space="4" w:color="auto"/>
        <w:bottom w:val="single" w:sz="4" w:space="1" w:color="auto"/>
        <w:right w:val="single" w:sz="4" w:space="4" w:color="auto"/>
      </w:pBdr>
    </w:pPr>
    <w:rPr>
      <w:rFonts w:ascii="Century Gothic" w:eastAsia="Arial Unicode MS" w:hAnsi="Century Gothic" w:cs="Arial"/>
      <w:sz w:val="22"/>
    </w:rPr>
  </w:style>
  <w:style w:type="paragraph" w:styleId="Corpsdetexte">
    <w:name w:val="Body Text"/>
    <w:basedOn w:val="Normal"/>
    <w:link w:val="CorpsdetexteCar"/>
    <w:semiHidden/>
    <w:pPr>
      <w:jc w:val="both"/>
    </w:pPr>
    <w:rPr>
      <w:rFonts w:ascii="Arial Narrow" w:hAnsi="Arial Narrow"/>
    </w:rPr>
  </w:style>
  <w:style w:type="paragraph" w:styleId="Textedebulles">
    <w:name w:val="Balloon Text"/>
    <w:basedOn w:val="Normal"/>
    <w:link w:val="TextedebullesCar"/>
    <w:uiPriority w:val="99"/>
    <w:semiHidden/>
    <w:unhideWhenUsed/>
    <w:rsid w:val="00866647"/>
    <w:rPr>
      <w:rFonts w:ascii="Tahoma" w:hAnsi="Tahoma" w:cs="Tahoma"/>
      <w:sz w:val="16"/>
      <w:szCs w:val="16"/>
    </w:rPr>
  </w:style>
  <w:style w:type="character" w:customStyle="1" w:styleId="TextedebullesCar">
    <w:name w:val="Texte de bulles Car"/>
    <w:basedOn w:val="Policepardfaut"/>
    <w:link w:val="Textedebulles"/>
    <w:uiPriority w:val="99"/>
    <w:semiHidden/>
    <w:rsid w:val="00866647"/>
    <w:rPr>
      <w:rFonts w:ascii="Tahoma" w:hAnsi="Tahoma" w:cs="Tahoma"/>
      <w:sz w:val="16"/>
      <w:szCs w:val="16"/>
    </w:rPr>
  </w:style>
  <w:style w:type="paragraph" w:styleId="Corpsdetexte2">
    <w:name w:val="Body Text 2"/>
    <w:basedOn w:val="Normal"/>
    <w:link w:val="Corpsdetexte2Car"/>
    <w:uiPriority w:val="99"/>
    <w:semiHidden/>
    <w:unhideWhenUsed/>
    <w:rsid w:val="003655C2"/>
    <w:pPr>
      <w:spacing w:after="120" w:line="480" w:lineRule="auto"/>
    </w:pPr>
  </w:style>
  <w:style w:type="character" w:customStyle="1" w:styleId="Corpsdetexte2Car">
    <w:name w:val="Corps de texte 2 Car"/>
    <w:basedOn w:val="Policepardfaut"/>
    <w:link w:val="Corpsdetexte2"/>
    <w:uiPriority w:val="99"/>
    <w:semiHidden/>
    <w:rsid w:val="003655C2"/>
    <w:rPr>
      <w:sz w:val="24"/>
      <w:szCs w:val="24"/>
    </w:rPr>
  </w:style>
  <w:style w:type="character" w:customStyle="1" w:styleId="Titre6Car">
    <w:name w:val="Titre 6 Car"/>
    <w:basedOn w:val="Policepardfaut"/>
    <w:link w:val="Titre6"/>
    <w:uiPriority w:val="9"/>
    <w:semiHidden/>
    <w:rsid w:val="001F608A"/>
    <w:rPr>
      <w:rFonts w:asciiTheme="majorHAnsi" w:eastAsiaTheme="majorEastAsia" w:hAnsiTheme="majorHAnsi" w:cstheme="majorBidi"/>
      <w:i/>
      <w:iCs/>
      <w:color w:val="243F60" w:themeColor="accent1" w:themeShade="7F"/>
      <w:sz w:val="24"/>
      <w:szCs w:val="24"/>
    </w:rPr>
  </w:style>
  <w:style w:type="character" w:customStyle="1" w:styleId="Titre4Car">
    <w:name w:val="Titre 4 Car"/>
    <w:basedOn w:val="Policepardfaut"/>
    <w:link w:val="Titre4"/>
    <w:uiPriority w:val="9"/>
    <w:semiHidden/>
    <w:rsid w:val="00B30D12"/>
    <w:rPr>
      <w:rFonts w:asciiTheme="majorHAnsi" w:eastAsiaTheme="majorEastAsia" w:hAnsiTheme="majorHAnsi" w:cstheme="majorBidi"/>
      <w:b/>
      <w:bCs/>
      <w:i/>
      <w:iCs/>
      <w:color w:val="4F81BD" w:themeColor="accent1"/>
      <w:sz w:val="24"/>
      <w:szCs w:val="24"/>
    </w:rPr>
  </w:style>
  <w:style w:type="character" w:customStyle="1" w:styleId="CorpsdetexteCar">
    <w:name w:val="Corps de texte Car"/>
    <w:basedOn w:val="Policepardfaut"/>
    <w:link w:val="Corpsdetexte"/>
    <w:semiHidden/>
    <w:rsid w:val="00B30D12"/>
    <w:rPr>
      <w:rFonts w:ascii="Arial Narrow" w:hAnsi="Arial Narrow"/>
      <w:sz w:val="24"/>
      <w:szCs w:val="24"/>
    </w:rPr>
  </w:style>
  <w:style w:type="character" w:customStyle="1" w:styleId="Titre7Car">
    <w:name w:val="Titre 7 Car"/>
    <w:basedOn w:val="Policepardfaut"/>
    <w:link w:val="Titre7"/>
    <w:uiPriority w:val="9"/>
    <w:semiHidden/>
    <w:rsid w:val="009423BE"/>
    <w:rPr>
      <w:rFonts w:asciiTheme="majorHAnsi" w:eastAsiaTheme="majorEastAsia" w:hAnsiTheme="majorHAnsi" w:cstheme="majorBidi"/>
      <w:i/>
      <w:iCs/>
      <w:color w:val="404040" w:themeColor="text1" w:themeTint="BF"/>
      <w:sz w:val="24"/>
      <w:szCs w:val="24"/>
    </w:rPr>
  </w:style>
  <w:style w:type="paragraph" w:styleId="Corpsdetexte3">
    <w:name w:val="Body Text 3"/>
    <w:basedOn w:val="Normal"/>
    <w:link w:val="Corpsdetexte3Car"/>
    <w:uiPriority w:val="99"/>
    <w:semiHidden/>
    <w:unhideWhenUsed/>
    <w:rsid w:val="00C14C48"/>
    <w:pPr>
      <w:spacing w:after="120"/>
    </w:pPr>
    <w:rPr>
      <w:sz w:val="16"/>
      <w:szCs w:val="16"/>
    </w:rPr>
  </w:style>
  <w:style w:type="character" w:customStyle="1" w:styleId="Corpsdetexte3Car">
    <w:name w:val="Corps de texte 3 Car"/>
    <w:basedOn w:val="Policepardfaut"/>
    <w:link w:val="Corpsdetexte3"/>
    <w:uiPriority w:val="99"/>
    <w:semiHidden/>
    <w:rsid w:val="00C14C48"/>
    <w:rPr>
      <w:sz w:val="16"/>
      <w:szCs w:val="16"/>
    </w:rPr>
  </w:style>
  <w:style w:type="paragraph" w:styleId="Paragraphedeliste">
    <w:name w:val="List Paragraph"/>
    <w:basedOn w:val="Normal"/>
    <w:uiPriority w:val="34"/>
    <w:qFormat/>
    <w:rsid w:val="006D599A"/>
    <w:pPr>
      <w:ind w:left="720"/>
      <w:contextualSpacing/>
    </w:pPr>
  </w:style>
  <w:style w:type="table" w:styleId="Grilledutableau">
    <w:name w:val="Table Grid"/>
    <w:basedOn w:val="TableauNormal"/>
    <w:uiPriority w:val="59"/>
    <w:rsid w:val="002640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1017E"/>
    <w:pPr>
      <w:autoSpaceDE w:val="0"/>
      <w:autoSpaceDN w:val="0"/>
      <w:adjustRightInd w:val="0"/>
    </w:pPr>
    <w:rPr>
      <w:rFonts w:ascii="Arial" w:eastAsiaTheme="minorHAnsi" w:hAnsi="Arial" w:cs="Arial"/>
      <w:color w:val="000000"/>
      <w:sz w:val="24"/>
      <w:szCs w:val="24"/>
      <w:lang w:eastAsia="en-US"/>
    </w:rPr>
  </w:style>
  <w:style w:type="paragraph" w:styleId="NormalWeb">
    <w:name w:val="Normal (Web)"/>
    <w:basedOn w:val="Normal"/>
    <w:uiPriority w:val="99"/>
    <w:unhideWhenUsed/>
    <w:rsid w:val="00793297"/>
    <w:pPr>
      <w:spacing w:before="100" w:beforeAutospacing="1" w:after="100" w:afterAutospacing="1"/>
    </w:pPr>
  </w:style>
  <w:style w:type="character" w:customStyle="1" w:styleId="Titre1Car">
    <w:name w:val="Titre 1 Car"/>
    <w:basedOn w:val="Policepardfaut"/>
    <w:link w:val="Titre1"/>
    <w:rsid w:val="005929C4"/>
    <w:rPr>
      <w:rFonts w:ascii="Century Gothic" w:hAnsi="Century Gothic"/>
      <w:sz w:val="120"/>
      <w:szCs w:val="24"/>
      <w:lang w:val="de-DE"/>
    </w:rPr>
  </w:style>
  <w:style w:type="paragraph" w:styleId="Retraitnormal">
    <w:name w:val="Normal Indent"/>
    <w:basedOn w:val="Normal"/>
    <w:rsid w:val="00346C2B"/>
    <w:pPr>
      <w:overflowPunct w:val="0"/>
      <w:autoSpaceDE w:val="0"/>
      <w:autoSpaceDN w:val="0"/>
      <w:adjustRightInd w:val="0"/>
      <w:ind w:left="708"/>
      <w:textAlignment w:val="baseline"/>
    </w:pPr>
    <w:rPr>
      <w:rFonts w:ascii="Arial" w:hAnsi="Arial" w:cs="Arial"/>
      <w:sz w:val="20"/>
      <w:szCs w:val="20"/>
    </w:rPr>
  </w:style>
  <w:style w:type="paragraph" w:customStyle="1" w:styleId="Corpsdetexte21">
    <w:name w:val="Corps de texte 21"/>
    <w:basedOn w:val="Normal"/>
    <w:rsid w:val="00346C2B"/>
    <w:pPr>
      <w:tabs>
        <w:tab w:val="left" w:pos="2977"/>
      </w:tabs>
      <w:overflowPunct w:val="0"/>
      <w:autoSpaceDE w:val="0"/>
      <w:autoSpaceDN w:val="0"/>
      <w:adjustRightInd w:val="0"/>
      <w:spacing w:line="240" w:lineRule="atLeast"/>
      <w:ind w:left="1276" w:firstLine="1134"/>
      <w:jc w:val="both"/>
      <w:textAlignment w:val="baseline"/>
    </w:pPr>
  </w:style>
  <w:style w:type="paragraph" w:styleId="Sous-titre">
    <w:name w:val="Subtitle"/>
    <w:basedOn w:val="Normal"/>
    <w:next w:val="Normal"/>
    <w:link w:val="Sous-titreCar"/>
    <w:qFormat/>
    <w:rsid w:val="00346C2B"/>
    <w:pPr>
      <w:overflowPunct w:val="0"/>
      <w:autoSpaceDE w:val="0"/>
      <w:autoSpaceDN w:val="0"/>
      <w:adjustRightInd w:val="0"/>
      <w:spacing w:after="60"/>
      <w:jc w:val="center"/>
      <w:textAlignment w:val="baseline"/>
      <w:outlineLvl w:val="1"/>
    </w:pPr>
    <w:rPr>
      <w:rFonts w:ascii="Cambria" w:hAnsi="Cambria"/>
    </w:rPr>
  </w:style>
  <w:style w:type="character" w:customStyle="1" w:styleId="Sous-titreCar">
    <w:name w:val="Sous-titre Car"/>
    <w:basedOn w:val="Policepardfaut"/>
    <w:link w:val="Sous-titre"/>
    <w:rsid w:val="00346C2B"/>
    <w:rPr>
      <w:rFonts w:ascii="Cambria" w:hAnsi="Cambria"/>
      <w:sz w:val="24"/>
      <w:szCs w:val="24"/>
    </w:rPr>
  </w:style>
  <w:style w:type="paragraph" w:customStyle="1" w:styleId="Titrerappport">
    <w:name w:val="Titre rappport"/>
    <w:basedOn w:val="Normal"/>
    <w:rsid w:val="001C3C61"/>
    <w:rPr>
      <w:rFonts w:ascii="Century Gothic" w:hAnsi="Century Gothic"/>
      <w:sz w:val="32"/>
      <w:szCs w:val="20"/>
    </w:rPr>
  </w:style>
  <w:style w:type="character" w:styleId="Marquedecommentaire">
    <w:name w:val="annotation reference"/>
    <w:basedOn w:val="Policepardfaut"/>
    <w:uiPriority w:val="99"/>
    <w:semiHidden/>
    <w:unhideWhenUsed/>
    <w:rsid w:val="00432D68"/>
    <w:rPr>
      <w:sz w:val="16"/>
      <w:szCs w:val="16"/>
    </w:rPr>
  </w:style>
  <w:style w:type="paragraph" w:styleId="Commentaire">
    <w:name w:val="annotation text"/>
    <w:basedOn w:val="Normal"/>
    <w:link w:val="CommentaireCar"/>
    <w:uiPriority w:val="99"/>
    <w:semiHidden/>
    <w:unhideWhenUsed/>
    <w:rsid w:val="00432D68"/>
    <w:rPr>
      <w:sz w:val="20"/>
      <w:szCs w:val="20"/>
    </w:rPr>
  </w:style>
  <w:style w:type="character" w:customStyle="1" w:styleId="CommentaireCar">
    <w:name w:val="Commentaire Car"/>
    <w:basedOn w:val="Policepardfaut"/>
    <w:link w:val="Commentaire"/>
    <w:uiPriority w:val="99"/>
    <w:semiHidden/>
    <w:rsid w:val="00432D68"/>
  </w:style>
  <w:style w:type="paragraph" w:styleId="Objetducommentaire">
    <w:name w:val="annotation subject"/>
    <w:basedOn w:val="Commentaire"/>
    <w:next w:val="Commentaire"/>
    <w:link w:val="ObjetducommentaireCar"/>
    <w:uiPriority w:val="99"/>
    <w:semiHidden/>
    <w:unhideWhenUsed/>
    <w:rsid w:val="00432D68"/>
    <w:rPr>
      <w:b/>
      <w:bCs/>
    </w:rPr>
  </w:style>
  <w:style w:type="character" w:customStyle="1" w:styleId="ObjetducommentaireCar">
    <w:name w:val="Objet du commentaire Car"/>
    <w:basedOn w:val="CommentaireCar"/>
    <w:link w:val="Objetducommentaire"/>
    <w:uiPriority w:val="99"/>
    <w:semiHidden/>
    <w:rsid w:val="00432D6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Titre1">
    <w:name w:val="heading 1"/>
    <w:basedOn w:val="Normal"/>
    <w:next w:val="Normal"/>
    <w:link w:val="Titre1Car"/>
    <w:qFormat/>
    <w:pPr>
      <w:keepNext/>
      <w:outlineLvl w:val="0"/>
    </w:pPr>
    <w:rPr>
      <w:rFonts w:ascii="Century Gothic" w:hAnsi="Century Gothic"/>
      <w:sz w:val="120"/>
      <w:lang w:val="de-DE"/>
    </w:rPr>
  </w:style>
  <w:style w:type="paragraph" w:styleId="Titre2">
    <w:name w:val="heading 2"/>
    <w:basedOn w:val="Normal"/>
    <w:next w:val="Normal"/>
    <w:qFormat/>
    <w:pPr>
      <w:keepNext/>
      <w:ind w:left="1871"/>
      <w:jc w:val="center"/>
      <w:outlineLvl w:val="1"/>
    </w:pPr>
    <w:rPr>
      <w:rFonts w:ascii="Arial" w:eastAsia="Arial Unicode MS" w:hAnsi="Arial" w:cs="Arial"/>
      <w:noProof/>
      <w:sz w:val="32"/>
    </w:rPr>
  </w:style>
  <w:style w:type="paragraph" w:styleId="Titre3">
    <w:name w:val="heading 3"/>
    <w:basedOn w:val="Normal"/>
    <w:next w:val="Normal"/>
    <w:qFormat/>
    <w:pPr>
      <w:keepNext/>
      <w:ind w:left="1871"/>
      <w:outlineLvl w:val="2"/>
    </w:pPr>
    <w:rPr>
      <w:rFonts w:ascii="Arial" w:eastAsia="Arial Unicode MS" w:hAnsi="Arial" w:cs="Arial"/>
      <w:b/>
      <w:bCs/>
      <w:noProof/>
      <w:sz w:val="18"/>
    </w:rPr>
  </w:style>
  <w:style w:type="paragraph" w:styleId="Titre4">
    <w:name w:val="heading 4"/>
    <w:basedOn w:val="Normal"/>
    <w:next w:val="Normal"/>
    <w:link w:val="Titre4Car"/>
    <w:uiPriority w:val="9"/>
    <w:semiHidden/>
    <w:unhideWhenUsed/>
    <w:qFormat/>
    <w:rsid w:val="00B30D12"/>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qFormat/>
    <w:pPr>
      <w:keepNext/>
      <w:jc w:val="center"/>
      <w:outlineLvl w:val="4"/>
    </w:pPr>
    <w:rPr>
      <w:rFonts w:ascii="Arial Narrow" w:hAnsi="Arial Narrow"/>
      <w:i/>
      <w:sz w:val="22"/>
    </w:rPr>
  </w:style>
  <w:style w:type="paragraph" w:styleId="Titre6">
    <w:name w:val="heading 6"/>
    <w:basedOn w:val="Normal"/>
    <w:next w:val="Normal"/>
    <w:link w:val="Titre6Car"/>
    <w:uiPriority w:val="9"/>
    <w:semiHidden/>
    <w:unhideWhenUsed/>
    <w:qFormat/>
    <w:rsid w:val="001F608A"/>
    <w:pPr>
      <w:keepNext/>
      <w:keepLines/>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9423BE"/>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courrier">
    <w:name w:val="Textecourrier"/>
    <w:basedOn w:val="Normal"/>
    <w:pPr>
      <w:jc w:val="both"/>
    </w:pPr>
    <w:rPr>
      <w:rFonts w:ascii="Arial Narrow" w:eastAsia="Arial Unicode MS" w:hAnsi="Arial Narrow" w:cs="Arial"/>
      <w:noProof/>
      <w:sz w:val="22"/>
    </w:rPr>
  </w:style>
  <w:style w:type="paragraph" w:customStyle="1" w:styleId="RAPPORT">
    <w:name w:val="RAPPORT"/>
    <w:basedOn w:val="Normal"/>
    <w:pPr>
      <w:ind w:left="-1871"/>
      <w:jc w:val="right"/>
    </w:pPr>
    <w:rPr>
      <w:rFonts w:ascii="Century Gothic" w:hAnsi="Century Gothic"/>
      <w:b/>
      <w:bCs/>
      <w:sz w:val="48"/>
    </w:rPr>
  </w:style>
  <w:style w:type="paragraph" w:customStyle="1" w:styleId="Numro">
    <w:name w:val="Numéro"/>
    <w:basedOn w:val="Normal"/>
    <w:rPr>
      <w:rFonts w:ascii="Century Gothic" w:hAnsi="Century Gothic"/>
      <w:sz w:val="48"/>
    </w:rPr>
  </w:style>
  <w:style w:type="paragraph" w:customStyle="1" w:styleId="Bureauldu">
    <w:name w:val="Bureaul du"/>
    <w:basedOn w:val="Normal"/>
    <w:pPr>
      <w:spacing w:before="120"/>
      <w:ind w:left="-1871"/>
      <w:jc w:val="right"/>
    </w:pPr>
    <w:rPr>
      <w:rFonts w:ascii="Century Gothic" w:hAnsi="Century Gothic"/>
      <w:sz w:val="48"/>
    </w:rPr>
  </w:style>
  <w:style w:type="paragraph" w:customStyle="1" w:styleId="rubriqueobjet">
    <w:name w:val="rubrique objet"/>
    <w:basedOn w:val="Normal"/>
    <w:rPr>
      <w:rFonts w:ascii="Century Gothic" w:hAnsi="Century Gothic"/>
      <w:sz w:val="32"/>
    </w:rPr>
  </w:style>
  <w:style w:type="paragraph" w:customStyle="1" w:styleId="Vu">
    <w:name w:val="Vu"/>
    <w:basedOn w:val="Normal"/>
    <w:rPr>
      <w:rFonts w:ascii="Arial Narrow" w:eastAsia="Arial Unicode MS" w:hAnsi="Arial Narrow" w:cs="Arial"/>
      <w:i/>
      <w:iCs/>
      <w:noProof/>
      <w:sz w:val="20"/>
    </w:rPr>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paragraph" w:customStyle="1" w:styleId="InitialesRapporteur">
    <w:name w:val="Initiales Rapporteur"/>
    <w:basedOn w:val="Normal"/>
    <w:rPr>
      <w:rFonts w:ascii="Arial Narrow" w:hAnsi="Arial Narrow"/>
      <w:sz w:val="22"/>
    </w:rPr>
  </w:style>
  <w:style w:type="character" w:styleId="Numrodepage">
    <w:name w:val="page number"/>
    <w:basedOn w:val="Policepardfaut"/>
    <w:semiHidden/>
  </w:style>
  <w:style w:type="paragraph" w:customStyle="1" w:styleId="Bureausecondepage">
    <w:name w:val="Bureau seconde page"/>
    <w:basedOn w:val="Normal"/>
    <w:pPr>
      <w:jc w:val="right"/>
    </w:pPr>
    <w:rPr>
      <w:rFonts w:ascii="Century Gothic" w:hAnsi="Century Gothic"/>
      <w:sz w:val="32"/>
    </w:rPr>
  </w:style>
  <w:style w:type="paragraph" w:customStyle="1" w:styleId="RAPPORTsuite">
    <w:name w:val="RAPPORT (suite)"/>
    <w:basedOn w:val="Normal"/>
    <w:pPr>
      <w:jc w:val="right"/>
    </w:pPr>
    <w:rPr>
      <w:rFonts w:ascii="Century Gothic" w:hAnsi="Century Gothic"/>
      <w:b/>
      <w:bCs/>
      <w:sz w:val="32"/>
    </w:rPr>
  </w:style>
  <w:style w:type="paragraph" w:customStyle="1" w:styleId="EXPOSE">
    <w:name w:val="EXPOSE"/>
    <w:basedOn w:val="Textecourrier"/>
    <w:pPr>
      <w:jc w:val="center"/>
    </w:pPr>
    <w:rPr>
      <w:noProof w:val="0"/>
      <w:u w:val="single"/>
    </w:rPr>
  </w:style>
  <w:style w:type="paragraph" w:customStyle="1" w:styleId="AVISDUBUREAU">
    <w:name w:val="AVIS DU BUREAU"/>
    <w:basedOn w:val="Textecourrier"/>
    <w:pPr>
      <w:jc w:val="left"/>
    </w:pPr>
    <w:rPr>
      <w:b/>
      <w:bCs/>
      <w:noProof w:val="0"/>
      <w:u w:val="single"/>
    </w:rPr>
  </w:style>
  <w:style w:type="paragraph" w:customStyle="1" w:styleId="Encadrcommissiondu">
    <w:name w:val="Encadré commission du"/>
    <w:basedOn w:val="Normal"/>
    <w:pPr>
      <w:pBdr>
        <w:top w:val="single" w:sz="4" w:space="1" w:color="auto"/>
        <w:left w:val="single" w:sz="4" w:space="4" w:color="auto"/>
        <w:bottom w:val="single" w:sz="4" w:space="1" w:color="auto"/>
        <w:right w:val="single" w:sz="4" w:space="4" w:color="auto"/>
      </w:pBdr>
    </w:pPr>
    <w:rPr>
      <w:rFonts w:ascii="Century Gothic" w:eastAsia="Arial Unicode MS" w:hAnsi="Century Gothic" w:cs="Arial"/>
      <w:sz w:val="22"/>
    </w:rPr>
  </w:style>
  <w:style w:type="paragraph" w:styleId="Corpsdetexte">
    <w:name w:val="Body Text"/>
    <w:basedOn w:val="Normal"/>
    <w:link w:val="CorpsdetexteCar"/>
    <w:semiHidden/>
    <w:pPr>
      <w:jc w:val="both"/>
    </w:pPr>
    <w:rPr>
      <w:rFonts w:ascii="Arial Narrow" w:hAnsi="Arial Narrow"/>
    </w:rPr>
  </w:style>
  <w:style w:type="paragraph" w:styleId="Textedebulles">
    <w:name w:val="Balloon Text"/>
    <w:basedOn w:val="Normal"/>
    <w:link w:val="TextedebullesCar"/>
    <w:uiPriority w:val="99"/>
    <w:semiHidden/>
    <w:unhideWhenUsed/>
    <w:rsid w:val="00866647"/>
    <w:rPr>
      <w:rFonts w:ascii="Tahoma" w:hAnsi="Tahoma" w:cs="Tahoma"/>
      <w:sz w:val="16"/>
      <w:szCs w:val="16"/>
    </w:rPr>
  </w:style>
  <w:style w:type="character" w:customStyle="1" w:styleId="TextedebullesCar">
    <w:name w:val="Texte de bulles Car"/>
    <w:basedOn w:val="Policepardfaut"/>
    <w:link w:val="Textedebulles"/>
    <w:uiPriority w:val="99"/>
    <w:semiHidden/>
    <w:rsid w:val="00866647"/>
    <w:rPr>
      <w:rFonts w:ascii="Tahoma" w:hAnsi="Tahoma" w:cs="Tahoma"/>
      <w:sz w:val="16"/>
      <w:szCs w:val="16"/>
    </w:rPr>
  </w:style>
  <w:style w:type="paragraph" w:styleId="Corpsdetexte2">
    <w:name w:val="Body Text 2"/>
    <w:basedOn w:val="Normal"/>
    <w:link w:val="Corpsdetexte2Car"/>
    <w:uiPriority w:val="99"/>
    <w:semiHidden/>
    <w:unhideWhenUsed/>
    <w:rsid w:val="003655C2"/>
    <w:pPr>
      <w:spacing w:after="120" w:line="480" w:lineRule="auto"/>
    </w:pPr>
  </w:style>
  <w:style w:type="character" w:customStyle="1" w:styleId="Corpsdetexte2Car">
    <w:name w:val="Corps de texte 2 Car"/>
    <w:basedOn w:val="Policepardfaut"/>
    <w:link w:val="Corpsdetexte2"/>
    <w:uiPriority w:val="99"/>
    <w:semiHidden/>
    <w:rsid w:val="003655C2"/>
    <w:rPr>
      <w:sz w:val="24"/>
      <w:szCs w:val="24"/>
    </w:rPr>
  </w:style>
  <w:style w:type="character" w:customStyle="1" w:styleId="Titre6Car">
    <w:name w:val="Titre 6 Car"/>
    <w:basedOn w:val="Policepardfaut"/>
    <w:link w:val="Titre6"/>
    <w:uiPriority w:val="9"/>
    <w:semiHidden/>
    <w:rsid w:val="001F608A"/>
    <w:rPr>
      <w:rFonts w:asciiTheme="majorHAnsi" w:eastAsiaTheme="majorEastAsia" w:hAnsiTheme="majorHAnsi" w:cstheme="majorBidi"/>
      <w:i/>
      <w:iCs/>
      <w:color w:val="243F60" w:themeColor="accent1" w:themeShade="7F"/>
      <w:sz w:val="24"/>
      <w:szCs w:val="24"/>
    </w:rPr>
  </w:style>
  <w:style w:type="character" w:customStyle="1" w:styleId="Titre4Car">
    <w:name w:val="Titre 4 Car"/>
    <w:basedOn w:val="Policepardfaut"/>
    <w:link w:val="Titre4"/>
    <w:uiPriority w:val="9"/>
    <w:semiHidden/>
    <w:rsid w:val="00B30D12"/>
    <w:rPr>
      <w:rFonts w:asciiTheme="majorHAnsi" w:eastAsiaTheme="majorEastAsia" w:hAnsiTheme="majorHAnsi" w:cstheme="majorBidi"/>
      <w:b/>
      <w:bCs/>
      <w:i/>
      <w:iCs/>
      <w:color w:val="4F81BD" w:themeColor="accent1"/>
      <w:sz w:val="24"/>
      <w:szCs w:val="24"/>
    </w:rPr>
  </w:style>
  <w:style w:type="character" w:customStyle="1" w:styleId="CorpsdetexteCar">
    <w:name w:val="Corps de texte Car"/>
    <w:basedOn w:val="Policepardfaut"/>
    <w:link w:val="Corpsdetexte"/>
    <w:semiHidden/>
    <w:rsid w:val="00B30D12"/>
    <w:rPr>
      <w:rFonts w:ascii="Arial Narrow" w:hAnsi="Arial Narrow"/>
      <w:sz w:val="24"/>
      <w:szCs w:val="24"/>
    </w:rPr>
  </w:style>
  <w:style w:type="character" w:customStyle="1" w:styleId="Titre7Car">
    <w:name w:val="Titre 7 Car"/>
    <w:basedOn w:val="Policepardfaut"/>
    <w:link w:val="Titre7"/>
    <w:uiPriority w:val="9"/>
    <w:semiHidden/>
    <w:rsid w:val="009423BE"/>
    <w:rPr>
      <w:rFonts w:asciiTheme="majorHAnsi" w:eastAsiaTheme="majorEastAsia" w:hAnsiTheme="majorHAnsi" w:cstheme="majorBidi"/>
      <w:i/>
      <w:iCs/>
      <w:color w:val="404040" w:themeColor="text1" w:themeTint="BF"/>
      <w:sz w:val="24"/>
      <w:szCs w:val="24"/>
    </w:rPr>
  </w:style>
  <w:style w:type="paragraph" w:styleId="Corpsdetexte3">
    <w:name w:val="Body Text 3"/>
    <w:basedOn w:val="Normal"/>
    <w:link w:val="Corpsdetexte3Car"/>
    <w:uiPriority w:val="99"/>
    <w:semiHidden/>
    <w:unhideWhenUsed/>
    <w:rsid w:val="00C14C48"/>
    <w:pPr>
      <w:spacing w:after="120"/>
    </w:pPr>
    <w:rPr>
      <w:sz w:val="16"/>
      <w:szCs w:val="16"/>
    </w:rPr>
  </w:style>
  <w:style w:type="character" w:customStyle="1" w:styleId="Corpsdetexte3Car">
    <w:name w:val="Corps de texte 3 Car"/>
    <w:basedOn w:val="Policepardfaut"/>
    <w:link w:val="Corpsdetexte3"/>
    <w:uiPriority w:val="99"/>
    <w:semiHidden/>
    <w:rsid w:val="00C14C48"/>
    <w:rPr>
      <w:sz w:val="16"/>
      <w:szCs w:val="16"/>
    </w:rPr>
  </w:style>
  <w:style w:type="paragraph" w:styleId="Paragraphedeliste">
    <w:name w:val="List Paragraph"/>
    <w:basedOn w:val="Normal"/>
    <w:uiPriority w:val="34"/>
    <w:qFormat/>
    <w:rsid w:val="006D599A"/>
    <w:pPr>
      <w:ind w:left="720"/>
      <w:contextualSpacing/>
    </w:pPr>
  </w:style>
  <w:style w:type="table" w:styleId="Grilledutableau">
    <w:name w:val="Table Grid"/>
    <w:basedOn w:val="TableauNormal"/>
    <w:uiPriority w:val="59"/>
    <w:rsid w:val="002640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1017E"/>
    <w:pPr>
      <w:autoSpaceDE w:val="0"/>
      <w:autoSpaceDN w:val="0"/>
      <w:adjustRightInd w:val="0"/>
    </w:pPr>
    <w:rPr>
      <w:rFonts w:ascii="Arial" w:eastAsiaTheme="minorHAnsi" w:hAnsi="Arial" w:cs="Arial"/>
      <w:color w:val="000000"/>
      <w:sz w:val="24"/>
      <w:szCs w:val="24"/>
      <w:lang w:eastAsia="en-US"/>
    </w:rPr>
  </w:style>
  <w:style w:type="paragraph" w:styleId="NormalWeb">
    <w:name w:val="Normal (Web)"/>
    <w:basedOn w:val="Normal"/>
    <w:uiPriority w:val="99"/>
    <w:unhideWhenUsed/>
    <w:rsid w:val="00793297"/>
    <w:pPr>
      <w:spacing w:before="100" w:beforeAutospacing="1" w:after="100" w:afterAutospacing="1"/>
    </w:pPr>
  </w:style>
  <w:style w:type="character" w:customStyle="1" w:styleId="Titre1Car">
    <w:name w:val="Titre 1 Car"/>
    <w:basedOn w:val="Policepardfaut"/>
    <w:link w:val="Titre1"/>
    <w:rsid w:val="005929C4"/>
    <w:rPr>
      <w:rFonts w:ascii="Century Gothic" w:hAnsi="Century Gothic"/>
      <w:sz w:val="120"/>
      <w:szCs w:val="24"/>
      <w:lang w:val="de-DE"/>
    </w:rPr>
  </w:style>
  <w:style w:type="paragraph" w:styleId="Retraitnormal">
    <w:name w:val="Normal Indent"/>
    <w:basedOn w:val="Normal"/>
    <w:rsid w:val="00346C2B"/>
    <w:pPr>
      <w:overflowPunct w:val="0"/>
      <w:autoSpaceDE w:val="0"/>
      <w:autoSpaceDN w:val="0"/>
      <w:adjustRightInd w:val="0"/>
      <w:ind w:left="708"/>
      <w:textAlignment w:val="baseline"/>
    </w:pPr>
    <w:rPr>
      <w:rFonts w:ascii="Arial" w:hAnsi="Arial" w:cs="Arial"/>
      <w:sz w:val="20"/>
      <w:szCs w:val="20"/>
    </w:rPr>
  </w:style>
  <w:style w:type="paragraph" w:customStyle="1" w:styleId="Corpsdetexte21">
    <w:name w:val="Corps de texte 21"/>
    <w:basedOn w:val="Normal"/>
    <w:rsid w:val="00346C2B"/>
    <w:pPr>
      <w:tabs>
        <w:tab w:val="left" w:pos="2977"/>
      </w:tabs>
      <w:overflowPunct w:val="0"/>
      <w:autoSpaceDE w:val="0"/>
      <w:autoSpaceDN w:val="0"/>
      <w:adjustRightInd w:val="0"/>
      <w:spacing w:line="240" w:lineRule="atLeast"/>
      <w:ind w:left="1276" w:firstLine="1134"/>
      <w:jc w:val="both"/>
      <w:textAlignment w:val="baseline"/>
    </w:pPr>
  </w:style>
  <w:style w:type="paragraph" w:styleId="Sous-titre">
    <w:name w:val="Subtitle"/>
    <w:basedOn w:val="Normal"/>
    <w:next w:val="Normal"/>
    <w:link w:val="Sous-titreCar"/>
    <w:qFormat/>
    <w:rsid w:val="00346C2B"/>
    <w:pPr>
      <w:overflowPunct w:val="0"/>
      <w:autoSpaceDE w:val="0"/>
      <w:autoSpaceDN w:val="0"/>
      <w:adjustRightInd w:val="0"/>
      <w:spacing w:after="60"/>
      <w:jc w:val="center"/>
      <w:textAlignment w:val="baseline"/>
      <w:outlineLvl w:val="1"/>
    </w:pPr>
    <w:rPr>
      <w:rFonts w:ascii="Cambria" w:hAnsi="Cambria"/>
    </w:rPr>
  </w:style>
  <w:style w:type="character" w:customStyle="1" w:styleId="Sous-titreCar">
    <w:name w:val="Sous-titre Car"/>
    <w:basedOn w:val="Policepardfaut"/>
    <w:link w:val="Sous-titre"/>
    <w:rsid w:val="00346C2B"/>
    <w:rPr>
      <w:rFonts w:ascii="Cambria" w:hAnsi="Cambria"/>
      <w:sz w:val="24"/>
      <w:szCs w:val="24"/>
    </w:rPr>
  </w:style>
  <w:style w:type="paragraph" w:customStyle="1" w:styleId="Titrerappport">
    <w:name w:val="Titre rappport"/>
    <w:basedOn w:val="Normal"/>
    <w:rsid w:val="001C3C61"/>
    <w:rPr>
      <w:rFonts w:ascii="Century Gothic" w:hAnsi="Century Gothic"/>
      <w:sz w:val="32"/>
      <w:szCs w:val="20"/>
    </w:rPr>
  </w:style>
  <w:style w:type="character" w:styleId="Marquedecommentaire">
    <w:name w:val="annotation reference"/>
    <w:basedOn w:val="Policepardfaut"/>
    <w:uiPriority w:val="99"/>
    <w:semiHidden/>
    <w:unhideWhenUsed/>
    <w:rsid w:val="00432D68"/>
    <w:rPr>
      <w:sz w:val="16"/>
      <w:szCs w:val="16"/>
    </w:rPr>
  </w:style>
  <w:style w:type="paragraph" w:styleId="Commentaire">
    <w:name w:val="annotation text"/>
    <w:basedOn w:val="Normal"/>
    <w:link w:val="CommentaireCar"/>
    <w:uiPriority w:val="99"/>
    <w:semiHidden/>
    <w:unhideWhenUsed/>
    <w:rsid w:val="00432D68"/>
    <w:rPr>
      <w:sz w:val="20"/>
      <w:szCs w:val="20"/>
    </w:rPr>
  </w:style>
  <w:style w:type="character" w:customStyle="1" w:styleId="CommentaireCar">
    <w:name w:val="Commentaire Car"/>
    <w:basedOn w:val="Policepardfaut"/>
    <w:link w:val="Commentaire"/>
    <w:uiPriority w:val="99"/>
    <w:semiHidden/>
    <w:rsid w:val="00432D68"/>
  </w:style>
  <w:style w:type="paragraph" w:styleId="Objetducommentaire">
    <w:name w:val="annotation subject"/>
    <w:basedOn w:val="Commentaire"/>
    <w:next w:val="Commentaire"/>
    <w:link w:val="ObjetducommentaireCar"/>
    <w:uiPriority w:val="99"/>
    <w:semiHidden/>
    <w:unhideWhenUsed/>
    <w:rsid w:val="00432D68"/>
    <w:rPr>
      <w:b/>
      <w:bCs/>
    </w:rPr>
  </w:style>
  <w:style w:type="character" w:customStyle="1" w:styleId="ObjetducommentaireCar">
    <w:name w:val="Objet du commentaire Car"/>
    <w:basedOn w:val="CommentaireCar"/>
    <w:link w:val="Objetducommentaire"/>
    <w:uiPriority w:val="99"/>
    <w:semiHidden/>
    <w:rsid w:val="00432D6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449424">
      <w:bodyDiv w:val="1"/>
      <w:marLeft w:val="0"/>
      <w:marRight w:val="0"/>
      <w:marTop w:val="0"/>
      <w:marBottom w:val="0"/>
      <w:divBdr>
        <w:top w:val="none" w:sz="0" w:space="0" w:color="auto"/>
        <w:left w:val="none" w:sz="0" w:space="0" w:color="auto"/>
        <w:bottom w:val="none" w:sz="0" w:space="0" w:color="auto"/>
        <w:right w:val="none" w:sz="0" w:space="0" w:color="auto"/>
      </w:divBdr>
    </w:div>
    <w:div w:id="175538050">
      <w:bodyDiv w:val="1"/>
      <w:marLeft w:val="0"/>
      <w:marRight w:val="0"/>
      <w:marTop w:val="0"/>
      <w:marBottom w:val="0"/>
      <w:divBdr>
        <w:top w:val="none" w:sz="0" w:space="0" w:color="auto"/>
        <w:left w:val="none" w:sz="0" w:space="0" w:color="auto"/>
        <w:bottom w:val="none" w:sz="0" w:space="0" w:color="auto"/>
        <w:right w:val="none" w:sz="0" w:space="0" w:color="auto"/>
      </w:divBdr>
    </w:div>
    <w:div w:id="202788454">
      <w:bodyDiv w:val="1"/>
      <w:marLeft w:val="0"/>
      <w:marRight w:val="0"/>
      <w:marTop w:val="0"/>
      <w:marBottom w:val="0"/>
      <w:divBdr>
        <w:top w:val="none" w:sz="0" w:space="0" w:color="auto"/>
        <w:left w:val="none" w:sz="0" w:space="0" w:color="auto"/>
        <w:bottom w:val="none" w:sz="0" w:space="0" w:color="auto"/>
        <w:right w:val="none" w:sz="0" w:space="0" w:color="auto"/>
      </w:divBdr>
    </w:div>
    <w:div w:id="420874347">
      <w:bodyDiv w:val="1"/>
      <w:marLeft w:val="0"/>
      <w:marRight w:val="0"/>
      <w:marTop w:val="0"/>
      <w:marBottom w:val="0"/>
      <w:divBdr>
        <w:top w:val="none" w:sz="0" w:space="0" w:color="auto"/>
        <w:left w:val="none" w:sz="0" w:space="0" w:color="auto"/>
        <w:bottom w:val="none" w:sz="0" w:space="0" w:color="auto"/>
        <w:right w:val="none" w:sz="0" w:space="0" w:color="auto"/>
      </w:divBdr>
    </w:div>
    <w:div w:id="437870441">
      <w:bodyDiv w:val="1"/>
      <w:marLeft w:val="0"/>
      <w:marRight w:val="0"/>
      <w:marTop w:val="0"/>
      <w:marBottom w:val="0"/>
      <w:divBdr>
        <w:top w:val="none" w:sz="0" w:space="0" w:color="auto"/>
        <w:left w:val="none" w:sz="0" w:space="0" w:color="auto"/>
        <w:bottom w:val="none" w:sz="0" w:space="0" w:color="auto"/>
        <w:right w:val="none" w:sz="0" w:space="0" w:color="auto"/>
      </w:divBdr>
    </w:div>
    <w:div w:id="459885851">
      <w:bodyDiv w:val="1"/>
      <w:marLeft w:val="0"/>
      <w:marRight w:val="0"/>
      <w:marTop w:val="0"/>
      <w:marBottom w:val="0"/>
      <w:divBdr>
        <w:top w:val="none" w:sz="0" w:space="0" w:color="auto"/>
        <w:left w:val="none" w:sz="0" w:space="0" w:color="auto"/>
        <w:bottom w:val="none" w:sz="0" w:space="0" w:color="auto"/>
        <w:right w:val="none" w:sz="0" w:space="0" w:color="auto"/>
      </w:divBdr>
    </w:div>
    <w:div w:id="481775680">
      <w:bodyDiv w:val="1"/>
      <w:marLeft w:val="0"/>
      <w:marRight w:val="0"/>
      <w:marTop w:val="0"/>
      <w:marBottom w:val="0"/>
      <w:divBdr>
        <w:top w:val="none" w:sz="0" w:space="0" w:color="auto"/>
        <w:left w:val="none" w:sz="0" w:space="0" w:color="auto"/>
        <w:bottom w:val="none" w:sz="0" w:space="0" w:color="auto"/>
        <w:right w:val="none" w:sz="0" w:space="0" w:color="auto"/>
      </w:divBdr>
    </w:div>
    <w:div w:id="484855354">
      <w:bodyDiv w:val="1"/>
      <w:marLeft w:val="0"/>
      <w:marRight w:val="0"/>
      <w:marTop w:val="0"/>
      <w:marBottom w:val="0"/>
      <w:divBdr>
        <w:top w:val="none" w:sz="0" w:space="0" w:color="auto"/>
        <w:left w:val="none" w:sz="0" w:space="0" w:color="auto"/>
        <w:bottom w:val="none" w:sz="0" w:space="0" w:color="auto"/>
        <w:right w:val="none" w:sz="0" w:space="0" w:color="auto"/>
      </w:divBdr>
    </w:div>
    <w:div w:id="527261801">
      <w:bodyDiv w:val="1"/>
      <w:marLeft w:val="0"/>
      <w:marRight w:val="0"/>
      <w:marTop w:val="0"/>
      <w:marBottom w:val="0"/>
      <w:divBdr>
        <w:top w:val="none" w:sz="0" w:space="0" w:color="auto"/>
        <w:left w:val="none" w:sz="0" w:space="0" w:color="auto"/>
        <w:bottom w:val="none" w:sz="0" w:space="0" w:color="auto"/>
        <w:right w:val="none" w:sz="0" w:space="0" w:color="auto"/>
      </w:divBdr>
    </w:div>
    <w:div w:id="571432688">
      <w:bodyDiv w:val="1"/>
      <w:marLeft w:val="0"/>
      <w:marRight w:val="0"/>
      <w:marTop w:val="0"/>
      <w:marBottom w:val="0"/>
      <w:divBdr>
        <w:top w:val="none" w:sz="0" w:space="0" w:color="auto"/>
        <w:left w:val="none" w:sz="0" w:space="0" w:color="auto"/>
        <w:bottom w:val="none" w:sz="0" w:space="0" w:color="auto"/>
        <w:right w:val="none" w:sz="0" w:space="0" w:color="auto"/>
      </w:divBdr>
    </w:div>
    <w:div w:id="624041646">
      <w:bodyDiv w:val="1"/>
      <w:marLeft w:val="0"/>
      <w:marRight w:val="0"/>
      <w:marTop w:val="0"/>
      <w:marBottom w:val="0"/>
      <w:divBdr>
        <w:top w:val="none" w:sz="0" w:space="0" w:color="auto"/>
        <w:left w:val="none" w:sz="0" w:space="0" w:color="auto"/>
        <w:bottom w:val="none" w:sz="0" w:space="0" w:color="auto"/>
        <w:right w:val="none" w:sz="0" w:space="0" w:color="auto"/>
      </w:divBdr>
    </w:div>
    <w:div w:id="631598719">
      <w:bodyDiv w:val="1"/>
      <w:marLeft w:val="0"/>
      <w:marRight w:val="0"/>
      <w:marTop w:val="0"/>
      <w:marBottom w:val="0"/>
      <w:divBdr>
        <w:top w:val="none" w:sz="0" w:space="0" w:color="auto"/>
        <w:left w:val="none" w:sz="0" w:space="0" w:color="auto"/>
        <w:bottom w:val="none" w:sz="0" w:space="0" w:color="auto"/>
        <w:right w:val="none" w:sz="0" w:space="0" w:color="auto"/>
      </w:divBdr>
    </w:div>
    <w:div w:id="714889676">
      <w:bodyDiv w:val="1"/>
      <w:marLeft w:val="0"/>
      <w:marRight w:val="0"/>
      <w:marTop w:val="0"/>
      <w:marBottom w:val="0"/>
      <w:divBdr>
        <w:top w:val="none" w:sz="0" w:space="0" w:color="auto"/>
        <w:left w:val="none" w:sz="0" w:space="0" w:color="auto"/>
        <w:bottom w:val="none" w:sz="0" w:space="0" w:color="auto"/>
        <w:right w:val="none" w:sz="0" w:space="0" w:color="auto"/>
      </w:divBdr>
    </w:div>
    <w:div w:id="765275100">
      <w:bodyDiv w:val="1"/>
      <w:marLeft w:val="0"/>
      <w:marRight w:val="0"/>
      <w:marTop w:val="0"/>
      <w:marBottom w:val="0"/>
      <w:divBdr>
        <w:top w:val="none" w:sz="0" w:space="0" w:color="auto"/>
        <w:left w:val="none" w:sz="0" w:space="0" w:color="auto"/>
        <w:bottom w:val="none" w:sz="0" w:space="0" w:color="auto"/>
        <w:right w:val="none" w:sz="0" w:space="0" w:color="auto"/>
      </w:divBdr>
    </w:div>
    <w:div w:id="837502086">
      <w:bodyDiv w:val="1"/>
      <w:marLeft w:val="0"/>
      <w:marRight w:val="0"/>
      <w:marTop w:val="0"/>
      <w:marBottom w:val="0"/>
      <w:divBdr>
        <w:top w:val="none" w:sz="0" w:space="0" w:color="auto"/>
        <w:left w:val="none" w:sz="0" w:space="0" w:color="auto"/>
        <w:bottom w:val="none" w:sz="0" w:space="0" w:color="auto"/>
        <w:right w:val="none" w:sz="0" w:space="0" w:color="auto"/>
      </w:divBdr>
    </w:div>
    <w:div w:id="933778752">
      <w:bodyDiv w:val="1"/>
      <w:marLeft w:val="0"/>
      <w:marRight w:val="0"/>
      <w:marTop w:val="0"/>
      <w:marBottom w:val="0"/>
      <w:divBdr>
        <w:top w:val="none" w:sz="0" w:space="0" w:color="auto"/>
        <w:left w:val="none" w:sz="0" w:space="0" w:color="auto"/>
        <w:bottom w:val="none" w:sz="0" w:space="0" w:color="auto"/>
        <w:right w:val="none" w:sz="0" w:space="0" w:color="auto"/>
      </w:divBdr>
    </w:div>
    <w:div w:id="941260593">
      <w:bodyDiv w:val="1"/>
      <w:marLeft w:val="0"/>
      <w:marRight w:val="0"/>
      <w:marTop w:val="0"/>
      <w:marBottom w:val="0"/>
      <w:divBdr>
        <w:top w:val="none" w:sz="0" w:space="0" w:color="auto"/>
        <w:left w:val="none" w:sz="0" w:space="0" w:color="auto"/>
        <w:bottom w:val="none" w:sz="0" w:space="0" w:color="auto"/>
        <w:right w:val="none" w:sz="0" w:space="0" w:color="auto"/>
      </w:divBdr>
    </w:div>
    <w:div w:id="963118732">
      <w:bodyDiv w:val="1"/>
      <w:marLeft w:val="0"/>
      <w:marRight w:val="0"/>
      <w:marTop w:val="0"/>
      <w:marBottom w:val="0"/>
      <w:divBdr>
        <w:top w:val="none" w:sz="0" w:space="0" w:color="auto"/>
        <w:left w:val="none" w:sz="0" w:space="0" w:color="auto"/>
        <w:bottom w:val="none" w:sz="0" w:space="0" w:color="auto"/>
        <w:right w:val="none" w:sz="0" w:space="0" w:color="auto"/>
      </w:divBdr>
    </w:div>
    <w:div w:id="1004360296">
      <w:bodyDiv w:val="1"/>
      <w:marLeft w:val="0"/>
      <w:marRight w:val="0"/>
      <w:marTop w:val="0"/>
      <w:marBottom w:val="0"/>
      <w:divBdr>
        <w:top w:val="none" w:sz="0" w:space="0" w:color="auto"/>
        <w:left w:val="none" w:sz="0" w:space="0" w:color="auto"/>
        <w:bottom w:val="none" w:sz="0" w:space="0" w:color="auto"/>
        <w:right w:val="none" w:sz="0" w:space="0" w:color="auto"/>
      </w:divBdr>
    </w:div>
    <w:div w:id="1021320548">
      <w:bodyDiv w:val="1"/>
      <w:marLeft w:val="0"/>
      <w:marRight w:val="0"/>
      <w:marTop w:val="0"/>
      <w:marBottom w:val="0"/>
      <w:divBdr>
        <w:top w:val="none" w:sz="0" w:space="0" w:color="auto"/>
        <w:left w:val="none" w:sz="0" w:space="0" w:color="auto"/>
        <w:bottom w:val="none" w:sz="0" w:space="0" w:color="auto"/>
        <w:right w:val="none" w:sz="0" w:space="0" w:color="auto"/>
      </w:divBdr>
    </w:div>
    <w:div w:id="1024793124">
      <w:bodyDiv w:val="1"/>
      <w:marLeft w:val="0"/>
      <w:marRight w:val="0"/>
      <w:marTop w:val="0"/>
      <w:marBottom w:val="0"/>
      <w:divBdr>
        <w:top w:val="none" w:sz="0" w:space="0" w:color="auto"/>
        <w:left w:val="none" w:sz="0" w:space="0" w:color="auto"/>
        <w:bottom w:val="none" w:sz="0" w:space="0" w:color="auto"/>
        <w:right w:val="none" w:sz="0" w:space="0" w:color="auto"/>
      </w:divBdr>
    </w:div>
    <w:div w:id="1063604175">
      <w:bodyDiv w:val="1"/>
      <w:marLeft w:val="0"/>
      <w:marRight w:val="0"/>
      <w:marTop w:val="0"/>
      <w:marBottom w:val="0"/>
      <w:divBdr>
        <w:top w:val="none" w:sz="0" w:space="0" w:color="auto"/>
        <w:left w:val="none" w:sz="0" w:space="0" w:color="auto"/>
        <w:bottom w:val="none" w:sz="0" w:space="0" w:color="auto"/>
        <w:right w:val="none" w:sz="0" w:space="0" w:color="auto"/>
      </w:divBdr>
    </w:div>
    <w:div w:id="1125659160">
      <w:bodyDiv w:val="1"/>
      <w:marLeft w:val="0"/>
      <w:marRight w:val="0"/>
      <w:marTop w:val="0"/>
      <w:marBottom w:val="0"/>
      <w:divBdr>
        <w:top w:val="none" w:sz="0" w:space="0" w:color="auto"/>
        <w:left w:val="none" w:sz="0" w:space="0" w:color="auto"/>
        <w:bottom w:val="none" w:sz="0" w:space="0" w:color="auto"/>
        <w:right w:val="none" w:sz="0" w:space="0" w:color="auto"/>
      </w:divBdr>
    </w:div>
    <w:div w:id="1447232388">
      <w:bodyDiv w:val="1"/>
      <w:marLeft w:val="0"/>
      <w:marRight w:val="0"/>
      <w:marTop w:val="0"/>
      <w:marBottom w:val="0"/>
      <w:divBdr>
        <w:top w:val="none" w:sz="0" w:space="0" w:color="auto"/>
        <w:left w:val="none" w:sz="0" w:space="0" w:color="auto"/>
        <w:bottom w:val="none" w:sz="0" w:space="0" w:color="auto"/>
        <w:right w:val="none" w:sz="0" w:space="0" w:color="auto"/>
      </w:divBdr>
    </w:div>
    <w:div w:id="1467502051">
      <w:bodyDiv w:val="1"/>
      <w:marLeft w:val="0"/>
      <w:marRight w:val="0"/>
      <w:marTop w:val="0"/>
      <w:marBottom w:val="0"/>
      <w:divBdr>
        <w:top w:val="none" w:sz="0" w:space="0" w:color="auto"/>
        <w:left w:val="none" w:sz="0" w:space="0" w:color="auto"/>
        <w:bottom w:val="none" w:sz="0" w:space="0" w:color="auto"/>
        <w:right w:val="none" w:sz="0" w:space="0" w:color="auto"/>
      </w:divBdr>
    </w:div>
    <w:div w:id="1535380944">
      <w:bodyDiv w:val="1"/>
      <w:marLeft w:val="0"/>
      <w:marRight w:val="0"/>
      <w:marTop w:val="0"/>
      <w:marBottom w:val="0"/>
      <w:divBdr>
        <w:top w:val="none" w:sz="0" w:space="0" w:color="auto"/>
        <w:left w:val="none" w:sz="0" w:space="0" w:color="auto"/>
        <w:bottom w:val="none" w:sz="0" w:space="0" w:color="auto"/>
        <w:right w:val="none" w:sz="0" w:space="0" w:color="auto"/>
      </w:divBdr>
    </w:div>
    <w:div w:id="1776435403">
      <w:bodyDiv w:val="1"/>
      <w:marLeft w:val="0"/>
      <w:marRight w:val="0"/>
      <w:marTop w:val="0"/>
      <w:marBottom w:val="0"/>
      <w:divBdr>
        <w:top w:val="none" w:sz="0" w:space="0" w:color="auto"/>
        <w:left w:val="none" w:sz="0" w:space="0" w:color="auto"/>
        <w:bottom w:val="none" w:sz="0" w:space="0" w:color="auto"/>
        <w:right w:val="none" w:sz="0" w:space="0" w:color="auto"/>
      </w:divBdr>
    </w:div>
    <w:div w:id="1794785320">
      <w:bodyDiv w:val="1"/>
      <w:marLeft w:val="0"/>
      <w:marRight w:val="0"/>
      <w:marTop w:val="0"/>
      <w:marBottom w:val="0"/>
      <w:divBdr>
        <w:top w:val="none" w:sz="0" w:space="0" w:color="auto"/>
        <w:left w:val="none" w:sz="0" w:space="0" w:color="auto"/>
        <w:bottom w:val="none" w:sz="0" w:space="0" w:color="auto"/>
        <w:right w:val="none" w:sz="0" w:space="0" w:color="auto"/>
      </w:divBdr>
    </w:div>
    <w:div w:id="1854957616">
      <w:bodyDiv w:val="1"/>
      <w:marLeft w:val="0"/>
      <w:marRight w:val="0"/>
      <w:marTop w:val="0"/>
      <w:marBottom w:val="0"/>
      <w:divBdr>
        <w:top w:val="none" w:sz="0" w:space="0" w:color="auto"/>
        <w:left w:val="none" w:sz="0" w:space="0" w:color="auto"/>
        <w:bottom w:val="none" w:sz="0" w:space="0" w:color="auto"/>
        <w:right w:val="none" w:sz="0" w:space="0" w:color="auto"/>
      </w:divBdr>
    </w:div>
    <w:div w:id="1896621197">
      <w:bodyDiv w:val="1"/>
      <w:marLeft w:val="0"/>
      <w:marRight w:val="0"/>
      <w:marTop w:val="0"/>
      <w:marBottom w:val="0"/>
      <w:divBdr>
        <w:top w:val="none" w:sz="0" w:space="0" w:color="auto"/>
        <w:left w:val="none" w:sz="0" w:space="0" w:color="auto"/>
        <w:bottom w:val="none" w:sz="0" w:space="0" w:color="auto"/>
        <w:right w:val="none" w:sz="0" w:space="0" w:color="auto"/>
      </w:divBdr>
    </w:div>
    <w:div w:id="1966546459">
      <w:bodyDiv w:val="1"/>
      <w:marLeft w:val="0"/>
      <w:marRight w:val="0"/>
      <w:marTop w:val="0"/>
      <w:marBottom w:val="0"/>
      <w:divBdr>
        <w:top w:val="none" w:sz="0" w:space="0" w:color="auto"/>
        <w:left w:val="none" w:sz="0" w:space="0" w:color="auto"/>
        <w:bottom w:val="none" w:sz="0" w:space="0" w:color="auto"/>
        <w:right w:val="none" w:sz="0" w:space="0" w:color="auto"/>
      </w:divBdr>
    </w:div>
    <w:div w:id="1991979222">
      <w:bodyDiv w:val="1"/>
      <w:marLeft w:val="0"/>
      <w:marRight w:val="0"/>
      <w:marTop w:val="0"/>
      <w:marBottom w:val="0"/>
      <w:divBdr>
        <w:top w:val="none" w:sz="0" w:space="0" w:color="auto"/>
        <w:left w:val="none" w:sz="0" w:space="0" w:color="auto"/>
        <w:bottom w:val="none" w:sz="0" w:space="0" w:color="auto"/>
        <w:right w:val="none" w:sz="0" w:space="0" w:color="auto"/>
      </w:divBdr>
    </w:div>
    <w:div w:id="2031485498">
      <w:bodyDiv w:val="1"/>
      <w:marLeft w:val="0"/>
      <w:marRight w:val="0"/>
      <w:marTop w:val="0"/>
      <w:marBottom w:val="0"/>
      <w:divBdr>
        <w:top w:val="none" w:sz="0" w:space="0" w:color="auto"/>
        <w:left w:val="none" w:sz="0" w:space="0" w:color="auto"/>
        <w:bottom w:val="none" w:sz="0" w:space="0" w:color="auto"/>
        <w:right w:val="none" w:sz="0" w:space="0" w:color="auto"/>
      </w:divBdr>
    </w:div>
    <w:div w:id="2080785449">
      <w:bodyDiv w:val="1"/>
      <w:marLeft w:val="0"/>
      <w:marRight w:val="0"/>
      <w:marTop w:val="0"/>
      <w:marBottom w:val="0"/>
      <w:divBdr>
        <w:top w:val="none" w:sz="0" w:space="0" w:color="auto"/>
        <w:left w:val="none" w:sz="0" w:space="0" w:color="auto"/>
        <w:bottom w:val="none" w:sz="0" w:space="0" w:color="auto"/>
        <w:right w:val="none" w:sz="0" w:space="0" w:color="auto"/>
      </w:divBdr>
    </w:div>
    <w:div w:id="2140293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chart" Target="charts/chart1.xml"/><Relationship Id="rId10" Type="http://schemas.openxmlformats.org/officeDocument/2006/relationships/image" Target="media/image2.emf"/><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Mod&#232;les\Bureau.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'Synthèse RM'!$C$39</c:f>
              <c:strCache>
                <c:ptCount val="1"/>
                <c:pt idx="0">
                  <c:v>CP Antérieurs</c:v>
                </c:pt>
              </c:strCache>
            </c:strRef>
          </c:tx>
          <c:spPr>
            <a:solidFill>
              <a:schemeClr val="bg1">
                <a:lumMod val="75000"/>
              </a:schemeClr>
            </a:solidFill>
          </c:spPr>
          <c:invertIfNegative val="0"/>
          <c:dLbls>
            <c:txPr>
              <a:bodyPr/>
              <a:lstStyle/>
              <a:p>
                <a:pPr>
                  <a:defRPr b="1"/>
                </a:pPr>
                <a:endParaRPr lang="fr-FR"/>
              </a:p>
            </c:txPr>
            <c:showLegendKey val="0"/>
            <c:showVal val="1"/>
            <c:showCatName val="0"/>
            <c:showSerName val="0"/>
            <c:showPercent val="0"/>
            <c:showBubbleSize val="0"/>
            <c:showLeaderLines val="0"/>
          </c:dLbls>
          <c:cat>
            <c:strRef>
              <c:f>'Synthèse RM'!$B$40:$B$44</c:f>
              <c:strCache>
                <c:ptCount val="3"/>
                <c:pt idx="0">
                  <c:v>AP 2020</c:v>
                </c:pt>
                <c:pt idx="1">
                  <c:v>AP 2021</c:v>
                </c:pt>
                <c:pt idx="2">
                  <c:v>Total</c:v>
                </c:pt>
              </c:strCache>
            </c:strRef>
          </c:cat>
          <c:val>
            <c:numRef>
              <c:f>'Synthèse RM'!$C$40:$C$44</c:f>
              <c:numCache>
                <c:formatCode>General</c:formatCode>
                <c:ptCount val="3"/>
                <c:pt idx="0" formatCode="#,##0.00,,">
                  <c:v>282651246.48000002</c:v>
                </c:pt>
                <c:pt idx="2" formatCode="#,##0.00,,">
                  <c:v>282651246.48000002</c:v>
                </c:pt>
              </c:numCache>
            </c:numRef>
          </c:val>
        </c:ser>
        <c:ser>
          <c:idx val="1"/>
          <c:order val="1"/>
          <c:tx>
            <c:strRef>
              <c:f>'Synthèse RM'!$D$39</c:f>
              <c:strCache>
                <c:ptCount val="1"/>
                <c:pt idx="0">
                  <c:v>CP 2021</c:v>
                </c:pt>
              </c:strCache>
            </c:strRef>
          </c:tx>
          <c:spPr>
            <a:solidFill>
              <a:srgbClr val="FF0000"/>
            </a:solidFill>
          </c:spPr>
          <c:invertIfNegative val="0"/>
          <c:dLbls>
            <c:txPr>
              <a:bodyPr/>
              <a:lstStyle/>
              <a:p>
                <a:pPr>
                  <a:defRPr b="1">
                    <a:solidFill>
                      <a:schemeClr val="bg1"/>
                    </a:solidFill>
                  </a:defRPr>
                </a:pPr>
                <a:endParaRPr lang="fr-FR"/>
              </a:p>
            </c:txPr>
            <c:showLegendKey val="0"/>
            <c:showVal val="1"/>
            <c:showCatName val="0"/>
            <c:showSerName val="0"/>
            <c:showPercent val="0"/>
            <c:showBubbleSize val="0"/>
            <c:showLeaderLines val="0"/>
          </c:dLbls>
          <c:cat>
            <c:strRef>
              <c:f>'Synthèse RM'!$B$40:$B$44</c:f>
              <c:strCache>
                <c:ptCount val="3"/>
                <c:pt idx="0">
                  <c:v>AP 2020</c:v>
                </c:pt>
                <c:pt idx="1">
                  <c:v>AP 2021</c:v>
                </c:pt>
                <c:pt idx="2">
                  <c:v>Total</c:v>
                </c:pt>
              </c:strCache>
            </c:strRef>
          </c:cat>
          <c:val>
            <c:numRef>
              <c:f>'Synthèse RM'!$D$40:$D$44</c:f>
              <c:numCache>
                <c:formatCode>#,##0.00,,</c:formatCode>
                <c:ptCount val="3"/>
                <c:pt idx="0">
                  <c:v>339069487.05000001</c:v>
                </c:pt>
                <c:pt idx="1">
                  <c:v>116550411.45999999</c:v>
                </c:pt>
                <c:pt idx="2">
                  <c:v>455619898.50999999</c:v>
                </c:pt>
              </c:numCache>
            </c:numRef>
          </c:val>
        </c:ser>
        <c:ser>
          <c:idx val="2"/>
          <c:order val="2"/>
          <c:tx>
            <c:strRef>
              <c:f>'Synthèse RM'!$E$39</c:f>
              <c:strCache>
                <c:ptCount val="1"/>
                <c:pt idx="0">
                  <c:v>CP 2022-2028</c:v>
                </c:pt>
              </c:strCache>
            </c:strRef>
          </c:tx>
          <c:spPr>
            <a:solidFill>
              <a:schemeClr val="accent3"/>
            </a:solidFill>
          </c:spPr>
          <c:invertIfNegative val="0"/>
          <c:dLbls>
            <c:txPr>
              <a:bodyPr/>
              <a:lstStyle/>
              <a:p>
                <a:pPr>
                  <a:defRPr b="1"/>
                </a:pPr>
                <a:endParaRPr lang="fr-FR"/>
              </a:p>
            </c:txPr>
            <c:showLegendKey val="0"/>
            <c:showVal val="1"/>
            <c:showCatName val="0"/>
            <c:showSerName val="0"/>
            <c:showPercent val="0"/>
            <c:showBubbleSize val="0"/>
            <c:showLeaderLines val="0"/>
          </c:dLbls>
          <c:cat>
            <c:strRef>
              <c:f>'Synthèse RM'!$B$40:$B$44</c:f>
              <c:strCache>
                <c:ptCount val="3"/>
                <c:pt idx="0">
                  <c:v>AP 2020</c:v>
                </c:pt>
                <c:pt idx="1">
                  <c:v>AP 2021</c:v>
                </c:pt>
                <c:pt idx="2">
                  <c:v>Total</c:v>
                </c:pt>
              </c:strCache>
            </c:strRef>
          </c:cat>
          <c:val>
            <c:numRef>
              <c:f>'Synthèse RM'!$E$40:$E$44</c:f>
              <c:numCache>
                <c:formatCode>#,##0.00,,</c:formatCode>
                <c:ptCount val="3"/>
                <c:pt idx="0">
                  <c:v>620144314.26999998</c:v>
                </c:pt>
                <c:pt idx="1">
                  <c:v>201415423.5</c:v>
                </c:pt>
                <c:pt idx="2">
                  <c:v>821559737.76999998</c:v>
                </c:pt>
              </c:numCache>
            </c:numRef>
          </c:val>
        </c:ser>
        <c:dLbls>
          <c:showLegendKey val="0"/>
          <c:showVal val="0"/>
          <c:showCatName val="0"/>
          <c:showSerName val="0"/>
          <c:showPercent val="0"/>
          <c:showBubbleSize val="0"/>
        </c:dLbls>
        <c:gapWidth val="150"/>
        <c:overlap val="100"/>
        <c:axId val="83219584"/>
        <c:axId val="83221120"/>
      </c:barChart>
      <c:barChart>
        <c:barDir val="col"/>
        <c:grouping val="stacked"/>
        <c:varyColors val="0"/>
        <c:ser>
          <c:idx val="3"/>
          <c:order val="3"/>
          <c:tx>
            <c:strRef>
              <c:f>'Synthèse RM'!$F$39</c:f>
              <c:strCache>
                <c:ptCount val="1"/>
                <c:pt idx="0">
                  <c:v>Montant autorisé</c:v>
                </c:pt>
              </c:strCache>
            </c:strRef>
          </c:tx>
          <c:spPr>
            <a:noFill/>
            <a:ln>
              <a:solidFill>
                <a:schemeClr val="tx1"/>
              </a:solidFill>
            </a:ln>
          </c:spPr>
          <c:invertIfNegative val="0"/>
          <c:dLbls>
            <c:dLbl>
              <c:idx val="0"/>
              <c:layout>
                <c:manualLayout>
                  <c:x val="-1.8038982240621983E-7"/>
                  <c:y val="-0.33796296296296297"/>
                </c:manualLayout>
              </c:layout>
              <c:showLegendKey val="0"/>
              <c:showVal val="1"/>
              <c:showCatName val="0"/>
              <c:showSerName val="0"/>
              <c:showPercent val="0"/>
              <c:showBubbleSize val="0"/>
            </c:dLbl>
            <c:dLbl>
              <c:idx val="1"/>
              <c:layout>
                <c:manualLayout>
                  <c:x val="2.2909507445589921E-3"/>
                  <c:y val="-0.12962999416739573"/>
                </c:manualLayout>
              </c:layout>
              <c:showLegendKey val="0"/>
              <c:showVal val="1"/>
              <c:showCatName val="0"/>
              <c:showSerName val="0"/>
              <c:showPercent val="0"/>
              <c:showBubbleSize val="0"/>
            </c:dLbl>
            <c:dLbl>
              <c:idx val="2"/>
              <c:layout>
                <c:manualLayout>
                  <c:x val="0"/>
                  <c:y val="-0.41666666666666669"/>
                </c:manualLayout>
              </c:layout>
              <c:showLegendKey val="0"/>
              <c:showVal val="1"/>
              <c:showCatName val="0"/>
              <c:showSerName val="0"/>
              <c:showPercent val="0"/>
              <c:showBubbleSize val="0"/>
            </c:dLbl>
            <c:txPr>
              <a:bodyPr/>
              <a:lstStyle/>
              <a:p>
                <a:pPr>
                  <a:defRPr b="1"/>
                </a:pPr>
                <a:endParaRPr lang="fr-FR"/>
              </a:p>
            </c:txPr>
            <c:showLegendKey val="0"/>
            <c:showVal val="1"/>
            <c:showCatName val="0"/>
            <c:showSerName val="0"/>
            <c:showPercent val="0"/>
            <c:showBubbleSize val="0"/>
            <c:showLeaderLines val="0"/>
          </c:dLbls>
          <c:cat>
            <c:strRef>
              <c:f>'Synthèse RM'!$B$40:$B$44</c:f>
              <c:strCache>
                <c:ptCount val="3"/>
                <c:pt idx="0">
                  <c:v>AP 2020</c:v>
                </c:pt>
                <c:pt idx="1">
                  <c:v>AP 2021</c:v>
                </c:pt>
                <c:pt idx="2">
                  <c:v>Total</c:v>
                </c:pt>
              </c:strCache>
            </c:strRef>
          </c:cat>
          <c:val>
            <c:numRef>
              <c:f>'Synthèse RM'!$F$40:$F$44</c:f>
              <c:numCache>
                <c:formatCode>#,##0.00,,</c:formatCode>
                <c:ptCount val="3"/>
                <c:pt idx="0">
                  <c:v>1241865047.8</c:v>
                </c:pt>
                <c:pt idx="1">
                  <c:v>317965834.95999998</c:v>
                </c:pt>
                <c:pt idx="2">
                  <c:v>1559830882.76</c:v>
                </c:pt>
              </c:numCache>
            </c:numRef>
          </c:val>
        </c:ser>
        <c:dLbls>
          <c:showLegendKey val="0"/>
          <c:showVal val="0"/>
          <c:showCatName val="0"/>
          <c:showSerName val="0"/>
          <c:showPercent val="0"/>
          <c:showBubbleSize val="0"/>
        </c:dLbls>
        <c:gapWidth val="153"/>
        <c:overlap val="50"/>
        <c:axId val="125241600"/>
        <c:axId val="125240064"/>
      </c:barChart>
      <c:catAx>
        <c:axId val="83219584"/>
        <c:scaling>
          <c:orientation val="minMax"/>
        </c:scaling>
        <c:delete val="0"/>
        <c:axPos val="b"/>
        <c:majorTickMark val="out"/>
        <c:minorTickMark val="none"/>
        <c:tickLblPos val="nextTo"/>
        <c:crossAx val="83221120"/>
        <c:crosses val="autoZero"/>
        <c:auto val="1"/>
        <c:lblAlgn val="ctr"/>
        <c:lblOffset val="100"/>
        <c:noMultiLvlLbl val="0"/>
      </c:catAx>
      <c:valAx>
        <c:axId val="83221120"/>
        <c:scaling>
          <c:orientation val="minMax"/>
        </c:scaling>
        <c:delete val="0"/>
        <c:axPos val="l"/>
        <c:title>
          <c:tx>
            <c:rich>
              <a:bodyPr rot="0" vert="horz"/>
              <a:lstStyle/>
              <a:p>
                <a:pPr>
                  <a:defRPr/>
                </a:pPr>
                <a:r>
                  <a:rPr lang="fr-FR"/>
                  <a:t>en M€</a:t>
                </a:r>
              </a:p>
            </c:rich>
          </c:tx>
          <c:layout>
            <c:manualLayout>
              <c:xMode val="edge"/>
              <c:yMode val="edge"/>
              <c:x val="1.5209125475285171E-2"/>
              <c:y val="1.5169510061242345E-2"/>
            </c:manualLayout>
          </c:layout>
          <c:overlay val="0"/>
        </c:title>
        <c:numFmt formatCode="#,##0.00,," sourceLinked="1"/>
        <c:majorTickMark val="out"/>
        <c:minorTickMark val="none"/>
        <c:tickLblPos val="nextTo"/>
        <c:crossAx val="83219584"/>
        <c:crosses val="autoZero"/>
        <c:crossBetween val="between"/>
      </c:valAx>
      <c:valAx>
        <c:axId val="125240064"/>
        <c:scaling>
          <c:orientation val="minMax"/>
        </c:scaling>
        <c:delete val="1"/>
        <c:axPos val="r"/>
        <c:numFmt formatCode="#,##0.00,," sourceLinked="1"/>
        <c:majorTickMark val="out"/>
        <c:minorTickMark val="none"/>
        <c:tickLblPos val="nextTo"/>
        <c:crossAx val="125241600"/>
        <c:crosses val="max"/>
        <c:crossBetween val="between"/>
      </c:valAx>
      <c:catAx>
        <c:axId val="125241600"/>
        <c:scaling>
          <c:orientation val="minMax"/>
        </c:scaling>
        <c:delete val="1"/>
        <c:axPos val="b"/>
        <c:majorTickMark val="out"/>
        <c:minorTickMark val="none"/>
        <c:tickLblPos val="nextTo"/>
        <c:crossAx val="125240064"/>
        <c:crosses val="autoZero"/>
        <c:auto val="1"/>
        <c:lblAlgn val="ctr"/>
        <c:lblOffset val="100"/>
        <c:noMultiLvlLbl val="0"/>
      </c:catAx>
      <c:spPr>
        <a:noFill/>
      </c:spPr>
    </c:plotArea>
    <c:legend>
      <c:legendPos val="r"/>
      <c:layout/>
      <c:overlay val="0"/>
    </c:legend>
    <c:plotVisOnly val="1"/>
    <c:dispBlanksAs val="gap"/>
    <c:showDLblsOverMax val="0"/>
  </c:chart>
  <c:spPr>
    <a:noFill/>
    <a:ln>
      <a:noFill/>
    </a:ln>
  </c:spPr>
  <c:txPr>
    <a:bodyPr/>
    <a:lstStyle/>
    <a:p>
      <a:pPr>
        <a:defRPr>
          <a:latin typeface="Arial Narrow" panose="020B0606020202030204" pitchFamily="34" charset="0"/>
          <a:cs typeface="Arial" panose="020B0604020202020204" pitchFamily="34" charset="0"/>
        </a:defRPr>
      </a:pPr>
      <a:endParaRPr lang="fr-FR"/>
    </a:p>
  </c:txPr>
  <c:externalData r:id="rId2">
    <c:autoUpdate val="0"/>
  </c:externalData>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539940-8534-4ECB-B985-E5FBEDDFA1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Bureau.dot</Template>
  <TotalTime>30</TotalTime>
  <Pages>6</Pages>
  <Words>2074</Words>
  <Characters>10633</Characters>
  <Application>Microsoft Office Word</Application>
  <DocSecurity>0</DocSecurity>
  <Lines>88</Lines>
  <Paragraphs>25</Paragraphs>
  <ScaleCrop>false</ScaleCrop>
  <HeadingPairs>
    <vt:vector size="2" baseType="variant">
      <vt:variant>
        <vt:lpstr>Titre</vt:lpstr>
      </vt:variant>
      <vt:variant>
        <vt:i4>1</vt:i4>
      </vt:variant>
    </vt:vector>
  </HeadingPairs>
  <TitlesOfParts>
    <vt:vector size="1" baseType="lpstr">
      <vt:lpstr>Monsieur le Maire,</vt:lpstr>
    </vt:vector>
  </TitlesOfParts>
  <Company>Rennes Metropole</Company>
  <LinksUpToDate>false</LinksUpToDate>
  <CharactersWithSpaces>12682</CharactersWithSpaces>
  <SharedDoc>false</SharedDoc>
  <HLinks>
    <vt:vector size="12" baseType="variant">
      <vt:variant>
        <vt:i4>11534541</vt:i4>
      </vt:variant>
      <vt:variant>
        <vt:i4>6932</vt:i4>
      </vt:variant>
      <vt:variant>
        <vt:i4>1026</vt:i4>
      </vt:variant>
      <vt:variant>
        <vt:i4>1</vt:i4>
      </vt:variant>
      <vt:variant>
        <vt:lpwstr>G:\Charte Graphique\R\Largeur 16 mm (Pour Insertion modèle)\Format jpg (pour insertion modèle)\Nb-R16.jpg</vt:lpwstr>
      </vt:variant>
      <vt:variant>
        <vt:lpwstr/>
      </vt:variant>
      <vt:variant>
        <vt:i4>3080231</vt:i4>
      </vt:variant>
      <vt:variant>
        <vt:i4>6992</vt:i4>
      </vt:variant>
      <vt:variant>
        <vt:i4>1025</vt:i4>
      </vt:variant>
      <vt:variant>
        <vt:i4>1</vt:i4>
      </vt:variant>
      <vt:variant>
        <vt:lpwstr>V:\Charte Graphique\Logos\Rm2_nb.jpg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Monsieur le Maire,</dc:title>
  <dc:creator>LE CALVE Sylvie</dc:creator>
  <cp:lastModifiedBy>JULES-TARDIVELLE Nadine</cp:lastModifiedBy>
  <cp:revision>25</cp:revision>
  <cp:lastPrinted>2021-03-17T09:53:00Z</cp:lastPrinted>
  <dcterms:created xsi:type="dcterms:W3CDTF">2021-02-11T08:56:00Z</dcterms:created>
  <dcterms:modified xsi:type="dcterms:W3CDTF">2021-03-17T09:54:00Z</dcterms:modified>
</cp:coreProperties>
</file>